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209" w:rsidP="00241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RIINHB411E Construct artesian (flowing) aquifer bores</w:t>
      </w:r>
      <w:r>
        <w:fldChar w:fldCharType="end"/>
      </w:r>
    </w:p>
    <w:p w:rsidR="00241209" w:rsidP="00241209">
      <w:pPr>
        <w:pStyle w:val="Version"/>
        <w:sectPr w:rsidSect="00624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177" w:rsidP="00624177">
      <w:pPr>
        <w:pStyle w:val="SuperHeading"/>
      </w:pPr>
      <w:r w:rsidRPr="00624177">
        <w:t>RIINHB411E Construct artesian (flowing) aquifer bores</w:t>
      </w:r>
    </w:p>
    <w:p w:rsidR="00000000" w:rsidRPr="00624177" w:rsidP="00624177">
      <w:pPr>
        <w:pStyle w:val="Heading1"/>
      </w:pPr>
      <w:bookmarkStart w:id="1" w:name="O_1107128"/>
      <w:bookmarkEnd w:id="1"/>
      <w:r w:rsidRPr="006241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241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BodyText"/>
            </w:pPr>
            <w:r w:rsidRPr="0062417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rPr>
                <w:rStyle w:val="SpecialBold"/>
              </w:rPr>
              <w:t>Comments</w:t>
            </w:r>
          </w:p>
        </w:tc>
      </w:tr>
      <w:tr w:rsidTr="006241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BodyText"/>
            </w:pPr>
            <w:r w:rsidRPr="00624177">
              <w:t>This version first released with RII Resources and Infrastructure Industry Training Package Version 5.0.</w:t>
            </w:r>
          </w:p>
        </w:tc>
      </w:tr>
    </w:tbl>
    <w:p w:rsidR="00000000" w:rsidRPr="00624177" w:rsidP="00624177">
      <w:pPr>
        <w:pStyle w:val="BodyText"/>
      </w:pPr>
    </w:p>
    <w:p w:rsidR="00000000" w:rsidRPr="00624177" w:rsidP="00624177">
      <w:pPr>
        <w:pStyle w:val="AllowPageBreak"/>
      </w:pPr>
    </w:p>
    <w:p w:rsidR="00000000" w:rsidRPr="00624177" w:rsidP="00624177">
      <w:pPr>
        <w:pStyle w:val="Heading1"/>
      </w:pPr>
      <w:bookmarkStart w:id="2" w:name="O_1107133"/>
      <w:bookmarkEnd w:id="2"/>
      <w:r w:rsidRPr="00624177">
        <w:t>Application</w:t>
      </w:r>
    </w:p>
    <w:p w:rsidR="00000000" w:rsidRPr="00624177" w:rsidP="00241209">
      <w:pPr>
        <w:pStyle w:val="BodyText"/>
      </w:pPr>
      <w:r w:rsidRPr="00624177">
        <w:t>This unit describes the skills and knowledge requir</w:t>
      </w:r>
      <w:r w:rsidRPr="00624177">
        <w:t>ed to construct artesian (flowing) aquifer bores. This includes designing, constructing and developing artesian aquifer bores, disinfecting bores and equipment and decommissioning bores.</w:t>
      </w:r>
    </w:p>
    <w:p w:rsidR="00000000" w:rsidRPr="00624177" w:rsidP="00241209">
      <w:pPr>
        <w:pStyle w:val="BodyText"/>
      </w:pPr>
      <w:r w:rsidRPr="00624177">
        <w:t>This unit applies to those working in operational, supervisory or tec</w:t>
      </w:r>
      <w:r w:rsidRPr="00624177">
        <w:t>hnical specialist roles. They generally perform tasks involving a broad range of varied activities most of which are complex and non-routine and are responsible for the quantity and quality of the output of others.</w:t>
      </w:r>
    </w:p>
    <w:p w:rsidR="00000000" w:rsidRPr="00624177" w:rsidP="00241209">
      <w:pPr>
        <w:pStyle w:val="BodyText"/>
      </w:pPr>
      <w:r w:rsidRPr="00624177">
        <w:t xml:space="preserve">Licensing, legislative and certification </w:t>
      </w:r>
      <w:r w:rsidRPr="00624177">
        <w:t>requirements that apply to this unit can vary between states, territories, and Industry sectors. Users must check requirements with relevant body before applying the unit.</w:t>
      </w:r>
    </w:p>
    <w:p w:rsidR="00000000" w:rsidRPr="00624177" w:rsidP="00624177">
      <w:pPr>
        <w:pStyle w:val="Heading1"/>
      </w:pPr>
      <w:bookmarkStart w:id="3" w:name="O_1107131"/>
      <w:bookmarkEnd w:id="3"/>
      <w:r w:rsidRPr="0062417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9"/>
        <w:gridCol w:w="6689"/>
      </w:tblGrid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BodyText"/>
            </w:pPr>
            <w:r w:rsidRPr="00624177">
              <w:rPr>
                <w:rStyle w:val="SpecialBold"/>
              </w:rPr>
              <w:t>ELEMENT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rPr>
                <w:rStyle w:val="SpecialBold"/>
              </w:rPr>
              <w:t>PERFORMANCE CRITERIA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BodyText"/>
            </w:pPr>
            <w:r w:rsidRPr="00624177">
              <w:rPr>
                <w:rStyle w:val="Emphasis"/>
              </w:rPr>
              <w:t>Elements describe the essential outcomes.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1. Plan and prepare for the construction of artesian (flowing) aquifer bores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1.1 Obtain, interpret and confirm work r</w:t>
            </w:r>
            <w:r w:rsidRPr="00624177">
              <w:t>equirements</w:t>
            </w:r>
          </w:p>
          <w:p w:rsidR="00000000" w:rsidRPr="00624177" w:rsidP="00624177">
            <w:pPr>
              <w:pStyle w:val="List"/>
            </w:pPr>
            <w:r w:rsidRPr="00624177">
              <w:t xml:space="preserve">1.2 Access, interpret and apply artesian (flowing) aquifer bores construction documentation and confirm work activity is compliant </w:t>
            </w:r>
          </w:p>
          <w:p w:rsidR="00000000" w:rsidRPr="00624177" w:rsidP="00624177">
            <w:pPr>
              <w:pStyle w:val="List"/>
            </w:pPr>
            <w:r w:rsidRPr="00624177">
              <w:t>1.3 Identify hazards and environmental issues, assess the risks and implement control measures in line with work</w:t>
            </w:r>
            <w:r w:rsidRPr="00624177">
              <w:t xml:space="preserve">place procedures </w:t>
            </w:r>
          </w:p>
          <w:p w:rsidR="00000000" w:rsidRPr="00624177" w:rsidP="00624177">
            <w:pPr>
              <w:pStyle w:val="List"/>
            </w:pPr>
            <w:r w:rsidRPr="00624177">
              <w:t>1.4 Select and wear personal protective equipment required for work activities</w:t>
            </w:r>
          </w:p>
          <w:p w:rsidR="00000000" w:rsidRPr="00624177" w:rsidP="00624177">
            <w:pPr>
              <w:pStyle w:val="List"/>
            </w:pPr>
            <w:r w:rsidRPr="00624177">
              <w:t>1.5 Communicate with other personnel at site according to work requirements and confirm briefings and handover details are communicated and received</w:t>
            </w:r>
          </w:p>
          <w:p w:rsidR="00000000" w:rsidRPr="00624177" w:rsidP="00624177">
            <w:pPr>
              <w:pStyle w:val="List"/>
            </w:pPr>
            <w:r w:rsidRPr="00624177">
              <w:t>1.6 Discus</w:t>
            </w:r>
            <w:r w:rsidRPr="00624177">
              <w:t xml:space="preserve">s scope of work with client and give technical advice, cost structure, workmanship warranty, quantity and quality of </w:t>
            </w:r>
            <w:r w:rsidRPr="00624177">
              <w:t>materials, construction standards and methods to be used and gain general agreement on drilling plan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>1.7 Complete required reports and prov</w:t>
            </w:r>
            <w:r w:rsidRPr="00624177">
              <w:t>ide reports, samples and strata logs, pump and development test results to relevant authorities as required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2. Design bores for artesian aquifer systems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2.1 Determine required construction methods and drilling fluid program according to down-hole conditio</w:t>
            </w:r>
            <w:r w:rsidRPr="00624177">
              <w:t>ns and anticipated pressures</w:t>
            </w:r>
          </w:p>
          <w:p w:rsidR="00000000" w:rsidRPr="00624177" w:rsidP="00624177">
            <w:pPr>
              <w:pStyle w:val="List"/>
            </w:pPr>
            <w:r w:rsidRPr="00624177">
              <w:t>2.2 Design bore according to environmental and work requirements</w:t>
            </w:r>
          </w:p>
          <w:p w:rsidR="00000000" w:rsidRPr="00624177" w:rsidP="00624177">
            <w:pPr>
              <w:pStyle w:val="List"/>
            </w:pPr>
            <w:r w:rsidRPr="00624177">
              <w:t xml:space="preserve">2.3 Select a bore site that will prevent contamination and minimise interference with other bores </w:t>
            </w:r>
          </w:p>
          <w:p w:rsidR="00000000" w:rsidRPr="00624177" w:rsidP="00624177">
            <w:pPr>
              <w:pStyle w:val="List"/>
            </w:pPr>
            <w:r w:rsidRPr="00624177">
              <w:t>2.4 Select likely water entry mechanism from the formation to the bore including open hole, slotted casing screens, gravel packs</w:t>
            </w:r>
          </w:p>
          <w:p w:rsidR="00000000" w:rsidRPr="00624177" w:rsidP="00624177">
            <w:pPr>
              <w:pStyle w:val="List"/>
            </w:pPr>
            <w:r w:rsidRPr="00624177">
              <w:t>2.6 Calculate required artificial pack design parameters, and recommended annular thicknesses required</w:t>
            </w:r>
          </w:p>
          <w:p w:rsidR="00000000" w:rsidRPr="00624177" w:rsidP="00624177">
            <w:pPr>
              <w:pStyle w:val="List"/>
            </w:pPr>
            <w:r w:rsidRPr="00624177">
              <w:t>2.7 Undertake calculatio</w:t>
            </w:r>
            <w:r w:rsidRPr="00624177">
              <w:t>ns to determine appropriate screen/slot design parameters, including for diameter, length, aperture size</w:t>
            </w:r>
          </w:p>
          <w:p w:rsidR="00000000" w:rsidRPr="00624177" w:rsidP="00624177">
            <w:pPr>
              <w:pStyle w:val="List"/>
            </w:pPr>
            <w:r w:rsidRPr="00624177">
              <w:t>2.8 Select required bore/surface casing types, size, strength and wall thicknesses for the anticipated ground/water quality and pressure conditions and</w:t>
            </w:r>
            <w:r w:rsidRPr="00624177">
              <w:t xml:space="preserve"> any construction requirements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>2.9 Confirm all necessary materials anticipated for the job are available and on site prior to commencement of construction phase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3. Construct bores in artesian aquifer system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3.1 Carry out any pre-start and start up procedu</w:t>
            </w:r>
            <w:r w:rsidRPr="00624177">
              <w:t>res according to manufacturer specifications and workplace procedures</w:t>
            </w:r>
          </w:p>
          <w:p w:rsidR="00000000" w:rsidRPr="00624177" w:rsidP="00624177">
            <w:pPr>
              <w:pStyle w:val="List"/>
            </w:pPr>
            <w:r w:rsidRPr="00624177">
              <w:t>3.2 Select, slot, assemble and insert casing and screens suitable for the formations in which they are deployed</w:t>
            </w:r>
          </w:p>
          <w:p w:rsidR="00000000" w:rsidRPr="00624177" w:rsidP="00624177">
            <w:pPr>
              <w:pStyle w:val="List"/>
            </w:pPr>
            <w:r w:rsidRPr="00624177">
              <w:t>3.3 Select, mix and place grout or seal surface according to legislative a</w:t>
            </w:r>
            <w:r w:rsidRPr="00624177">
              <w:t>nd company requirements and manufacturer specifications</w:t>
            </w:r>
          </w:p>
          <w:p w:rsidR="00000000" w:rsidRPr="00624177" w:rsidP="00624177">
            <w:pPr>
              <w:pStyle w:val="List"/>
            </w:pPr>
            <w:r w:rsidRPr="00624177">
              <w:t>3.4 Construct bore according to legislative requirements and workplace procedures</w:t>
            </w:r>
          </w:p>
          <w:p w:rsidR="00000000" w:rsidRPr="00624177" w:rsidP="00624177">
            <w:pPr>
              <w:pStyle w:val="List"/>
            </w:pPr>
            <w:r w:rsidRPr="00624177">
              <w:t>3.5 Use, maintain, test and record nontoxic, removable drilling fluids and additives according to manufacturer specifi</w:t>
            </w:r>
            <w:r w:rsidRPr="00624177">
              <w:t>cations and environmental requirements</w:t>
            </w:r>
          </w:p>
          <w:p w:rsidR="00000000" w:rsidRPr="00624177" w:rsidP="00624177">
            <w:pPr>
              <w:pStyle w:val="List"/>
            </w:pPr>
            <w:r w:rsidRPr="00624177">
              <w:t>3.6 Maintain plumbness and alignment of the hole within the required limitations and carry out a plumbness test where required</w:t>
            </w:r>
          </w:p>
          <w:p w:rsidR="00000000" w:rsidRPr="00624177" w:rsidP="00624177">
            <w:pPr>
              <w:pStyle w:val="List"/>
            </w:pPr>
            <w:r w:rsidRPr="00624177">
              <w:t xml:space="preserve">3.7 Prepare for and recognise any symptoms of a formation kick and take action to control </w:t>
            </w:r>
            <w:r w:rsidRPr="00624177">
              <w:t>the bore</w:t>
            </w:r>
          </w:p>
          <w:p w:rsidR="00000000" w:rsidRPr="00624177" w:rsidP="00624177">
            <w:pPr>
              <w:pStyle w:val="List"/>
            </w:pPr>
            <w:r w:rsidRPr="00624177">
              <w:t>3.8 Collect, store, record, label and transport formation and water samples according to licensing requirements</w:t>
            </w:r>
          </w:p>
          <w:p w:rsidR="00000000" w:rsidRPr="00624177" w:rsidP="00624177">
            <w:pPr>
              <w:pStyle w:val="List"/>
            </w:pPr>
            <w:r w:rsidRPr="00624177">
              <w:t>3.9 Arrange for geophysical logging tools to be run in bore if required</w:t>
            </w:r>
          </w:p>
          <w:p w:rsidR="00000000" w:rsidRPr="00624177" w:rsidP="00624177">
            <w:pPr>
              <w:pStyle w:val="List"/>
            </w:pPr>
            <w:r w:rsidRPr="00624177">
              <w:t>3.10 Determine aquifer formation grain size distribution from s</w:t>
            </w:r>
            <w:r w:rsidRPr="00624177">
              <w:t>ieve analysis and interpret appropriate gravel pack and screen slot aperture dimensions for gravel packed wells</w:t>
            </w:r>
          </w:p>
          <w:p w:rsidR="00000000" w:rsidRPr="00624177" w:rsidP="00624177">
            <w:pPr>
              <w:pStyle w:val="List"/>
            </w:pPr>
            <w:r w:rsidRPr="00624177">
              <w:t>3.11 Select and place artificial pack materials</w:t>
            </w:r>
          </w:p>
          <w:p w:rsidR="00000000" w:rsidRPr="00624177" w:rsidP="00624177">
            <w:pPr>
              <w:pStyle w:val="List"/>
            </w:pPr>
            <w:r w:rsidRPr="00624177">
              <w:t>3.12 Remove drilling fluids from the bore to allow subsequent development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>3.13 Maintain tool str</w:t>
            </w:r>
            <w:r w:rsidRPr="00624177">
              <w:t>ing inventories according to workplace procedures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4. Construct bore headworks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 xml:space="preserve">4.1 Construct headworks for bore including isolation valves to retain/control artesian flow and to permit independent testing of both </w:t>
            </w:r>
            <w:r w:rsidRPr="00624177">
              <w:t>pressure and flow without interference to reticulation system</w:t>
            </w:r>
          </w:p>
          <w:p w:rsidR="00000000" w:rsidRPr="00624177" w:rsidP="00624177">
            <w:pPr>
              <w:pStyle w:val="List"/>
            </w:pPr>
            <w:r w:rsidRPr="00624177">
              <w:t>4.2 Identify and protect headworks of the bore</w:t>
            </w:r>
          </w:p>
          <w:p w:rsidR="00000000" w:rsidRPr="00624177" w:rsidP="00624177">
            <w:pPr>
              <w:pStyle w:val="List"/>
            </w:pPr>
            <w:r w:rsidRPr="00624177">
              <w:t>4.3 Construct headworks to seal and cap the bore from surface water pollutants, environmental concerns and damage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>4.4 Dispose of and neutralise was</w:t>
            </w:r>
            <w:r w:rsidRPr="00624177">
              <w:t>tewater or hazardous materials from site as required and complete restoration of the bore site camp facilities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5. Develop bore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4.1 Use development techniques with care to prevent collapsing of casing or screens</w:t>
            </w:r>
          </w:p>
          <w:p w:rsidR="00000000" w:rsidRPr="00624177" w:rsidP="00624177">
            <w:pPr>
              <w:pStyle w:val="List"/>
            </w:pPr>
            <w:r w:rsidRPr="00624177">
              <w:t>4.2 Undertake development until a continuous</w:t>
            </w:r>
            <w:r w:rsidRPr="00624177">
              <w:t>, clean supply if water is obtained according to site, contractual and regulatory requirements</w:t>
            </w:r>
          </w:p>
          <w:p w:rsidR="00000000" w:rsidRPr="00624177" w:rsidP="00624177">
            <w:pPr>
              <w:pStyle w:val="List"/>
            </w:pPr>
            <w:r w:rsidRPr="00624177">
              <w:t>4.3 Measure/calculate and record standing and drawdown water levels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 xml:space="preserve">4.4 Perform pump and/or development tests to estimate the sand content and sustainable yield </w:t>
            </w:r>
            <w:r w:rsidRPr="00624177">
              <w:t xml:space="preserve">of the bore 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6. Disinfect/decontaminate bore and drilling equipment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6.1 Determine and monitor potential contaminants of drilling equipment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>6.2 Disinfect and decontaminate bores and installed equipment constructed for potable supplies as required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7. Carry out bore maintenance and rehabilitation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7.1 Carry out and shutdown procedures and secure according to manufacturer specifications and workplace procedures</w:t>
            </w:r>
          </w:p>
          <w:p w:rsidR="00000000" w:rsidRPr="00624177" w:rsidP="00624177">
            <w:pPr>
              <w:pStyle w:val="List"/>
            </w:pPr>
            <w:r w:rsidRPr="00624177">
              <w:t>7.2 Undertake a process of diagnosis to determine likely cause of bore deterioration</w:t>
            </w:r>
          </w:p>
          <w:p w:rsidR="00000000" w:rsidP="00624177">
            <w:pPr>
              <w:pStyle w:val="List"/>
              <w:rPr>
                <w:lang w:val="en-NZ"/>
              </w:rPr>
            </w:pPr>
            <w:r w:rsidRPr="00624177">
              <w:t>7.3 Dev</w:t>
            </w:r>
            <w:r w:rsidRPr="00624177">
              <w:t>ise a rehabilitation program according to environmental requirements</w:t>
            </w:r>
          </w:p>
        </w:tc>
      </w:tr>
      <w:tr w:rsidTr="006241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8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"/>
              <w:rPr>
                <w:lang w:val="en-NZ"/>
              </w:rPr>
            </w:pPr>
            <w:r w:rsidRPr="00624177">
              <w:t>8. Decommission artesian wells with flowing and/or non-flowing elements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"/>
            </w:pPr>
            <w:r w:rsidRPr="00624177">
              <w:t>8.1 Determine suitable decommissioning procedures and select required materials</w:t>
            </w:r>
          </w:p>
          <w:p w:rsidR="00000000" w:rsidRPr="00624177" w:rsidP="00624177">
            <w:pPr>
              <w:pStyle w:val="List"/>
            </w:pPr>
            <w:r w:rsidRPr="00624177">
              <w:t xml:space="preserve">8.2 Carry out the decommissioning (abandonment) of artesian aquifer bores </w:t>
            </w:r>
          </w:p>
          <w:p w:rsidR="00000000" w:rsidRPr="00624177" w:rsidP="00624177">
            <w:pPr>
              <w:pStyle w:val="List"/>
            </w:pPr>
            <w:r w:rsidRPr="00624177">
              <w:t>8.3 Place cement bridges at the top of the surface casing and at the surface casing shoe</w:t>
            </w:r>
          </w:p>
          <w:p w:rsidR="00000000" w:rsidRPr="00624177" w:rsidP="00624177">
            <w:pPr>
              <w:pStyle w:val="List"/>
            </w:pPr>
            <w:r w:rsidRPr="00624177">
              <w:t>8.4 Verify position/location of hole for future reference</w:t>
            </w:r>
          </w:p>
          <w:p w:rsidR="00000000" w:rsidRPr="00624177" w:rsidP="00624177">
            <w:pPr>
              <w:pStyle w:val="List"/>
            </w:pPr>
            <w:r w:rsidRPr="00624177">
              <w:t>8.5 Dispose of drill and other flu</w:t>
            </w:r>
            <w:r w:rsidRPr="00624177">
              <w:t>ids safely according to environmental requirements and workplace procedures</w:t>
            </w:r>
          </w:p>
          <w:p w:rsidR="00000000" w:rsidRPr="00624177" w:rsidP="00624177">
            <w:pPr>
              <w:pStyle w:val="List"/>
            </w:pPr>
            <w:r w:rsidRPr="00624177">
              <w:t>8.6 Record entire decommissioning procedure and details of bore cementing according to workplace procedures</w:t>
            </w:r>
          </w:p>
          <w:p w:rsidR="00000000" w:rsidRPr="00624177" w:rsidP="00624177">
            <w:pPr>
              <w:pStyle w:val="List"/>
            </w:pPr>
            <w:r w:rsidRPr="00624177">
              <w:t xml:space="preserve">8.7 Complete bore completion report and submit to State/Territory Water </w:t>
            </w:r>
            <w:r w:rsidRPr="00624177">
              <w:t>Authority</w:t>
            </w:r>
          </w:p>
          <w:p w:rsidR="00000000" w:rsidRPr="00624177" w:rsidP="00624177">
            <w:pPr>
              <w:pStyle w:val="List"/>
            </w:pPr>
            <w:r w:rsidRPr="00624177">
              <w:t>8.8 Carry out housekeeping requirements according to workplace procedures</w:t>
            </w:r>
          </w:p>
        </w:tc>
      </w:tr>
    </w:tbl>
    <w:p w:rsidR="00000000" w:rsidRPr="00624177" w:rsidP="00624177">
      <w:pPr>
        <w:pStyle w:val="BodyText"/>
      </w:pPr>
    </w:p>
    <w:p w:rsidR="00000000" w:rsidRPr="00624177" w:rsidP="00624177">
      <w:pPr>
        <w:pStyle w:val="AllowPageBreak"/>
      </w:pPr>
    </w:p>
    <w:p w:rsidR="00000000" w:rsidRPr="00624177" w:rsidP="00624177">
      <w:pPr>
        <w:pStyle w:val="Heading1"/>
      </w:pPr>
      <w:bookmarkStart w:id="4" w:name="O_1107130"/>
      <w:bookmarkEnd w:id="4"/>
      <w:r w:rsidRPr="00624177">
        <w:t>Foundation Skills</w:t>
      </w:r>
    </w:p>
    <w:p w:rsidR="00000000" w:rsidRPr="00241209" w:rsidP="00241209">
      <w:pPr>
        <w:pStyle w:val="BodyText"/>
        <w:rPr>
          <w:i/>
        </w:rPr>
      </w:pPr>
      <w:r w:rsidRPr="00241209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3"/>
        <w:gridCol w:w="7233"/>
      </w:tblGrid>
      <w:tr w:rsidTr="002412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BodyText"/>
            </w:pPr>
            <w:r w:rsidRPr="0062417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rPr>
                <w:rStyle w:val="SpecialBold"/>
              </w:rPr>
              <w:t>DESCRIPTI</w:t>
            </w:r>
            <w:r w:rsidRPr="00624177">
              <w:rPr>
                <w:rStyle w:val="SpecialBold"/>
              </w:rPr>
              <w:t>ON</w:t>
            </w:r>
          </w:p>
        </w:tc>
      </w:tr>
      <w:tr w:rsidTr="00241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ListBullet"/>
              <w:rPr>
                <w:lang w:val="en-NZ"/>
              </w:rPr>
            </w:pPr>
            <w:r w:rsidRPr="00624177">
              <w:t>Identifies and interprets information from workplace procedures, policies and documentation</w:t>
            </w:r>
          </w:p>
        </w:tc>
      </w:tr>
      <w:tr w:rsidTr="00241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Bullet"/>
            </w:pPr>
            <w:r w:rsidRPr="00624177">
              <w:t>Identifies and comprehends relevant mathematical information in relation to constructing artesian (flowing) aquifer bores</w:t>
            </w:r>
          </w:p>
          <w:p w:rsidR="00000000" w:rsidP="00624177">
            <w:pPr>
              <w:pStyle w:val="ListBullet"/>
              <w:rPr>
                <w:lang w:val="en-NZ"/>
              </w:rPr>
            </w:pPr>
            <w:r w:rsidRPr="00624177">
              <w:t>Estimates, accurately measures and calculates quantities of fluid volumes, up hole velocity, flow rates, density and viscosity</w:t>
            </w:r>
          </w:p>
        </w:tc>
      </w:tr>
      <w:tr w:rsidTr="00241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77">
            <w:pPr>
              <w:pStyle w:val="BodyText"/>
              <w:rPr>
                <w:lang w:val="en-NZ"/>
              </w:rPr>
            </w:pPr>
            <w:r w:rsidRPr="0062417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77" w:rsidP="00624177">
            <w:pPr>
              <w:pStyle w:val="ListBullet"/>
            </w:pPr>
            <w:r w:rsidRPr="00624177">
              <w:t>Presents information to others involved in work activity using industry specific vocabulary</w:t>
            </w:r>
          </w:p>
        </w:tc>
      </w:tr>
    </w:tbl>
    <w:p w:rsidR="00000000" w:rsidRPr="00624177" w:rsidP="00624177">
      <w:pPr>
        <w:pStyle w:val="BodyText"/>
      </w:pPr>
    </w:p>
    <w:p w:rsidR="00000000" w:rsidRPr="00624177" w:rsidP="00624177">
      <w:pPr>
        <w:pStyle w:val="AllowPageBreak"/>
      </w:pPr>
    </w:p>
    <w:p w:rsidR="00000000" w:rsidRPr="00624177" w:rsidP="00624177">
      <w:pPr>
        <w:pStyle w:val="Heading1"/>
      </w:pPr>
      <w:bookmarkStart w:id="5" w:name="O_1107129"/>
      <w:bookmarkEnd w:id="5"/>
      <w:r w:rsidRPr="00624177">
        <w:t>Unit Mapping Information</w:t>
      </w:r>
    </w:p>
    <w:p w:rsidR="00000000" w:rsidRPr="00624177" w:rsidP="00241209">
      <w:pPr>
        <w:pStyle w:val="BodyText"/>
      </w:pPr>
      <w:r w:rsidRPr="00624177">
        <w:t>Supersedes and is equivalent to RIINHB411D Construct artesian (flowing) aquifer production bores.</w:t>
      </w:r>
    </w:p>
    <w:p w:rsidR="00000000" w:rsidRPr="00624177" w:rsidP="00624177">
      <w:pPr>
        <w:pStyle w:val="Heading1"/>
      </w:pPr>
      <w:bookmarkStart w:id="6" w:name="O_1107122"/>
      <w:bookmarkEnd w:id="6"/>
      <w:r w:rsidRPr="00624177">
        <w:t>Links</w:t>
      </w:r>
    </w:p>
    <w:p w:rsidR="00000000" w:rsidRPr="00624177" w:rsidP="00241209">
      <w:pPr>
        <w:pStyle w:val="BodyText"/>
      </w:pPr>
      <w:r w:rsidRPr="00624177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D26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4177" w:rsidP="00624177"/>
    <w:sectPr w:rsidSect="00624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77" w:rsidRPr="00241209" w:rsidP="00241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09" w:rsidP="00624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209" w:rsidP="00624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1209" w:rsidP="00624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177" w:rsidRPr="00241209" w:rsidP="00241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09" w:rsidRPr="002D2AF8" w:rsidP="00624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RIINHB411E Construct artesian (flowing) aquifer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41209" w:rsidP="00624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A46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E0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177"/>
  </w:style>
  <w:style w:type="character" w:customStyle="1" w:styleId="Heading1Char">
    <w:name w:val="Heading 1 Char"/>
    <w:basedOn w:val="DefaultParagraphFont"/>
    <w:link w:val="Heading1"/>
    <w:rsid w:val="00624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1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41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41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177"/>
    <w:rPr>
      <w:b/>
      <w:spacing w:val="0"/>
    </w:rPr>
  </w:style>
  <w:style w:type="character" w:styleId="Emphasis">
    <w:name w:val="Emphasis"/>
    <w:basedOn w:val="DefaultParagraphFont"/>
    <w:qFormat/>
    <w:rsid w:val="00624177"/>
    <w:rPr>
      <w:i/>
    </w:rPr>
  </w:style>
  <w:style w:type="paragraph" w:customStyle="1" w:styleId="SuperHeading">
    <w:name w:val="SuperHeading"/>
    <w:basedOn w:val="Normal"/>
    <w:rsid w:val="00624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1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4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41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4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1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177"/>
  </w:style>
  <w:style w:type="paragraph" w:styleId="TableofFigures">
    <w:name w:val="table of figures"/>
    <w:basedOn w:val="Normal"/>
    <w:next w:val="Normal"/>
    <w:semiHidden/>
    <w:rsid w:val="00624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1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4177"/>
    <w:rPr>
      <w:rFonts w:ascii="Wingdings" w:hAnsi="Wingdings"/>
    </w:rPr>
  </w:style>
  <w:style w:type="paragraph" w:customStyle="1" w:styleId="TableHeading">
    <w:name w:val="Table Heading"/>
    <w:basedOn w:val="HeadingBase"/>
    <w:rsid w:val="00624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177"/>
    <w:rPr>
      <w:color w:val="0033CC"/>
      <w:u w:val="none"/>
    </w:rPr>
  </w:style>
  <w:style w:type="paragraph" w:customStyle="1" w:styleId="BodyTextRight">
    <w:name w:val="Body Text Right"/>
    <w:basedOn w:val="BodyText"/>
    <w:rsid w:val="00624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1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177"/>
    <w:rPr>
      <w:sz w:val="32"/>
    </w:rPr>
  </w:style>
  <w:style w:type="paragraph" w:customStyle="1" w:styleId="HeadingProcedure">
    <w:name w:val="Heading Procedure"/>
    <w:basedOn w:val="HeadingBase"/>
    <w:next w:val="Normal"/>
    <w:rsid w:val="00624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177"/>
    <w:pPr>
      <w:spacing w:before="60" w:after="60"/>
    </w:pPr>
  </w:style>
  <w:style w:type="paragraph" w:styleId="ListContinue">
    <w:name w:val="List Continue"/>
    <w:basedOn w:val="List"/>
    <w:rsid w:val="00624177"/>
    <w:pPr>
      <w:ind w:firstLine="0"/>
    </w:pPr>
  </w:style>
  <w:style w:type="paragraph" w:customStyle="1" w:styleId="ListNote">
    <w:name w:val="List Note"/>
    <w:basedOn w:val="List"/>
    <w:rsid w:val="00624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177"/>
    <w:rPr>
      <w:rFonts w:ascii="Courier New" w:hAnsi="Courier New"/>
    </w:rPr>
  </w:style>
  <w:style w:type="paragraph" w:customStyle="1" w:styleId="NoteBullet">
    <w:name w:val="Note Bullet"/>
    <w:basedOn w:val="Note"/>
    <w:rsid w:val="00624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1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4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177"/>
    <w:rPr>
      <w:b/>
      <w:smallCaps/>
    </w:rPr>
  </w:style>
  <w:style w:type="paragraph" w:customStyle="1" w:styleId="TableListNumber">
    <w:name w:val="Table List Number"/>
    <w:basedOn w:val="ListNumber"/>
    <w:rsid w:val="00624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177"/>
    <w:pPr>
      <w:numPr>
        <w:numId w:val="8"/>
      </w:numPr>
    </w:pPr>
  </w:style>
  <w:style w:type="paragraph" w:customStyle="1" w:styleId="ListAlpha2">
    <w:name w:val="List Alpha 2"/>
    <w:basedOn w:val="List2"/>
    <w:rsid w:val="00624177"/>
    <w:pPr>
      <w:numPr>
        <w:numId w:val="7"/>
      </w:numPr>
    </w:pPr>
  </w:style>
  <w:style w:type="paragraph" w:styleId="List2">
    <w:name w:val="List 2"/>
    <w:basedOn w:val="BodyText"/>
    <w:rsid w:val="00624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1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1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4177"/>
    <w:pPr>
      <w:numPr>
        <w:numId w:val="3"/>
      </w:numPr>
    </w:pPr>
  </w:style>
  <w:style w:type="paragraph" w:styleId="ListContinue2">
    <w:name w:val="List Continue 2"/>
    <w:basedOn w:val="List2"/>
    <w:rsid w:val="00624177"/>
    <w:pPr>
      <w:ind w:firstLine="0"/>
    </w:pPr>
  </w:style>
  <w:style w:type="paragraph" w:styleId="ListContinue3">
    <w:name w:val="List Continue 3"/>
    <w:basedOn w:val="List3"/>
    <w:rsid w:val="00624177"/>
    <w:pPr>
      <w:ind w:left="1021" w:firstLine="0"/>
    </w:pPr>
  </w:style>
  <w:style w:type="paragraph" w:styleId="ListContinue4">
    <w:name w:val="List Continue 4"/>
    <w:basedOn w:val="List4"/>
    <w:rsid w:val="00624177"/>
    <w:pPr>
      <w:ind w:firstLine="0"/>
    </w:pPr>
  </w:style>
  <w:style w:type="paragraph" w:styleId="ListContinue5">
    <w:name w:val="List Continue 5"/>
    <w:basedOn w:val="List5"/>
    <w:rsid w:val="00624177"/>
    <w:pPr>
      <w:ind w:firstLine="0"/>
    </w:pPr>
  </w:style>
  <w:style w:type="paragraph" w:styleId="ListNumber3">
    <w:name w:val="List Number 3"/>
    <w:basedOn w:val="List3"/>
    <w:rsid w:val="00624177"/>
    <w:pPr>
      <w:numPr>
        <w:numId w:val="4"/>
      </w:numPr>
    </w:pPr>
  </w:style>
  <w:style w:type="paragraph" w:styleId="ListNumber4">
    <w:name w:val="List Number 4"/>
    <w:basedOn w:val="List4"/>
    <w:rsid w:val="00624177"/>
    <w:pPr>
      <w:numPr>
        <w:numId w:val="5"/>
      </w:numPr>
    </w:pPr>
  </w:style>
  <w:style w:type="paragraph" w:styleId="ListNumber5">
    <w:name w:val="List Number 5"/>
    <w:basedOn w:val="List5"/>
    <w:rsid w:val="00624177"/>
    <w:pPr>
      <w:numPr>
        <w:numId w:val="6"/>
      </w:numPr>
    </w:pPr>
  </w:style>
  <w:style w:type="paragraph" w:styleId="BlockText">
    <w:name w:val="Block Text"/>
    <w:basedOn w:val="Normal"/>
    <w:rsid w:val="00624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177"/>
    <w:rPr>
      <w:sz w:val="16"/>
      <w:vertAlign w:val="superscript"/>
    </w:rPr>
  </w:style>
  <w:style w:type="character" w:customStyle="1" w:styleId="Symbols">
    <w:name w:val="Symbols"/>
    <w:basedOn w:val="DefaultParagraphFont"/>
    <w:rsid w:val="00624177"/>
    <w:rPr>
      <w:rFonts w:ascii="Symbol" w:hAnsi="Symbol"/>
    </w:rPr>
  </w:style>
  <w:style w:type="character" w:customStyle="1" w:styleId="MenuOptions">
    <w:name w:val="Menu Options"/>
    <w:basedOn w:val="DefaultParagraphFont"/>
    <w:rsid w:val="00624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177"/>
    <w:rPr>
      <w:b/>
    </w:rPr>
  </w:style>
  <w:style w:type="character" w:customStyle="1" w:styleId="Underlined">
    <w:name w:val="Underlined"/>
    <w:basedOn w:val="DefaultParagraphFont"/>
    <w:rsid w:val="00624177"/>
    <w:rPr>
      <w:u w:val="single"/>
    </w:rPr>
  </w:style>
  <w:style w:type="paragraph" w:customStyle="1" w:styleId="TableBodyTextRight">
    <w:name w:val="Table Body Text Right"/>
    <w:basedOn w:val="TableBodyText"/>
    <w:rsid w:val="00624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177"/>
    <w:rPr>
      <w:sz w:val="18"/>
    </w:rPr>
  </w:style>
  <w:style w:type="paragraph" w:customStyle="1" w:styleId="BodySmallRight">
    <w:name w:val="Body Small Right"/>
    <w:basedOn w:val="BodyTextRight"/>
    <w:rsid w:val="00624177"/>
    <w:rPr>
      <w:sz w:val="18"/>
      <w:szCs w:val="18"/>
    </w:rPr>
  </w:style>
  <w:style w:type="paragraph" w:customStyle="1" w:styleId="MarginEdition">
    <w:name w:val="Margin Edition"/>
    <w:basedOn w:val="MarginNote"/>
    <w:rsid w:val="00624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177"/>
    <w:rPr>
      <w:sz w:val="2"/>
      <w:szCs w:val="2"/>
    </w:rPr>
  </w:style>
  <w:style w:type="character" w:customStyle="1" w:styleId="Small">
    <w:name w:val="Small"/>
    <w:basedOn w:val="DefaultParagraphFont"/>
    <w:rsid w:val="00624177"/>
    <w:rPr>
      <w:sz w:val="16"/>
    </w:rPr>
  </w:style>
  <w:style w:type="paragraph" w:customStyle="1" w:styleId="WideTable">
    <w:name w:val="Wide Table"/>
    <w:basedOn w:val="Normal"/>
    <w:rsid w:val="00624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177"/>
  </w:style>
  <w:style w:type="paragraph" w:styleId="Quote">
    <w:name w:val="Quote"/>
    <w:basedOn w:val="Heading1"/>
    <w:link w:val="QuoteChar"/>
    <w:qFormat/>
    <w:rsid w:val="00624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177"/>
    <w:pPr>
      <w:pageBreakBefore/>
    </w:pPr>
  </w:style>
  <w:style w:type="paragraph" w:customStyle="1" w:styleId="Border">
    <w:name w:val="Border"/>
    <w:basedOn w:val="Normal"/>
    <w:qFormat/>
    <w:rsid w:val="00624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177"/>
    <w:rPr>
      <w:u w:val="single"/>
    </w:rPr>
  </w:style>
  <w:style w:type="character" w:customStyle="1" w:styleId="BoldandItalics">
    <w:name w:val="Bold and Italics"/>
    <w:qFormat/>
    <w:rsid w:val="00624177"/>
    <w:rPr>
      <w:b/>
      <w:i/>
      <w:u w:val="none"/>
    </w:rPr>
  </w:style>
  <w:style w:type="paragraph" w:styleId="BalloonText">
    <w:name w:val="Balloon Text"/>
    <w:basedOn w:val="Normal"/>
    <w:link w:val="BalloonTextChar"/>
    <w:rsid w:val="00624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177"/>
    <w:pPr>
      <w:spacing w:before="0" w:after="0"/>
    </w:pPr>
  </w:style>
  <w:style w:type="paragraph" w:customStyle="1" w:styleId="BodyTextBold">
    <w:name w:val="Body Text Bold"/>
    <w:basedOn w:val="BodyText"/>
    <w:qFormat/>
    <w:rsid w:val="00624177"/>
    <w:rPr>
      <w:b/>
    </w:rPr>
  </w:style>
  <w:style w:type="character" w:styleId="Hyperlink">
    <w:name w:val="Hyperlink"/>
    <w:basedOn w:val="DefaultParagraphFont"/>
    <w:uiPriority w:val="99"/>
    <w:unhideWhenUsed/>
    <w:rsid w:val="00241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6899</Characters>
  <Application>Microsoft Office Word</Application>
  <DocSecurity>0</DocSecurity>
  <Lines>197</Lines>
  <Paragraphs>105</Paragraphs>
  <ScaleCrop>false</ScaleCrop>
  <Company>Author-it Software Corporation Ltd.</Company>
  <LinksUpToDate>false</LinksUpToDate>
  <CharactersWithSpaces>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RIINHB411E Construct artesian (flowing) aquifer bores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