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7906" w:rsidP="00F97906">
      <w:pPr>
        <w:pStyle w:val="Title"/>
      </w:pPr>
      <w:r>
        <w:fldChar w:fldCharType="begin"/>
      </w:r>
      <w:r>
        <w:instrText xml:space="preserve"> TITLE   \* MERGEFORMAT </w:instrText>
      </w:r>
      <w:r>
        <w:fldChar w:fldCharType="separate"/>
      </w:r>
      <w:r>
        <w:t>Assessment Requirements for RIINHB330 Conduct down-hole hammer drilling</w:t>
      </w:r>
      <w:r>
        <w:fldChar w:fldCharType="end"/>
      </w:r>
    </w:p>
    <w:p w:rsidR="00F97906" w:rsidP="00F97906">
      <w:pPr>
        <w:pStyle w:val="Version"/>
        <w:sectPr w:rsidSect="00537D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7D1A" w:rsidP="00537D1A">
      <w:pPr>
        <w:pStyle w:val="SuperHeading"/>
      </w:pPr>
      <w:r w:rsidRPr="00537D1A">
        <w:t>Assessment Requirements for RIINHB330 Conduct down-hole hammer drilling</w:t>
      </w:r>
    </w:p>
    <w:p w:rsidR="00000000" w:rsidRPr="00537D1A" w:rsidP="00537D1A">
      <w:pPr>
        <w:pStyle w:val="Heading1"/>
      </w:pPr>
      <w:bookmarkStart w:id="1" w:name="O_1108955"/>
      <w:bookmarkEnd w:id="1"/>
      <w:r w:rsidRPr="00537D1A">
        <w:t>Modification History</w:t>
      </w:r>
    </w:p>
    <w:tbl>
      <w:tblPr>
        <w:tblW w:w="9522" w:type="dxa"/>
        <w:tblLayout w:type="fixed"/>
        <w:tblCellMar>
          <w:left w:w="62" w:type="dxa"/>
          <w:right w:w="62" w:type="dxa"/>
        </w:tblCellMar>
        <w:tblLook w:val="0000"/>
      </w:tblPr>
      <w:tblGrid>
        <w:gridCol w:w="2929"/>
        <w:gridCol w:w="6593"/>
      </w:tblGrid>
      <w:tr w:rsidTr="00537D1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D1A" w:rsidP="00537D1A">
            <w:pPr>
              <w:pStyle w:val="BodyText"/>
            </w:pPr>
            <w:r w:rsidRPr="00537D1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D1A">
            <w:pPr>
              <w:pStyle w:val="BodyText"/>
              <w:rPr>
                <w:lang w:val="en-NZ"/>
              </w:rPr>
            </w:pPr>
            <w:r w:rsidRPr="00537D1A">
              <w:rPr>
                <w:rStyle w:val="SpecialBold"/>
              </w:rPr>
              <w:t>Comments</w:t>
            </w:r>
          </w:p>
        </w:tc>
      </w:tr>
      <w:tr w:rsidTr="00537D1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7D1A">
            <w:pPr>
              <w:pStyle w:val="BodyText"/>
              <w:rPr>
                <w:lang w:val="en-NZ"/>
              </w:rPr>
            </w:pPr>
            <w:r w:rsidRPr="00537D1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7D1A" w:rsidP="00537D1A">
            <w:pPr>
              <w:pStyle w:val="BodyText"/>
            </w:pPr>
            <w:r w:rsidRPr="00537D1A">
              <w:t>This version first released with RII Resources and Infrastructure Industry Training Package Version 5.0.</w:t>
            </w:r>
          </w:p>
        </w:tc>
      </w:tr>
    </w:tbl>
    <w:p w:rsidR="00000000" w:rsidRPr="00537D1A" w:rsidP="00537D1A">
      <w:pPr>
        <w:pStyle w:val="BodyText"/>
      </w:pPr>
    </w:p>
    <w:p w:rsidR="00000000" w:rsidRPr="00537D1A" w:rsidP="00537D1A">
      <w:pPr>
        <w:pStyle w:val="AllowPageBreak"/>
      </w:pPr>
    </w:p>
    <w:p w:rsidR="00000000" w:rsidRPr="00537D1A" w:rsidP="00537D1A">
      <w:pPr>
        <w:pStyle w:val="Heading1"/>
      </w:pPr>
      <w:bookmarkStart w:id="2" w:name="O_1108958"/>
      <w:bookmarkEnd w:id="2"/>
      <w:r w:rsidRPr="00537D1A">
        <w:t>Performance Evidence</w:t>
      </w:r>
    </w:p>
    <w:p w:rsidR="00000000" w:rsidRPr="00537D1A" w:rsidP="00F97906">
      <w:pPr>
        <w:pStyle w:val="BodyText"/>
      </w:pPr>
      <w:r w:rsidRPr="00537D1A">
        <w:t>Evidence is required to be collected that demonstrates a candidate’s competency in this unit. Evidence must be relevant to the roles within this sector’s work operations and satisfy all of the requirements of the perf</w:t>
      </w:r>
      <w:r w:rsidRPr="00537D1A">
        <w:t>ormance criteria of this unit and include evidence that the candidate:</w:t>
      </w:r>
    </w:p>
    <w:p w:rsidR="00000000" w:rsidRPr="00537D1A" w:rsidP="00537D1A">
      <w:pPr>
        <w:pStyle w:val="ListBullet"/>
      </w:pPr>
      <w:r w:rsidRPr="00537D1A">
        <w:t>locates and applies relevant legislation, documentation, policies and procedures</w:t>
      </w:r>
    </w:p>
    <w:p w:rsidR="00000000" w:rsidRPr="00537D1A" w:rsidP="00537D1A">
      <w:pPr>
        <w:pStyle w:val="ListBullet"/>
      </w:pPr>
      <w:r w:rsidRPr="00537D1A">
        <w:t>works effectively with others to undertake and complete conducting of down-hole hammer drilling that meets all of the required outcomes including:</w:t>
      </w:r>
    </w:p>
    <w:p w:rsidR="00000000" w:rsidRPr="00537D1A" w:rsidP="00537D1A">
      <w:pPr>
        <w:pStyle w:val="ListBullet2"/>
      </w:pPr>
      <w:r w:rsidRPr="00537D1A">
        <w:t>uses a range of communication techniques and strategies to communicate and coordinate information and activi</w:t>
      </w:r>
      <w:r w:rsidRPr="00537D1A">
        <w:t xml:space="preserve">ty to other </w:t>
      </w:r>
    </w:p>
    <w:p w:rsidR="00000000" w:rsidRPr="00537D1A" w:rsidP="00537D1A">
      <w:pPr>
        <w:pStyle w:val="ListBullet2"/>
      </w:pPr>
      <w:r w:rsidRPr="00537D1A">
        <w:t>communicates the hazards of cuttings in the return air stream to all crew members</w:t>
      </w:r>
    </w:p>
    <w:p w:rsidR="00000000" w:rsidRPr="00537D1A" w:rsidP="00537D1A">
      <w:pPr>
        <w:pStyle w:val="ListBullet"/>
      </w:pPr>
      <w:r w:rsidRPr="00537D1A">
        <w:t>demonstrates completion of conducting down-hole hammer drilling that safely, effectively and efficiently meets all of the required outcomes on more than one (1)</w:t>
      </w:r>
      <w:r w:rsidRPr="00537D1A">
        <w:t xml:space="preserve"> occasion including:</w:t>
      </w:r>
    </w:p>
    <w:p w:rsidR="00000000" w:rsidRPr="00537D1A" w:rsidP="00537D1A">
      <w:pPr>
        <w:pStyle w:val="ListBullet2"/>
      </w:pPr>
      <w:r w:rsidRPr="00537D1A">
        <w:t xml:space="preserve">correctly use the various rod/pipe handling equipment </w:t>
      </w:r>
    </w:p>
    <w:p w:rsidR="00000000" w:rsidRPr="00537D1A" w:rsidP="00537D1A">
      <w:pPr>
        <w:pStyle w:val="ListBullet2"/>
      </w:pPr>
      <w:r w:rsidRPr="00537D1A">
        <w:t>correctly and competently add/remove rods/pipe from the string</w:t>
      </w:r>
    </w:p>
    <w:p w:rsidR="00000000" w:rsidRPr="00537D1A" w:rsidP="00537D1A">
      <w:pPr>
        <w:pStyle w:val="ListBullet2"/>
      </w:pPr>
      <w:r w:rsidRPr="00537D1A">
        <w:t>correctly applies rotation speed and weight on the bit to maintain optimum performance</w:t>
      </w:r>
    </w:p>
    <w:p w:rsidR="00000000" w:rsidRPr="00537D1A" w:rsidP="00537D1A">
      <w:pPr>
        <w:pStyle w:val="ListBullet2"/>
      </w:pPr>
      <w:r w:rsidRPr="00537D1A">
        <w:t>correctly measures line strin</w:t>
      </w:r>
      <w:r w:rsidRPr="00537D1A">
        <w:t>g components and calculate hole depth</w:t>
      </w:r>
    </w:p>
    <w:p w:rsidR="00000000" w:rsidRPr="00537D1A" w:rsidP="00537D1A">
      <w:pPr>
        <w:pStyle w:val="ListBullet2"/>
      </w:pPr>
      <w:r w:rsidRPr="00537D1A">
        <w:t xml:space="preserve">correctly collars holes </w:t>
      </w:r>
    </w:p>
    <w:p w:rsidR="00000000" w:rsidRPr="00537D1A" w:rsidP="00537D1A">
      <w:pPr>
        <w:pStyle w:val="ListBullet2"/>
      </w:pPr>
      <w:r w:rsidRPr="00537D1A">
        <w:t>ensure that samples are monitored for sample quality, correctly collected and handled</w:t>
      </w:r>
    </w:p>
    <w:p w:rsidR="00000000" w:rsidRPr="00537D1A" w:rsidP="00537D1A">
      <w:pPr>
        <w:pStyle w:val="ListBullet2"/>
      </w:pPr>
      <w:r w:rsidRPr="00537D1A">
        <w:t>ensure that all string components are correctly maintained</w:t>
      </w:r>
    </w:p>
    <w:p w:rsidR="00000000" w:rsidRPr="00537D1A" w:rsidP="00537D1A">
      <w:pPr>
        <w:pStyle w:val="ListBullet2"/>
      </w:pPr>
      <w:r w:rsidRPr="00537D1A">
        <w:t>disassembles,  describes the function of compone</w:t>
      </w:r>
      <w:r w:rsidRPr="00537D1A">
        <w:t>nts, inspect components, replace unserviceable parts and reassemble a DTH hammer</w:t>
      </w:r>
    </w:p>
    <w:p w:rsidR="00000000" w:rsidRPr="00537D1A" w:rsidP="00537D1A">
      <w:pPr>
        <w:pStyle w:val="ListBullet2"/>
      </w:pPr>
      <w:r w:rsidRPr="00537D1A">
        <w:t>ensures that drill pipe is inspected regularly and wear rates monitored</w:t>
      </w:r>
    </w:p>
    <w:p w:rsidR="00000000" w:rsidRPr="00537D1A" w:rsidP="00537D1A">
      <w:pPr>
        <w:pStyle w:val="ListBullet2"/>
      </w:pPr>
      <w:r w:rsidRPr="00537D1A">
        <w:t>ensure that threads are inspected and maintained</w:t>
      </w:r>
    </w:p>
    <w:p w:rsidR="00000000" w:rsidRPr="00537D1A" w:rsidP="00537D1A">
      <w:pPr>
        <w:pStyle w:val="ListBullet2"/>
      </w:pPr>
      <w:r w:rsidRPr="00537D1A">
        <w:t>ensuring that bit sharpening equipment, used to sharpe</w:t>
      </w:r>
      <w:r w:rsidRPr="00537D1A">
        <w:t>n TC bits are used correctly and safely and that bits are sharpened to correct tolerances</w:t>
      </w:r>
    </w:p>
    <w:p w:rsidR="00000000" w:rsidRPr="00537D1A" w:rsidP="00537D1A">
      <w:pPr>
        <w:pStyle w:val="AllowPageBreak"/>
      </w:pPr>
    </w:p>
    <w:p w:rsidR="00000000" w:rsidRPr="00537D1A" w:rsidP="00537D1A">
      <w:pPr>
        <w:pStyle w:val="Heading1"/>
      </w:pPr>
      <w:bookmarkStart w:id="3" w:name="O_1108957"/>
      <w:bookmarkEnd w:id="3"/>
      <w:r w:rsidRPr="00537D1A">
        <w:t>Knowledge Evidence</w:t>
      </w:r>
    </w:p>
    <w:p w:rsidR="00000000" w:rsidRPr="00537D1A" w:rsidP="00F97906">
      <w:pPr>
        <w:pStyle w:val="BodyText"/>
      </w:pPr>
      <w:r w:rsidRPr="00537D1A">
        <w:t>The candidate must demonstrate knowledge of conducting down-hole hammer drilling through:</w:t>
      </w:r>
    </w:p>
    <w:p w:rsidR="00000000" w:rsidRPr="00537D1A" w:rsidP="00537D1A">
      <w:pPr>
        <w:pStyle w:val="ListBullet"/>
      </w:pPr>
      <w:r w:rsidRPr="00537D1A">
        <w:t>the critical need to match like threads with like threads on all tubular components and make up torque requirements</w:t>
      </w:r>
    </w:p>
    <w:p w:rsidR="00000000" w:rsidRPr="00537D1A" w:rsidP="00537D1A">
      <w:pPr>
        <w:pStyle w:val="ListBullet"/>
      </w:pPr>
      <w:r w:rsidRPr="00537D1A">
        <w:t>the parameters relating to wear of drill pipe and integrity of threads</w:t>
      </w:r>
    </w:p>
    <w:p w:rsidR="00000000" w:rsidRPr="00537D1A" w:rsidP="00537D1A">
      <w:pPr>
        <w:pStyle w:val="ListBullet"/>
      </w:pPr>
      <w:r w:rsidRPr="00537D1A">
        <w:t>the function of hole collaring</w:t>
      </w:r>
    </w:p>
    <w:p w:rsidR="00000000" w:rsidRPr="00537D1A" w:rsidP="00537D1A">
      <w:pPr>
        <w:pStyle w:val="ListBullet"/>
      </w:pPr>
      <w:r w:rsidRPr="00537D1A">
        <w:t>the methods required to limit the cont</w:t>
      </w:r>
      <w:r w:rsidRPr="00537D1A">
        <w:t>amination of samples</w:t>
      </w:r>
    </w:p>
    <w:p w:rsidR="00000000" w:rsidRPr="00537D1A" w:rsidP="00537D1A">
      <w:pPr>
        <w:pStyle w:val="ListBullet"/>
      </w:pPr>
      <w:r w:rsidRPr="00537D1A">
        <w:t>the theory behind TC bit sharpening</w:t>
      </w:r>
    </w:p>
    <w:p w:rsidR="00000000" w:rsidRPr="00537D1A" w:rsidP="00537D1A">
      <w:pPr>
        <w:pStyle w:val="ListBullet"/>
      </w:pPr>
      <w:r w:rsidRPr="00537D1A">
        <w:t>correct bit selection for different types of drilling and different ground conditions</w:t>
      </w:r>
    </w:p>
    <w:p w:rsidR="00000000" w:rsidRPr="00537D1A" w:rsidP="00537D1A">
      <w:pPr>
        <w:pStyle w:val="ListBullet"/>
      </w:pPr>
      <w:r w:rsidRPr="00537D1A">
        <w:t>identifying problems related to inaccurate measurement of bits and other related components</w:t>
      </w:r>
    </w:p>
    <w:p w:rsidR="00000000" w:rsidRPr="00537D1A" w:rsidP="00537D1A">
      <w:pPr>
        <w:pStyle w:val="ListBullet"/>
      </w:pPr>
      <w:r w:rsidRPr="00537D1A">
        <w:t>the importance of mon</w:t>
      </w:r>
      <w:r w:rsidRPr="00537D1A">
        <w:t>itoring sample quantity</w:t>
      </w:r>
    </w:p>
    <w:p w:rsidR="00000000" w:rsidRPr="00537D1A" w:rsidP="00537D1A">
      <w:pPr>
        <w:pStyle w:val="ListBullet"/>
      </w:pPr>
      <w:r w:rsidRPr="00537D1A">
        <w:t>the role that blockages play in affecting sample quality</w:t>
      </w:r>
    </w:p>
    <w:p w:rsidR="00000000" w:rsidRPr="00537D1A" w:rsidP="00537D1A">
      <w:pPr>
        <w:pStyle w:val="ListBullet"/>
      </w:pPr>
      <w:r w:rsidRPr="00537D1A">
        <w:t>methods commonly used to clear down hole blockages in air drilled holes and the hazards associated with clearing blockages</w:t>
      </w:r>
    </w:p>
    <w:p w:rsidR="00000000" w:rsidRPr="00537D1A" w:rsidP="00537D1A">
      <w:pPr>
        <w:pStyle w:val="ListBullet"/>
      </w:pPr>
      <w:r w:rsidRPr="00537D1A">
        <w:t>methods used to clear a blockage in a sample deliver</w:t>
      </w:r>
      <w:r w:rsidRPr="00537D1A">
        <w:t>y hose and the hazards associated with clearing blockages</w:t>
      </w:r>
    </w:p>
    <w:p w:rsidR="00000000" w:rsidRPr="00537D1A" w:rsidP="00537D1A">
      <w:pPr>
        <w:pStyle w:val="ListBullet"/>
      </w:pPr>
      <w:r w:rsidRPr="00537D1A">
        <w:t>the critical need for restraining devices to be fitted to all pressure delivery hoses and sample delivery hoses, the devices available and their methods of attachment</w:t>
      </w:r>
    </w:p>
    <w:p w:rsidR="00000000" w:rsidRPr="00537D1A" w:rsidP="00537D1A">
      <w:pPr>
        <w:pStyle w:val="ListBullet"/>
      </w:pPr>
      <w:r w:rsidRPr="00537D1A">
        <w:t>dangers of drilled samples being returned to the surface at high velocity in air drilling operations and the parameters involved</w:t>
      </w:r>
    </w:p>
    <w:p w:rsidR="00000000" w:rsidRPr="00537D1A" w:rsidP="00537D1A">
      <w:pPr>
        <w:pStyle w:val="ListBullet"/>
      </w:pPr>
      <w:r w:rsidRPr="00537D1A">
        <w:t>the importance of checking gauges and monitoring pressures, flow rates and temperatures.</w:t>
      </w:r>
    </w:p>
    <w:p w:rsidR="00000000" w:rsidRPr="00537D1A" w:rsidP="00537D1A">
      <w:pPr>
        <w:pStyle w:val="AllowPageBreak"/>
      </w:pPr>
    </w:p>
    <w:p w:rsidR="00000000" w:rsidRPr="00537D1A" w:rsidP="00537D1A">
      <w:pPr>
        <w:pStyle w:val="Heading1"/>
      </w:pPr>
      <w:bookmarkStart w:id="4" w:name="O_1108956"/>
      <w:bookmarkEnd w:id="4"/>
      <w:r w:rsidRPr="00537D1A">
        <w:t>Assessment Conditio</w:t>
      </w:r>
      <w:r w:rsidRPr="00537D1A">
        <w:t>ns</w:t>
      </w:r>
    </w:p>
    <w:p w:rsidR="00000000" w:rsidRPr="00537D1A" w:rsidP="00537D1A">
      <w:pPr>
        <w:pStyle w:val="ListBullet"/>
      </w:pPr>
      <w:r w:rsidRPr="00537D1A">
        <w:t xml:space="preserve">An assessor of this unit must satisfy the requirements of the NVR/AQTF or their successors; and Industry regulations for certification and licensing: and, </w:t>
      </w:r>
    </w:p>
    <w:p w:rsidR="00000000" w:rsidRPr="00537D1A" w:rsidP="00537D1A">
      <w:pPr>
        <w:pStyle w:val="ListBullet"/>
      </w:pPr>
      <w:r w:rsidRPr="00537D1A">
        <w:t>this unit must be assessed in the context of this sector’s work environment; and,</w:t>
      </w:r>
    </w:p>
    <w:p w:rsidR="00000000" w:rsidRPr="00537D1A" w:rsidP="00537D1A">
      <w:pPr>
        <w:pStyle w:val="ListBullet"/>
      </w:pPr>
      <w:r w:rsidRPr="00537D1A">
        <w:t>this unit must</w:t>
      </w:r>
      <w:r w:rsidRPr="00537D1A">
        <w:t xml:space="preserve"> be assessed in compliance with relevant legislation/regulation and using policies, procedures, processes and operational manuals directly related to the industry sector for which it is being assessed; and,</w:t>
      </w:r>
    </w:p>
    <w:p w:rsidR="00000000" w:rsidRPr="00537D1A" w:rsidP="00537D1A">
      <w:pPr>
        <w:pStyle w:val="ListBullet"/>
      </w:pPr>
      <w:r w:rsidRPr="00537D1A">
        <w:t>assessment may be conducted in conjunction with t</w:t>
      </w:r>
      <w:r w:rsidRPr="00537D1A">
        <w:t>he assessment of other Units of Competency; and,</w:t>
      </w:r>
    </w:p>
    <w:p w:rsidR="00000000" w:rsidRPr="00537D1A" w:rsidP="00537D1A">
      <w:pPr>
        <w:pStyle w:val="ListBullet"/>
      </w:pPr>
      <w:r w:rsidRPr="00537D1A">
        <w:t>assessment must confirm consistent performance can be applied in a range of relevant workplace circumstances; and,</w:t>
      </w:r>
    </w:p>
    <w:p w:rsidR="00000000" w:rsidRPr="00537D1A" w:rsidP="00537D1A">
      <w:pPr>
        <w:pStyle w:val="ListBullet"/>
      </w:pPr>
      <w:r w:rsidRPr="00537D1A">
        <w:t>assessors must demonstrate the performance evidence, and knowledge evidence as outlined in t</w:t>
      </w:r>
      <w:r w:rsidRPr="00537D1A">
        <w:t>his Unit of Competency, and through the minimum years of current* work experience specified below in an Industry sector relevant to the outcomes of the unit; or,</w:t>
      </w:r>
    </w:p>
    <w:p w:rsidR="00000000" w:rsidRPr="00537D1A" w:rsidP="00537D1A">
      <w:pPr>
        <w:pStyle w:val="ListBullet"/>
      </w:pPr>
      <w:r w:rsidRPr="00537D1A">
        <w:t>where the assessor does not meet experience requirements a co-assessment or partnership arrang</w:t>
      </w:r>
      <w:r w:rsidRPr="00537D1A">
        <w:t xml:space="preserve">ement must exist between the qualified assessor and an Industry subject matter expert. The Industry subject matter expert should hold the unit being assessed (or an equivalent unit) and/or demonstrate equivalence of skills and knowledge at the unit level. </w:t>
      </w:r>
      <w:r w:rsidRPr="00537D1A">
        <w:t>An Industry technical expert must also demonstrate skills and knowledge from the minimum years of current work experience specified below in the Industry sector, including time spent in roles related to the unit being assessed; and,</w:t>
      </w:r>
    </w:p>
    <w:p w:rsidR="00000000" w:rsidRPr="00537D1A" w:rsidP="00537D1A">
      <w:pPr>
        <w:pStyle w:val="ListBullet"/>
      </w:pPr>
      <w:r w:rsidRPr="00537D1A">
        <w:t>assessor and Industry s</w:t>
      </w:r>
      <w:r w:rsidRPr="00537D1A">
        <w:t>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537D1A">
        <w:tblPrEx>
          <w:tblW w:w="8896" w:type="dxa"/>
          <w:tblInd w:w="360" w:type="dxa"/>
          <w:tblLayout w:type="fixed"/>
          <w:tblCellMar>
            <w:left w:w="62" w:type="dxa"/>
            <w:right w:w="62" w:type="dxa"/>
          </w:tblCellMar>
          <w:tblLook w:val="0000"/>
        </w:tblPrEx>
        <w:trPr>
          <w:tblHeader/>
        </w:trPr>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D1A">
            <w:pPr>
              <w:pStyle w:val="Heading4"/>
              <w:rPr>
                <w:lang w:val="en-NZ"/>
              </w:rPr>
            </w:pPr>
            <w:r w:rsidRPr="00537D1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D1A">
            <w:pPr>
              <w:pStyle w:val="Heading4"/>
              <w:rPr>
                <w:lang w:val="en-NZ"/>
              </w:rPr>
            </w:pPr>
            <w:r w:rsidRPr="00537D1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D1A">
            <w:pPr>
              <w:pStyle w:val="Heading4"/>
              <w:rPr>
                <w:lang w:val="en-NZ"/>
              </w:rPr>
            </w:pPr>
            <w:r w:rsidRPr="00537D1A">
              <w:t>Required assessor or Industry subject matter expert</w:t>
            </w:r>
            <w:r w:rsidRPr="00537D1A">
              <w:t xml:space="preserve"> experience</w:t>
            </w:r>
          </w:p>
        </w:tc>
      </w:tr>
      <w:tr w:rsidTr="00537D1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D1A">
            <w:pPr>
              <w:pStyle w:val="BodyText"/>
              <w:rPr>
                <w:lang w:val="en-NZ"/>
              </w:rPr>
            </w:pPr>
            <w:r w:rsidRPr="00537D1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D1A">
            <w:pPr>
              <w:pStyle w:val="BodyText"/>
              <w:rPr>
                <w:lang w:val="en-NZ"/>
              </w:rPr>
            </w:pPr>
            <w:r w:rsidRPr="00537D1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D1A">
            <w:pPr>
              <w:pStyle w:val="BodyText"/>
              <w:rPr>
                <w:lang w:val="en-NZ"/>
              </w:rPr>
            </w:pPr>
            <w:r w:rsidRPr="00537D1A">
              <w:t>1 Year</w:t>
            </w:r>
          </w:p>
        </w:tc>
      </w:tr>
      <w:tr w:rsidTr="00537D1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D1A">
            <w:pPr>
              <w:pStyle w:val="BodyText"/>
              <w:rPr>
                <w:lang w:val="en-NZ"/>
              </w:rPr>
            </w:pPr>
            <w:r w:rsidRPr="00537D1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D1A">
            <w:pPr>
              <w:pStyle w:val="BodyText"/>
              <w:rPr>
                <w:lang w:val="en-NZ"/>
              </w:rPr>
            </w:pPr>
            <w:r w:rsidRPr="00537D1A">
              <w:t>2 Years</w:t>
            </w:r>
          </w:p>
        </w:tc>
      </w:tr>
      <w:tr w:rsidTr="00537D1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D1A">
            <w:pPr>
              <w:pStyle w:val="BodyText"/>
              <w:rPr>
                <w:lang w:val="en-NZ"/>
              </w:rPr>
            </w:pPr>
            <w:r w:rsidRPr="00537D1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D1A">
            <w:pPr>
              <w:pStyle w:val="BodyText"/>
              <w:rPr>
                <w:lang w:val="en-NZ"/>
              </w:rPr>
            </w:pPr>
            <w:r w:rsidRPr="00537D1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D1A">
            <w:pPr>
              <w:pStyle w:val="BodyText"/>
              <w:rPr>
                <w:lang w:val="en-NZ"/>
              </w:rPr>
            </w:pPr>
            <w:r w:rsidRPr="00537D1A">
              <w:t>3 Years</w:t>
            </w:r>
          </w:p>
        </w:tc>
      </w:tr>
      <w:tr w:rsidTr="00537D1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D1A">
            <w:pPr>
              <w:pStyle w:val="BodyText"/>
              <w:rPr>
                <w:lang w:val="en-NZ"/>
              </w:rPr>
            </w:pPr>
            <w:r w:rsidRPr="00537D1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D1A">
            <w:pPr>
              <w:pStyle w:val="BodyText"/>
              <w:rPr>
                <w:lang w:val="en-NZ"/>
              </w:rPr>
            </w:pPr>
            <w:r w:rsidRPr="00537D1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D1A">
            <w:pPr>
              <w:pStyle w:val="BodyText"/>
              <w:rPr>
                <w:lang w:val="en-NZ"/>
              </w:rPr>
            </w:pPr>
            <w:r w:rsidRPr="00537D1A">
              <w:t>5 Years</w:t>
            </w:r>
          </w:p>
        </w:tc>
      </w:tr>
      <w:tr w:rsidTr="00537D1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37D1A">
            <w:pPr>
              <w:pStyle w:val="BodyText"/>
              <w:rPr>
                <w:lang w:val="en-NZ"/>
              </w:rPr>
            </w:pPr>
            <w:r w:rsidRPr="00537D1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37D1A" w:rsidP="00537D1A">
            <w:pPr>
              <w:pStyle w:val="BodyText"/>
            </w:pPr>
            <w:r w:rsidRPr="00537D1A">
              <w:t>Where this Unit is being assessed outside of the Resources and Infrastructure Sectors assessor and/or Industry subject matter expert experience should be in-line with industry standards for the sector in which it is being assessed and where n</w:t>
            </w:r>
            <w:r w:rsidRPr="00537D1A">
              <w:t>o Industry standard is specified should comply with any relevant regulation.</w:t>
            </w:r>
          </w:p>
        </w:tc>
      </w:tr>
    </w:tbl>
    <w:p w:rsidR="00000000" w:rsidRPr="00537D1A" w:rsidP="00F97906">
      <w:pPr>
        <w:pStyle w:val="BodyText"/>
      </w:pPr>
      <w:r w:rsidRPr="00537D1A">
        <w:t>*Assessors can demonstrate current work experience through employment within Industry in a role relevant to the outcomes of the Unit; or, for external assessors this can be demo</w:t>
      </w:r>
      <w:r w:rsidRPr="00537D1A">
        <w:t>nstrated through exposure to Industry by conducting frequent site assessments across various locations.</w:t>
      </w:r>
    </w:p>
    <w:p w:rsidR="00000000" w:rsidRPr="00537D1A" w:rsidP="00F97906">
      <w:pPr>
        <w:pStyle w:val="BodyText"/>
      </w:pPr>
      <w:r w:rsidRPr="00537D1A">
        <w:t>**Where a unit is being delivered outside of a Qualification the first numeric character in the Unit code should be considered to indicate the AQF level</w:t>
      </w:r>
    </w:p>
    <w:p w:rsidR="00000000" w:rsidRPr="00537D1A" w:rsidP="00537D1A">
      <w:pPr>
        <w:pStyle w:val="Heading1"/>
      </w:pPr>
      <w:bookmarkStart w:id="5" w:name="O_1108954"/>
      <w:bookmarkEnd w:id="5"/>
      <w:r w:rsidRPr="00537D1A">
        <w:t>Links</w:t>
      </w:r>
    </w:p>
    <w:p w:rsidR="00000000" w:rsidRPr="00537D1A" w:rsidP="00F97906">
      <w:pPr>
        <w:pStyle w:val="BodyText"/>
      </w:pPr>
      <w:r w:rsidRPr="00537D1A">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A20D35">
        <w:rPr>
          <w:rStyle w:val="Hyperlink"/>
        </w:rPr>
        <w:t>https://vetnet.gov.au/Pages/TrainingDocs.aspx?q=88a61002-9a21-4386-aaf8-69c76e675272</w:t>
      </w:r>
      <w:r>
        <w:fldChar w:fldCharType="end"/>
      </w:r>
    </w:p>
    <w:p w:rsidR="00000000" w:rsidRPr="00537D1A" w:rsidP="00537D1A"/>
    <w:sectPr w:rsidSect="00537D1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D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D1A" w:rsidRPr="00F97906" w:rsidP="00F979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D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906" w:rsidP="00537D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7906" w:rsidP="00537D1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97906" w:rsidP="00537D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D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9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7D1A" w:rsidRPr="00F97906" w:rsidP="00F979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D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906" w:rsidRPr="002D2AF8" w:rsidP="00537D1A">
    <w:pPr>
      <w:pStyle w:val="Header"/>
      <w:framePr w:wrap="around"/>
    </w:pPr>
    <w:r>
      <w:fldChar w:fldCharType="begin"/>
    </w:r>
    <w:r>
      <w:instrText xml:space="preserve"> TITLE   \* MERGEFORMAT </w:instrText>
    </w:r>
    <w:r>
      <w:fldChar w:fldCharType="separate"/>
    </w:r>
    <w:r>
      <w:t>Assessment Requirements for RIINHB330 Conduct down-hole hammer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97906" w:rsidP="00537D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44BD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6679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E64A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D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7D1A"/>
    <w:pPr>
      <w:spacing w:before="360" w:after="60"/>
      <w:outlineLvl w:val="0"/>
    </w:pPr>
    <w:rPr>
      <w:sz w:val="32"/>
    </w:rPr>
  </w:style>
  <w:style w:type="paragraph" w:styleId="Heading2">
    <w:name w:val="heading 2"/>
    <w:basedOn w:val="HeadingBase"/>
    <w:next w:val="BodyText"/>
    <w:link w:val="Heading2Char"/>
    <w:qFormat/>
    <w:rsid w:val="00537D1A"/>
    <w:pPr>
      <w:keepLines/>
      <w:spacing w:before="240" w:after="120"/>
      <w:outlineLvl w:val="1"/>
    </w:pPr>
    <w:rPr>
      <w:sz w:val="28"/>
      <w:szCs w:val="40"/>
    </w:rPr>
  </w:style>
  <w:style w:type="paragraph" w:styleId="Heading3">
    <w:name w:val="heading 3"/>
    <w:basedOn w:val="HeadingBase"/>
    <w:next w:val="BodyText"/>
    <w:link w:val="Heading3Char"/>
    <w:qFormat/>
    <w:rsid w:val="00537D1A"/>
    <w:pPr>
      <w:spacing w:before="180" w:after="120"/>
      <w:outlineLvl w:val="2"/>
    </w:pPr>
    <w:rPr>
      <w:spacing w:val="-10"/>
      <w:kern w:val="32"/>
    </w:rPr>
  </w:style>
  <w:style w:type="paragraph" w:styleId="Heading4">
    <w:name w:val="heading 4"/>
    <w:basedOn w:val="HeadingBase"/>
    <w:next w:val="BodyText"/>
    <w:link w:val="Heading4Char"/>
    <w:qFormat/>
    <w:rsid w:val="00537D1A"/>
    <w:pPr>
      <w:spacing w:before="160" w:after="120"/>
      <w:outlineLvl w:val="3"/>
    </w:pPr>
    <w:rPr>
      <w:sz w:val="22"/>
    </w:rPr>
  </w:style>
  <w:style w:type="paragraph" w:styleId="Heading5">
    <w:name w:val="heading 5"/>
    <w:basedOn w:val="HeadingBase"/>
    <w:next w:val="Normal"/>
    <w:link w:val="Heading5Char"/>
    <w:qFormat/>
    <w:rsid w:val="00537D1A"/>
    <w:pPr>
      <w:spacing w:before="80"/>
      <w:outlineLvl w:val="4"/>
    </w:pPr>
    <w:rPr>
      <w:color w:val="918585"/>
      <w:sz w:val="20"/>
    </w:rPr>
  </w:style>
  <w:style w:type="paragraph" w:styleId="Heading6">
    <w:name w:val="heading 6"/>
    <w:basedOn w:val="HeadingBase"/>
    <w:next w:val="Normal"/>
    <w:link w:val="Heading6Char"/>
    <w:qFormat/>
    <w:rsid w:val="00537D1A"/>
    <w:pPr>
      <w:spacing w:before="60"/>
      <w:outlineLvl w:val="5"/>
    </w:pPr>
    <w:rPr>
      <w:color w:val="918585"/>
      <w:sz w:val="20"/>
    </w:rPr>
  </w:style>
  <w:style w:type="paragraph" w:styleId="Heading7">
    <w:name w:val="heading 7"/>
    <w:basedOn w:val="Normal"/>
    <w:next w:val="Normal"/>
    <w:link w:val="Heading7Char"/>
    <w:qFormat/>
    <w:rsid w:val="00537D1A"/>
    <w:pPr>
      <w:ind w:left="720"/>
      <w:outlineLvl w:val="6"/>
    </w:pPr>
    <w:rPr>
      <w:i/>
    </w:rPr>
  </w:style>
  <w:style w:type="paragraph" w:styleId="Heading8">
    <w:name w:val="heading 8"/>
    <w:basedOn w:val="Normal"/>
    <w:next w:val="Normal"/>
    <w:link w:val="Heading8Char"/>
    <w:qFormat/>
    <w:rsid w:val="00537D1A"/>
    <w:pPr>
      <w:ind w:left="720"/>
      <w:outlineLvl w:val="7"/>
    </w:pPr>
    <w:rPr>
      <w:i/>
    </w:rPr>
  </w:style>
  <w:style w:type="paragraph" w:styleId="Heading9">
    <w:name w:val="heading 9"/>
    <w:basedOn w:val="Normal"/>
    <w:next w:val="Normal"/>
    <w:link w:val="Heading9Char"/>
    <w:qFormat/>
    <w:rsid w:val="00537D1A"/>
    <w:pPr>
      <w:ind w:left="720"/>
      <w:outlineLvl w:val="8"/>
    </w:pPr>
    <w:rPr>
      <w:i/>
    </w:rPr>
  </w:style>
  <w:style w:type="character" w:default="1" w:styleId="DefaultParagraphFont">
    <w:name w:val="Default Paragraph Font"/>
    <w:uiPriority w:val="1"/>
    <w:unhideWhenUsed/>
    <w:rsid w:val="00537D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7D1A"/>
  </w:style>
  <w:style w:type="character" w:customStyle="1" w:styleId="Heading1Char">
    <w:name w:val="Heading 1 Char"/>
    <w:basedOn w:val="DefaultParagraphFont"/>
    <w:link w:val="Heading1"/>
    <w:rsid w:val="00537D1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37D1A"/>
    <w:rPr>
      <w:rFonts w:ascii="Times New Roman" w:eastAsia="Times New Roman" w:hAnsi="Times New Roman" w:cs="Times New Roman"/>
      <w:b/>
      <w:szCs w:val="20"/>
      <w:lang w:eastAsia="en-US"/>
    </w:rPr>
  </w:style>
  <w:style w:type="paragraph" w:styleId="BodyText">
    <w:name w:val="Body Text"/>
    <w:basedOn w:val="Normal"/>
    <w:link w:val="BodyTextChar"/>
    <w:rsid w:val="00537D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7D1A"/>
    <w:rPr>
      <w:rFonts w:ascii="Times New Roman" w:eastAsia="Times New Roman" w:hAnsi="Times New Roman" w:cs="Times New Roman"/>
      <w:sz w:val="24"/>
      <w:lang w:eastAsia="en-US"/>
    </w:rPr>
  </w:style>
  <w:style w:type="paragraph" w:styleId="ListBullet">
    <w:name w:val="List Bullet"/>
    <w:basedOn w:val="List"/>
    <w:rsid w:val="00537D1A"/>
    <w:pPr>
      <w:numPr>
        <w:numId w:val="12"/>
      </w:numPr>
      <w:tabs>
        <w:tab w:val="clear" w:pos="340"/>
      </w:tabs>
      <w:spacing w:before="40" w:after="40"/>
    </w:pPr>
  </w:style>
  <w:style w:type="character" w:customStyle="1" w:styleId="SpecialBold">
    <w:name w:val="Special Bold"/>
    <w:basedOn w:val="DefaultParagraphFont"/>
    <w:rsid w:val="00537D1A"/>
    <w:rPr>
      <w:b/>
      <w:spacing w:val="0"/>
    </w:rPr>
  </w:style>
  <w:style w:type="paragraph" w:styleId="ListBullet2">
    <w:name w:val="List Bullet 2"/>
    <w:basedOn w:val="List2"/>
    <w:rsid w:val="00537D1A"/>
    <w:pPr>
      <w:numPr>
        <w:numId w:val="13"/>
      </w:numPr>
      <w:tabs>
        <w:tab w:val="clear" w:pos="680"/>
      </w:tabs>
    </w:pPr>
  </w:style>
  <w:style w:type="paragraph" w:customStyle="1" w:styleId="SuperHeading">
    <w:name w:val="SuperHeading"/>
    <w:basedOn w:val="Normal"/>
    <w:rsid w:val="00537D1A"/>
    <w:pPr>
      <w:spacing w:before="240" w:after="120"/>
      <w:outlineLvl w:val="0"/>
    </w:pPr>
    <w:rPr>
      <w:rFonts w:ascii="Times New Roman" w:hAnsi="Times New Roman"/>
      <w:b/>
      <w:sz w:val="32"/>
    </w:rPr>
  </w:style>
  <w:style w:type="paragraph" w:customStyle="1" w:styleId="AllowPageBreak">
    <w:name w:val="AllowPageBreak"/>
    <w:rsid w:val="00537D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7D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7D1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37D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7D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7D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7D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7D1A"/>
    <w:rPr>
      <w:rFonts w:ascii="Courier New" w:eastAsia="Times New Roman" w:hAnsi="Courier New" w:cs="Times New Roman"/>
      <w:i/>
      <w:szCs w:val="20"/>
      <w:lang w:eastAsia="en-US"/>
    </w:rPr>
  </w:style>
  <w:style w:type="paragraph" w:customStyle="1" w:styleId="HeadingBase">
    <w:name w:val="Heading Base"/>
    <w:rsid w:val="00537D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7D1A"/>
    <w:pPr>
      <w:tabs>
        <w:tab w:val="right" w:leader="dot" w:pos="9072"/>
      </w:tabs>
      <w:ind w:left="567"/>
    </w:pPr>
    <w:rPr>
      <w:szCs w:val="22"/>
    </w:rPr>
  </w:style>
  <w:style w:type="paragraph" w:customStyle="1" w:styleId="TOCBase">
    <w:name w:val="TOC Base"/>
    <w:rsid w:val="00537D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7D1A"/>
    <w:pPr>
      <w:tabs>
        <w:tab w:val="right" w:leader="dot" w:pos="9072"/>
      </w:tabs>
      <w:spacing w:before="40" w:after="40"/>
      <w:ind w:left="284"/>
    </w:pPr>
    <w:rPr>
      <w:rFonts w:ascii="Times New Roman" w:hAnsi="Times New Roman"/>
    </w:rPr>
  </w:style>
  <w:style w:type="paragraph" w:styleId="TOC1">
    <w:name w:val="toc 1"/>
    <w:basedOn w:val="TOCBase"/>
    <w:next w:val="Normal"/>
    <w:rsid w:val="00537D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7D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7D1A"/>
    <w:rPr>
      <w:rFonts w:ascii="Times New Roman" w:eastAsia="Times New Roman" w:hAnsi="Times New Roman" w:cs="Times New Roman"/>
      <w:sz w:val="16"/>
      <w:lang w:eastAsia="en-US"/>
    </w:rPr>
  </w:style>
  <w:style w:type="paragraph" w:styleId="Title">
    <w:name w:val="Title"/>
    <w:basedOn w:val="HeadingBase"/>
    <w:link w:val="TitleChar"/>
    <w:qFormat/>
    <w:rsid w:val="00537D1A"/>
    <w:pPr>
      <w:spacing w:before="5040"/>
      <w:jc w:val="center"/>
    </w:pPr>
    <w:rPr>
      <w:sz w:val="48"/>
      <w:szCs w:val="72"/>
      <w:lang w:val="en-US"/>
    </w:rPr>
  </w:style>
  <w:style w:type="character" w:customStyle="1" w:styleId="TitleChar">
    <w:name w:val="Title Char"/>
    <w:basedOn w:val="DefaultParagraphFont"/>
    <w:link w:val="Title"/>
    <w:rsid w:val="00537D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7D1A"/>
    <w:pPr>
      <w:tabs>
        <w:tab w:val="left" w:pos="3600"/>
        <w:tab w:val="left" w:pos="3958"/>
      </w:tabs>
    </w:pPr>
  </w:style>
  <w:style w:type="paragraph" w:styleId="List">
    <w:name w:val="List"/>
    <w:basedOn w:val="BodyText"/>
    <w:next w:val="BodyText"/>
    <w:rsid w:val="00537D1A"/>
    <w:pPr>
      <w:tabs>
        <w:tab w:val="left" w:pos="340"/>
      </w:tabs>
      <w:spacing w:before="60" w:after="60"/>
      <w:ind w:left="340" w:hanging="340"/>
    </w:pPr>
  </w:style>
  <w:style w:type="paragraph" w:customStyle="1" w:styleId="Note">
    <w:name w:val="Note"/>
    <w:basedOn w:val="BodyText"/>
    <w:rsid w:val="00537D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7D1A"/>
    <w:pPr>
      <w:framePr w:wrap="auto" w:hAnchor="text" w:y="6049"/>
    </w:pPr>
    <w:rPr>
      <w:color w:val="000000"/>
      <w:sz w:val="40"/>
    </w:rPr>
  </w:style>
  <w:style w:type="paragraph" w:customStyle="1" w:styleId="TOCTitle">
    <w:name w:val="TOCTitle"/>
    <w:basedOn w:val="Heading1"/>
    <w:rsid w:val="00537D1A"/>
    <w:pPr>
      <w:spacing w:after="240"/>
      <w:jc w:val="center"/>
      <w:outlineLvl w:val="9"/>
    </w:pPr>
    <w:rPr>
      <w:caps/>
    </w:rPr>
  </w:style>
  <w:style w:type="paragraph" w:customStyle="1" w:styleId="Version">
    <w:name w:val="Version"/>
    <w:rsid w:val="00537D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7D1A"/>
    <w:pPr>
      <w:keepNext w:val="0"/>
      <w:tabs>
        <w:tab w:val="right" w:pos="4176"/>
      </w:tabs>
      <w:ind w:left="198" w:hanging="198"/>
    </w:pPr>
    <w:rPr>
      <w:rFonts w:ascii="Garamond" w:hAnsi="Garamond"/>
    </w:rPr>
  </w:style>
  <w:style w:type="paragraph" w:styleId="IndexHeading">
    <w:name w:val="index heading"/>
    <w:basedOn w:val="Normal"/>
    <w:next w:val="Index1"/>
    <w:semiHidden/>
    <w:rsid w:val="00537D1A"/>
    <w:pPr>
      <w:spacing w:before="120" w:after="120"/>
    </w:pPr>
    <w:rPr>
      <w:rFonts w:ascii="Arial" w:hAnsi="Arial"/>
      <w:b/>
      <w:color w:val="918585"/>
      <w:sz w:val="24"/>
    </w:rPr>
  </w:style>
  <w:style w:type="paragraph" w:styleId="Header">
    <w:name w:val="header"/>
    <w:basedOn w:val="Normal"/>
    <w:link w:val="HeaderChar"/>
    <w:rsid w:val="00537D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7D1A"/>
    <w:rPr>
      <w:rFonts w:ascii="Times New Roman" w:eastAsia="Times New Roman" w:hAnsi="Times New Roman" w:cs="Times New Roman"/>
      <w:sz w:val="16"/>
      <w:szCs w:val="20"/>
      <w:lang w:val="en-GB" w:eastAsia="en-US"/>
    </w:rPr>
  </w:style>
  <w:style w:type="paragraph" w:customStyle="1" w:styleId="Chapter">
    <w:name w:val="Chapter"/>
    <w:basedOn w:val="Normal"/>
    <w:rsid w:val="00537D1A"/>
    <w:pPr>
      <w:spacing w:before="240"/>
    </w:pPr>
    <w:rPr>
      <w:rFonts w:ascii="Times New Roman" w:hAnsi="Times New Roman"/>
      <w:smallCaps/>
      <w:spacing w:val="80"/>
      <w:sz w:val="28"/>
    </w:rPr>
  </w:style>
  <w:style w:type="paragraph" w:customStyle="1" w:styleId="InChapter">
    <w:name w:val="InChapter"/>
    <w:basedOn w:val="Heading3"/>
    <w:rsid w:val="00537D1A"/>
    <w:pPr>
      <w:spacing w:after="240"/>
      <w:outlineLvl w:val="9"/>
    </w:pPr>
    <w:rPr>
      <w:noProof/>
    </w:rPr>
  </w:style>
  <w:style w:type="paragraph" w:styleId="Index2">
    <w:name w:val="index 2"/>
    <w:basedOn w:val="Normal"/>
    <w:next w:val="Normal"/>
    <w:semiHidden/>
    <w:rsid w:val="00537D1A"/>
    <w:pPr>
      <w:tabs>
        <w:tab w:val="right" w:pos="4176"/>
      </w:tabs>
      <w:ind w:left="568" w:hanging="284"/>
    </w:pPr>
    <w:rPr>
      <w:rFonts w:ascii="Garamond" w:hAnsi="Garamond"/>
    </w:rPr>
  </w:style>
  <w:style w:type="paragraph" w:customStyle="1" w:styleId="Byline">
    <w:name w:val="Byline"/>
    <w:rsid w:val="00537D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7D1A"/>
    <w:pPr>
      <w:tabs>
        <w:tab w:val="clear" w:pos="3600"/>
        <w:tab w:val="clear" w:pos="3958"/>
      </w:tabs>
      <w:jc w:val="right"/>
    </w:pPr>
  </w:style>
  <w:style w:type="character" w:styleId="Emphasis">
    <w:name w:val="Emphasis"/>
    <w:basedOn w:val="DefaultParagraphFont"/>
    <w:qFormat/>
    <w:rsid w:val="00537D1A"/>
    <w:rPr>
      <w:i/>
    </w:rPr>
  </w:style>
  <w:style w:type="paragraph" w:styleId="Caption">
    <w:name w:val="caption"/>
    <w:basedOn w:val="BodyText"/>
    <w:next w:val="Normal"/>
    <w:qFormat/>
    <w:rsid w:val="00537D1A"/>
    <w:pPr>
      <w:framePr w:w="2268" w:hSpace="181" w:vSpace="181" w:wrap="around" w:vAnchor="text" w:hAnchor="page" w:x="1135" w:y="285" w:anchorLock="1"/>
    </w:pPr>
    <w:rPr>
      <w:i/>
    </w:rPr>
  </w:style>
  <w:style w:type="paragraph" w:customStyle="1" w:styleId="MiniTOCTitle">
    <w:name w:val="MiniTOCTitle"/>
    <w:basedOn w:val="Heading4"/>
    <w:rsid w:val="00537D1A"/>
    <w:pPr>
      <w:spacing w:before="240"/>
      <w:outlineLvl w:val="9"/>
    </w:pPr>
    <w:rPr>
      <w:noProof/>
      <w:sz w:val="24"/>
    </w:rPr>
  </w:style>
  <w:style w:type="paragraph" w:customStyle="1" w:styleId="MiniTOCItem">
    <w:name w:val="MiniTOCItem"/>
    <w:basedOn w:val="ListBullet"/>
    <w:rsid w:val="00537D1A"/>
    <w:pPr>
      <w:numPr>
        <w:numId w:val="0"/>
      </w:numPr>
      <w:tabs>
        <w:tab w:val="right" w:leader="dot" w:pos="6521"/>
      </w:tabs>
      <w:spacing w:before="0" w:after="0"/>
    </w:pPr>
  </w:style>
  <w:style w:type="paragraph" w:customStyle="1" w:styleId="TOFTitle">
    <w:name w:val="TOFTitle"/>
    <w:basedOn w:val="TOCTitle"/>
    <w:rsid w:val="00537D1A"/>
  </w:style>
  <w:style w:type="paragraph" w:styleId="TableofFigures">
    <w:name w:val="table of figures"/>
    <w:basedOn w:val="Normal"/>
    <w:next w:val="Normal"/>
    <w:semiHidden/>
    <w:rsid w:val="00537D1A"/>
    <w:pPr>
      <w:tabs>
        <w:tab w:val="right" w:leader="dot" w:pos="9072"/>
      </w:tabs>
      <w:ind w:left="970" w:hanging="403"/>
    </w:pPr>
    <w:rPr>
      <w:rFonts w:ascii="Times New Roman" w:hAnsi="Times New Roman"/>
      <w:b/>
    </w:rPr>
  </w:style>
  <w:style w:type="paragraph" w:styleId="ListNumber">
    <w:name w:val="List Number"/>
    <w:basedOn w:val="List"/>
    <w:rsid w:val="00537D1A"/>
    <w:pPr>
      <w:numPr>
        <w:numId w:val="15"/>
      </w:numPr>
      <w:tabs>
        <w:tab w:val="clear" w:pos="340"/>
      </w:tabs>
    </w:pPr>
  </w:style>
  <w:style w:type="character" w:customStyle="1" w:styleId="WingdingSymbols">
    <w:name w:val="Wingding Symbols"/>
    <w:rsid w:val="00537D1A"/>
    <w:rPr>
      <w:rFonts w:ascii="Wingdings" w:hAnsi="Wingdings"/>
    </w:rPr>
  </w:style>
  <w:style w:type="paragraph" w:customStyle="1" w:styleId="TableHeading">
    <w:name w:val="Table Heading"/>
    <w:basedOn w:val="HeadingBase"/>
    <w:rsid w:val="00537D1A"/>
    <w:pPr>
      <w:keepLines/>
      <w:pBdr>
        <w:bottom w:val="single" w:sz="6" w:space="1" w:color="918585"/>
      </w:pBdr>
      <w:spacing w:before="240"/>
    </w:pPr>
  </w:style>
  <w:style w:type="character" w:customStyle="1" w:styleId="HotSpot">
    <w:name w:val="HotSpot"/>
    <w:rsid w:val="00537D1A"/>
    <w:rPr>
      <w:color w:val="0033CC"/>
      <w:u w:val="none"/>
    </w:rPr>
  </w:style>
  <w:style w:type="paragraph" w:customStyle="1" w:styleId="BodyTextRight">
    <w:name w:val="Body Text Right"/>
    <w:basedOn w:val="BodyText"/>
    <w:rsid w:val="00537D1A"/>
    <w:pPr>
      <w:spacing w:before="0" w:after="0"/>
      <w:jc w:val="right"/>
    </w:pPr>
  </w:style>
  <w:style w:type="paragraph" w:styleId="Index3">
    <w:name w:val="index 3"/>
    <w:basedOn w:val="ListNumber2"/>
    <w:next w:val="Normal"/>
    <w:semiHidden/>
    <w:rsid w:val="00537D1A"/>
    <w:pPr>
      <w:numPr>
        <w:numId w:val="0"/>
      </w:numPr>
      <w:tabs>
        <w:tab w:val="right" w:leader="dot" w:pos="4176"/>
      </w:tabs>
    </w:pPr>
  </w:style>
  <w:style w:type="paragraph" w:styleId="ListNumber2">
    <w:name w:val="List Number 2"/>
    <w:basedOn w:val="List2"/>
    <w:rsid w:val="00537D1A"/>
    <w:pPr>
      <w:numPr>
        <w:numId w:val="10"/>
      </w:numPr>
      <w:tabs>
        <w:tab w:val="clear" w:pos="1060"/>
      </w:tabs>
    </w:pPr>
  </w:style>
  <w:style w:type="paragraph" w:customStyle="1" w:styleId="MarginNote">
    <w:name w:val="Margin Note"/>
    <w:basedOn w:val="BodyText"/>
    <w:rsid w:val="00537D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7D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7D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7D1A"/>
    <w:rPr>
      <w:sz w:val="32"/>
    </w:rPr>
  </w:style>
  <w:style w:type="paragraph" w:customStyle="1" w:styleId="HeadingProcedure">
    <w:name w:val="Heading Procedure"/>
    <w:basedOn w:val="HeadingBase"/>
    <w:next w:val="Normal"/>
    <w:rsid w:val="00537D1A"/>
    <w:pPr>
      <w:tabs>
        <w:tab w:val="left" w:pos="0"/>
      </w:tabs>
      <w:spacing w:before="120" w:after="60"/>
    </w:pPr>
    <w:rPr>
      <w:i/>
      <w:color w:val="918585"/>
      <w:sz w:val="22"/>
    </w:rPr>
  </w:style>
  <w:style w:type="paragraph" w:customStyle="1" w:styleId="TableBodyText">
    <w:name w:val="Table Body Text"/>
    <w:basedOn w:val="BodyText"/>
    <w:rsid w:val="00537D1A"/>
    <w:pPr>
      <w:spacing w:before="60" w:after="60"/>
    </w:pPr>
  </w:style>
  <w:style w:type="paragraph" w:styleId="ListContinue">
    <w:name w:val="List Continue"/>
    <w:basedOn w:val="List"/>
    <w:rsid w:val="00537D1A"/>
    <w:pPr>
      <w:ind w:firstLine="0"/>
    </w:pPr>
  </w:style>
  <w:style w:type="paragraph" w:customStyle="1" w:styleId="ListNote">
    <w:name w:val="List Note"/>
    <w:basedOn w:val="List"/>
    <w:rsid w:val="00537D1A"/>
    <w:pPr>
      <w:pBdr>
        <w:top w:val="single" w:sz="6" w:space="2" w:color="918585"/>
        <w:bottom w:val="single" w:sz="6" w:space="2" w:color="918585"/>
      </w:pBdr>
      <w:tabs>
        <w:tab w:val="left" w:pos="1021"/>
      </w:tabs>
      <w:ind w:firstLine="0"/>
    </w:pPr>
  </w:style>
  <w:style w:type="paragraph" w:customStyle="1" w:styleId="Warning">
    <w:name w:val="Warning"/>
    <w:basedOn w:val="BodyText"/>
    <w:rsid w:val="00537D1A"/>
    <w:pPr>
      <w:shd w:val="clear" w:color="auto" w:fill="D9D9D9"/>
      <w:tabs>
        <w:tab w:val="left" w:pos="992"/>
      </w:tabs>
      <w:ind w:left="119" w:right="119"/>
    </w:pPr>
    <w:rPr>
      <w:sz w:val="20"/>
    </w:rPr>
  </w:style>
  <w:style w:type="paragraph" w:customStyle="1" w:styleId="MarginIcons">
    <w:name w:val="Margin Icons"/>
    <w:basedOn w:val="BodyText"/>
    <w:rsid w:val="00537D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7D1A"/>
    <w:rPr>
      <w:rFonts w:ascii="Courier New" w:hAnsi="Courier New"/>
    </w:rPr>
  </w:style>
  <w:style w:type="paragraph" w:customStyle="1" w:styleId="NoteBullet">
    <w:name w:val="Note Bullet"/>
    <w:basedOn w:val="Note"/>
    <w:rsid w:val="00537D1A"/>
    <w:pPr>
      <w:tabs>
        <w:tab w:val="clear" w:pos="680"/>
      </w:tabs>
      <w:spacing w:before="60" w:after="60"/>
    </w:pPr>
  </w:style>
  <w:style w:type="paragraph" w:customStyle="1" w:styleId="SubHeading2">
    <w:name w:val="SubHeading2"/>
    <w:basedOn w:val="HeadingBase"/>
    <w:rsid w:val="00537D1A"/>
    <w:pPr>
      <w:spacing w:before="240" w:after="60"/>
    </w:pPr>
    <w:rPr>
      <w:sz w:val="20"/>
    </w:rPr>
  </w:style>
  <w:style w:type="paragraph" w:customStyle="1" w:styleId="SubHeading1">
    <w:name w:val="SubHeading1"/>
    <w:basedOn w:val="HeadingBase"/>
    <w:rsid w:val="00537D1A"/>
    <w:pPr>
      <w:spacing w:before="240" w:after="60"/>
    </w:pPr>
    <w:rPr>
      <w:color w:val="918585"/>
      <w:sz w:val="22"/>
    </w:rPr>
  </w:style>
  <w:style w:type="paragraph" w:customStyle="1" w:styleId="SideHeading">
    <w:name w:val="Side Heading"/>
    <w:basedOn w:val="HeadingBase"/>
    <w:rsid w:val="00537D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7D1A"/>
    <w:pPr>
      <w:tabs>
        <w:tab w:val="num" w:pos="360"/>
      </w:tabs>
    </w:pPr>
  </w:style>
  <w:style w:type="paragraph" w:styleId="PlainText">
    <w:name w:val="Plain Text"/>
    <w:basedOn w:val="Normal"/>
    <w:link w:val="PlainTextChar"/>
    <w:rsid w:val="00537D1A"/>
    <w:rPr>
      <w:sz w:val="20"/>
    </w:rPr>
  </w:style>
  <w:style w:type="character" w:customStyle="1" w:styleId="PlainTextChar">
    <w:name w:val="Plain Text Char"/>
    <w:basedOn w:val="DefaultParagraphFont"/>
    <w:link w:val="PlainText"/>
    <w:rsid w:val="00537D1A"/>
    <w:rPr>
      <w:rFonts w:ascii="Courier New" w:eastAsia="Times New Roman" w:hAnsi="Courier New" w:cs="Times New Roman"/>
      <w:sz w:val="20"/>
      <w:szCs w:val="20"/>
      <w:lang w:eastAsia="en-US"/>
    </w:rPr>
  </w:style>
  <w:style w:type="character" w:customStyle="1" w:styleId="MenuOption">
    <w:name w:val="Menu Option"/>
    <w:basedOn w:val="DefaultParagraphFont"/>
    <w:rsid w:val="00537D1A"/>
    <w:rPr>
      <w:b/>
      <w:smallCaps/>
    </w:rPr>
  </w:style>
  <w:style w:type="paragraph" w:customStyle="1" w:styleId="TableListNumber">
    <w:name w:val="Table List Number"/>
    <w:basedOn w:val="ListNumber"/>
    <w:rsid w:val="00537D1A"/>
    <w:pPr>
      <w:numPr>
        <w:numId w:val="0"/>
      </w:numPr>
    </w:pPr>
  </w:style>
  <w:style w:type="paragraph" w:styleId="TOC4">
    <w:name w:val="toc 4"/>
    <w:basedOn w:val="TOCBase"/>
    <w:next w:val="Normal"/>
    <w:semiHidden/>
    <w:rsid w:val="00537D1A"/>
    <w:pPr>
      <w:tabs>
        <w:tab w:val="right" w:leader="dot" w:pos="9071"/>
      </w:tabs>
      <w:ind w:left="1701"/>
    </w:pPr>
  </w:style>
  <w:style w:type="paragraph" w:customStyle="1" w:styleId="ListAlpha">
    <w:name w:val="List Alpha"/>
    <w:basedOn w:val="List"/>
    <w:rsid w:val="00537D1A"/>
    <w:pPr>
      <w:numPr>
        <w:numId w:val="9"/>
      </w:numPr>
    </w:pPr>
  </w:style>
  <w:style w:type="paragraph" w:customStyle="1" w:styleId="ListAlpha2">
    <w:name w:val="List Alpha 2"/>
    <w:basedOn w:val="List2"/>
    <w:rsid w:val="00537D1A"/>
    <w:pPr>
      <w:numPr>
        <w:numId w:val="8"/>
      </w:numPr>
    </w:pPr>
  </w:style>
  <w:style w:type="paragraph" w:styleId="List2">
    <w:name w:val="List 2"/>
    <w:basedOn w:val="BodyText"/>
    <w:rsid w:val="00537D1A"/>
    <w:pPr>
      <w:tabs>
        <w:tab w:val="left" w:pos="680"/>
      </w:tabs>
      <w:spacing w:before="60" w:after="60"/>
      <w:ind w:left="680" w:hanging="340"/>
    </w:pPr>
  </w:style>
  <w:style w:type="paragraph" w:styleId="List3">
    <w:name w:val="List 3"/>
    <w:basedOn w:val="BodyText"/>
    <w:rsid w:val="00537D1A"/>
    <w:pPr>
      <w:tabs>
        <w:tab w:val="left" w:pos="1021"/>
      </w:tabs>
      <w:spacing w:before="60" w:after="60"/>
      <w:ind w:left="1020" w:hanging="340"/>
    </w:pPr>
  </w:style>
  <w:style w:type="paragraph" w:styleId="List4">
    <w:name w:val="List 4"/>
    <w:basedOn w:val="BodyText"/>
    <w:rsid w:val="00537D1A"/>
    <w:pPr>
      <w:tabs>
        <w:tab w:val="left" w:pos="1361"/>
      </w:tabs>
      <w:spacing w:before="60" w:after="60"/>
      <w:ind w:left="1361" w:hanging="340"/>
    </w:pPr>
  </w:style>
  <w:style w:type="paragraph" w:styleId="List5">
    <w:name w:val="List 5"/>
    <w:basedOn w:val="BodyText"/>
    <w:rsid w:val="00537D1A"/>
    <w:pPr>
      <w:tabs>
        <w:tab w:val="left" w:pos="1701"/>
      </w:tabs>
      <w:spacing w:before="60" w:after="60"/>
      <w:ind w:left="1701" w:hanging="340"/>
    </w:pPr>
  </w:style>
  <w:style w:type="paragraph" w:styleId="ListBullet3">
    <w:name w:val="List Bullet 3"/>
    <w:basedOn w:val="List3"/>
    <w:rsid w:val="00537D1A"/>
    <w:pPr>
      <w:numPr>
        <w:numId w:val="14"/>
      </w:numPr>
      <w:tabs>
        <w:tab w:val="clear" w:pos="1021"/>
      </w:tabs>
      <w:ind w:left="1037" w:hanging="357"/>
    </w:pPr>
  </w:style>
  <w:style w:type="paragraph" w:styleId="ListBullet4">
    <w:name w:val="List Bullet 4"/>
    <w:basedOn w:val="List4"/>
    <w:rsid w:val="00537D1A"/>
    <w:pPr>
      <w:numPr>
        <w:numId w:val="3"/>
      </w:numPr>
      <w:tabs>
        <w:tab w:val="clear" w:pos="1361"/>
      </w:tabs>
    </w:pPr>
  </w:style>
  <w:style w:type="paragraph" w:styleId="ListBullet5">
    <w:name w:val="List Bullet 5"/>
    <w:basedOn w:val="List5"/>
    <w:rsid w:val="00537D1A"/>
    <w:pPr>
      <w:numPr>
        <w:numId w:val="4"/>
      </w:numPr>
    </w:pPr>
  </w:style>
  <w:style w:type="paragraph" w:styleId="ListContinue2">
    <w:name w:val="List Continue 2"/>
    <w:basedOn w:val="List2"/>
    <w:rsid w:val="00537D1A"/>
    <w:pPr>
      <w:ind w:firstLine="0"/>
    </w:pPr>
  </w:style>
  <w:style w:type="paragraph" w:styleId="ListContinue3">
    <w:name w:val="List Continue 3"/>
    <w:basedOn w:val="List3"/>
    <w:rsid w:val="00537D1A"/>
    <w:pPr>
      <w:ind w:left="1021" w:firstLine="0"/>
    </w:pPr>
  </w:style>
  <w:style w:type="paragraph" w:styleId="ListContinue4">
    <w:name w:val="List Continue 4"/>
    <w:basedOn w:val="List4"/>
    <w:rsid w:val="00537D1A"/>
    <w:pPr>
      <w:ind w:firstLine="0"/>
    </w:pPr>
  </w:style>
  <w:style w:type="paragraph" w:styleId="ListContinue5">
    <w:name w:val="List Continue 5"/>
    <w:basedOn w:val="List5"/>
    <w:rsid w:val="00537D1A"/>
    <w:pPr>
      <w:ind w:firstLine="0"/>
    </w:pPr>
  </w:style>
  <w:style w:type="paragraph" w:styleId="ListNumber3">
    <w:name w:val="List Number 3"/>
    <w:basedOn w:val="List3"/>
    <w:rsid w:val="00537D1A"/>
    <w:pPr>
      <w:numPr>
        <w:numId w:val="5"/>
      </w:numPr>
    </w:pPr>
  </w:style>
  <w:style w:type="paragraph" w:styleId="ListNumber4">
    <w:name w:val="List Number 4"/>
    <w:basedOn w:val="List4"/>
    <w:rsid w:val="00537D1A"/>
    <w:pPr>
      <w:numPr>
        <w:numId w:val="6"/>
      </w:numPr>
    </w:pPr>
  </w:style>
  <w:style w:type="paragraph" w:styleId="ListNumber5">
    <w:name w:val="List Number 5"/>
    <w:basedOn w:val="List5"/>
    <w:rsid w:val="00537D1A"/>
    <w:pPr>
      <w:numPr>
        <w:numId w:val="7"/>
      </w:numPr>
    </w:pPr>
  </w:style>
  <w:style w:type="paragraph" w:styleId="BlockText">
    <w:name w:val="Block Text"/>
    <w:basedOn w:val="Normal"/>
    <w:rsid w:val="00537D1A"/>
    <w:pPr>
      <w:spacing w:after="120"/>
      <w:ind w:left="1440" w:right="1440"/>
    </w:pPr>
  </w:style>
  <w:style w:type="character" w:customStyle="1" w:styleId="Subscript">
    <w:name w:val="Subscript"/>
    <w:basedOn w:val="DefaultParagraphFont"/>
    <w:rsid w:val="00537D1A"/>
    <w:rPr>
      <w:sz w:val="16"/>
      <w:vertAlign w:val="subscript"/>
    </w:rPr>
  </w:style>
  <w:style w:type="character" w:customStyle="1" w:styleId="Superscript">
    <w:name w:val="Superscript"/>
    <w:basedOn w:val="DefaultParagraphFont"/>
    <w:rsid w:val="00537D1A"/>
    <w:rPr>
      <w:sz w:val="16"/>
      <w:vertAlign w:val="superscript"/>
    </w:rPr>
  </w:style>
  <w:style w:type="character" w:customStyle="1" w:styleId="Symbols">
    <w:name w:val="Symbols"/>
    <w:basedOn w:val="DefaultParagraphFont"/>
    <w:rsid w:val="00537D1A"/>
    <w:rPr>
      <w:rFonts w:ascii="Symbol" w:hAnsi="Symbol"/>
    </w:rPr>
  </w:style>
  <w:style w:type="character" w:customStyle="1" w:styleId="MenuOptions">
    <w:name w:val="Menu Options"/>
    <w:basedOn w:val="DefaultParagraphFont"/>
    <w:rsid w:val="00537D1A"/>
    <w:rPr>
      <w:rFonts w:ascii="Arial Narrow" w:hAnsi="Arial Narrow"/>
      <w:smallCaps/>
    </w:rPr>
  </w:style>
  <w:style w:type="character" w:customStyle="1" w:styleId="Buttons">
    <w:name w:val="Buttons"/>
    <w:basedOn w:val="DefaultParagraphFont"/>
    <w:rsid w:val="00537D1A"/>
    <w:rPr>
      <w:b/>
    </w:rPr>
  </w:style>
  <w:style w:type="character" w:customStyle="1" w:styleId="Underlined">
    <w:name w:val="Underlined"/>
    <w:basedOn w:val="DefaultParagraphFont"/>
    <w:rsid w:val="00537D1A"/>
    <w:rPr>
      <w:u w:val="single"/>
    </w:rPr>
  </w:style>
  <w:style w:type="paragraph" w:customStyle="1" w:styleId="TableBodyTextRight">
    <w:name w:val="Table Body Text Right"/>
    <w:basedOn w:val="TableBodyText"/>
    <w:rsid w:val="00537D1A"/>
    <w:pPr>
      <w:widowControl w:val="0"/>
      <w:autoSpaceDE w:val="0"/>
      <w:autoSpaceDN w:val="0"/>
      <w:adjustRightInd w:val="0"/>
      <w:jc w:val="right"/>
    </w:pPr>
    <w:rPr>
      <w:rFonts w:cs="Arial"/>
      <w:szCs w:val="18"/>
    </w:rPr>
  </w:style>
  <w:style w:type="paragraph" w:customStyle="1" w:styleId="CopyrightText">
    <w:name w:val="Copyright Text"/>
    <w:basedOn w:val="BodyText"/>
    <w:rsid w:val="00537D1A"/>
    <w:rPr>
      <w:sz w:val="18"/>
    </w:rPr>
  </w:style>
  <w:style w:type="paragraph" w:customStyle="1" w:styleId="BodySmallRight">
    <w:name w:val="Body Small Right"/>
    <w:basedOn w:val="BodyTextRight"/>
    <w:rsid w:val="00537D1A"/>
    <w:rPr>
      <w:sz w:val="18"/>
      <w:szCs w:val="18"/>
    </w:rPr>
  </w:style>
  <w:style w:type="paragraph" w:customStyle="1" w:styleId="MarginEdition">
    <w:name w:val="Margin Edition"/>
    <w:basedOn w:val="MarginNote"/>
    <w:rsid w:val="00537D1A"/>
    <w:pPr>
      <w:spacing w:before="0" w:after="0"/>
    </w:pPr>
    <w:rPr>
      <w:rFonts w:ascii="Times New Roman" w:hAnsi="Times New Roman"/>
      <w:color w:val="999999"/>
    </w:rPr>
  </w:style>
  <w:style w:type="paragraph" w:customStyle="1" w:styleId="Spacer">
    <w:name w:val="Spacer"/>
    <w:basedOn w:val="Normal"/>
    <w:rsid w:val="00537D1A"/>
    <w:rPr>
      <w:sz w:val="2"/>
      <w:szCs w:val="2"/>
    </w:rPr>
  </w:style>
  <w:style w:type="character" w:customStyle="1" w:styleId="Small">
    <w:name w:val="Small"/>
    <w:basedOn w:val="DefaultParagraphFont"/>
    <w:rsid w:val="00537D1A"/>
    <w:rPr>
      <w:sz w:val="16"/>
    </w:rPr>
  </w:style>
  <w:style w:type="paragraph" w:customStyle="1" w:styleId="WideTable">
    <w:name w:val="Wide Table"/>
    <w:basedOn w:val="Normal"/>
    <w:rsid w:val="00537D1A"/>
    <w:pPr>
      <w:ind w:left="-1418"/>
    </w:pPr>
    <w:rPr>
      <w:sz w:val="2"/>
      <w:szCs w:val="2"/>
    </w:rPr>
  </w:style>
  <w:style w:type="character" w:styleId="PageNumber">
    <w:name w:val="page number"/>
    <w:basedOn w:val="DefaultParagraphFont"/>
    <w:rsid w:val="00537D1A"/>
  </w:style>
  <w:style w:type="paragraph" w:styleId="Quote">
    <w:name w:val="Quote"/>
    <w:basedOn w:val="Heading1"/>
    <w:link w:val="QuoteChar"/>
    <w:qFormat/>
    <w:rsid w:val="00537D1A"/>
    <w:rPr>
      <w:b w:val="0"/>
      <w:sz w:val="72"/>
      <w:szCs w:val="72"/>
      <w:lang w:val="en-NZ"/>
    </w:rPr>
  </w:style>
  <w:style w:type="character" w:customStyle="1" w:styleId="QuoteChar">
    <w:name w:val="Quote Char"/>
    <w:basedOn w:val="DefaultParagraphFont"/>
    <w:link w:val="Quote"/>
    <w:rsid w:val="00537D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7D1A"/>
    <w:pPr>
      <w:pageBreakBefore/>
    </w:pPr>
  </w:style>
  <w:style w:type="paragraph" w:customStyle="1" w:styleId="Border">
    <w:name w:val="Border"/>
    <w:basedOn w:val="Normal"/>
    <w:qFormat/>
    <w:rsid w:val="00537D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7D1A"/>
    <w:rPr>
      <w:b/>
      <w:bCs/>
      <w:i/>
      <w:iCs/>
      <w:color w:val="auto"/>
    </w:rPr>
  </w:style>
  <w:style w:type="paragraph" w:styleId="IntenseQuote">
    <w:name w:val="Intense Quote"/>
    <w:basedOn w:val="Normal"/>
    <w:next w:val="Normal"/>
    <w:link w:val="IntenseQuoteChar"/>
    <w:uiPriority w:val="30"/>
    <w:qFormat/>
    <w:rsid w:val="00537D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7D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7D1A"/>
    <w:rPr>
      <w:smallCaps/>
      <w:color w:val="auto"/>
      <w:u w:val="single"/>
    </w:rPr>
  </w:style>
  <w:style w:type="character" w:styleId="IntenseReference">
    <w:name w:val="Intense Reference"/>
    <w:basedOn w:val="DefaultParagraphFont"/>
    <w:uiPriority w:val="32"/>
    <w:qFormat/>
    <w:rsid w:val="00537D1A"/>
    <w:rPr>
      <w:b/>
      <w:bCs/>
      <w:smallCaps/>
      <w:color w:val="auto"/>
      <w:spacing w:val="5"/>
      <w:u w:val="single"/>
    </w:rPr>
  </w:style>
  <w:style w:type="paragraph" w:customStyle="1" w:styleId="2ColumnHeading">
    <w:name w:val="2Column Heading"/>
    <w:basedOn w:val="BodyText"/>
    <w:qFormat/>
    <w:rsid w:val="00537D1A"/>
    <w:pPr>
      <w:spacing w:after="60"/>
      <w:ind w:left="-2268"/>
    </w:pPr>
    <w:rPr>
      <w:b/>
    </w:rPr>
  </w:style>
  <w:style w:type="paragraph" w:customStyle="1" w:styleId="Heading1TOC">
    <w:name w:val="Heading1 TOC"/>
    <w:basedOn w:val="Normal"/>
    <w:qFormat/>
    <w:rsid w:val="00537D1A"/>
    <w:pPr>
      <w:spacing w:before="240" w:after="120"/>
    </w:pPr>
    <w:rPr>
      <w:rFonts w:ascii="Times New Roman" w:hAnsi="Times New Roman"/>
      <w:b/>
      <w:sz w:val="32"/>
    </w:rPr>
  </w:style>
  <w:style w:type="paragraph" w:customStyle="1" w:styleId="Heading2TOC">
    <w:name w:val="Heading2 TOC"/>
    <w:basedOn w:val="Normal"/>
    <w:qFormat/>
    <w:rsid w:val="00537D1A"/>
    <w:pPr>
      <w:spacing w:before="240" w:after="60"/>
    </w:pPr>
    <w:rPr>
      <w:rFonts w:ascii="Times New Roman" w:hAnsi="Times New Roman"/>
      <w:b/>
      <w:sz w:val="28"/>
    </w:rPr>
  </w:style>
  <w:style w:type="character" w:customStyle="1" w:styleId="Underline">
    <w:name w:val="Underline"/>
    <w:basedOn w:val="DefaultParagraphFont"/>
    <w:qFormat/>
    <w:rsid w:val="00537D1A"/>
    <w:rPr>
      <w:u w:val="single"/>
    </w:rPr>
  </w:style>
  <w:style w:type="character" w:customStyle="1" w:styleId="BoldandItalics">
    <w:name w:val="Bold and Italics"/>
    <w:qFormat/>
    <w:rsid w:val="00537D1A"/>
    <w:rPr>
      <w:b/>
      <w:i/>
      <w:u w:val="none"/>
    </w:rPr>
  </w:style>
  <w:style w:type="paragraph" w:styleId="BalloonText">
    <w:name w:val="Balloon Text"/>
    <w:basedOn w:val="Normal"/>
    <w:link w:val="BalloonTextChar"/>
    <w:rsid w:val="00537D1A"/>
    <w:rPr>
      <w:rFonts w:ascii="Tahoma" w:hAnsi="Tahoma" w:cs="Tahoma"/>
      <w:sz w:val="16"/>
      <w:szCs w:val="16"/>
    </w:rPr>
  </w:style>
  <w:style w:type="character" w:customStyle="1" w:styleId="BalloonTextChar">
    <w:name w:val="Balloon Text Char"/>
    <w:basedOn w:val="DefaultParagraphFont"/>
    <w:link w:val="BalloonText"/>
    <w:rsid w:val="00537D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7D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7D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7D1A"/>
    <w:rPr>
      <w:b/>
      <w:color w:val="660033"/>
      <w:spacing w:val="0"/>
    </w:rPr>
  </w:style>
  <w:style w:type="paragraph" w:customStyle="1" w:styleId="Nameditemlist">
    <w:name w:val="Named item list"/>
    <w:basedOn w:val="BodyText"/>
    <w:qFormat/>
    <w:rsid w:val="00537D1A"/>
    <w:pPr>
      <w:tabs>
        <w:tab w:val="left" w:pos="2835"/>
      </w:tabs>
      <w:ind w:left="2835" w:hanging="2835"/>
    </w:pPr>
  </w:style>
  <w:style w:type="paragraph" w:customStyle="1" w:styleId="BodyTextnopadding">
    <w:name w:val="Body Text no padding"/>
    <w:basedOn w:val="BodyText"/>
    <w:qFormat/>
    <w:rsid w:val="00537D1A"/>
    <w:pPr>
      <w:spacing w:before="0" w:after="0"/>
    </w:pPr>
  </w:style>
  <w:style w:type="paragraph" w:customStyle="1" w:styleId="BodyTextBold">
    <w:name w:val="Body Text Bold"/>
    <w:basedOn w:val="BodyText"/>
    <w:qFormat/>
    <w:rsid w:val="00537D1A"/>
    <w:rPr>
      <w:b/>
    </w:rPr>
  </w:style>
  <w:style w:type="character" w:styleId="Hyperlink">
    <w:name w:val="Hyperlink"/>
    <w:basedOn w:val="DefaultParagraphFont"/>
    <w:uiPriority w:val="99"/>
    <w:unhideWhenUsed/>
    <w:rsid w:val="00F979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933</Words>
  <Characters>5604</Characters>
  <Application>Microsoft Office Word</Application>
  <DocSecurity>0</DocSecurity>
  <Lines>136</Lines>
  <Paragraphs>83</Paragraphs>
  <ScaleCrop>false</ScaleCrop>
  <Company>Author-it Software Corporation Ltd.</Company>
  <LinksUpToDate>false</LinksUpToDate>
  <CharactersWithSpaces>6454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RIINHB330 Conduct down-hole hammer drilling</dc:title>
  <dc:subject>Approved</dc:subject>
  <dc:creator>PwC’s Skills for Australia</dc:creator>
  <cp:keywords>Release: 1</cp:keywords>
  <dc:description>Review Date: 12 April 2008</dc:description>
  <cp:lastModifiedBy>HSD_TPCMSd.prod</cp:lastModifiedBy>
  <cp:revision>3</cp:revision>
  <dcterms:created xsi:type="dcterms:W3CDTF">2022-10-18T14:06:00Z</dcterms:created>
  <dcterms:modified xsi:type="dcterms:W3CDTF">2022-10-18T14:06:00Z</dcterms:modified>
</cp:coreProperties>
</file>