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47F5" w:rsidP="00C247F5">
      <w:pPr>
        <w:pStyle w:val="Title"/>
      </w:pPr>
      <w:r>
        <w:fldChar w:fldCharType="begin"/>
      </w:r>
      <w:r>
        <w:instrText xml:space="preserve"> TITLE   \* MERGEFORMAT </w:instrText>
      </w:r>
      <w:r>
        <w:fldChar w:fldCharType="separate"/>
      </w:r>
      <w:r>
        <w:t>RIINHB325D Construct and complete single aquifer production bores</w:t>
      </w:r>
      <w:r>
        <w:fldChar w:fldCharType="end"/>
      </w:r>
    </w:p>
    <w:p w:rsidR="00C247F5" w:rsidP="00C247F5">
      <w:pPr>
        <w:pStyle w:val="Version"/>
        <w:sectPr w:rsidSect="00C550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550F0" w:rsidP="00C550F0">
      <w:pPr>
        <w:pStyle w:val="SuperHeading"/>
      </w:pPr>
      <w:r w:rsidRPr="00C550F0">
        <w:t>RIINHB325D Construct and complete single aquifer production bores</w:t>
      </w:r>
    </w:p>
    <w:p w:rsidR="00000000" w:rsidRPr="00C550F0" w:rsidP="00C550F0">
      <w:pPr>
        <w:pStyle w:val="Heading1"/>
      </w:pPr>
      <w:bookmarkStart w:id="1" w:name="O_670421"/>
      <w:bookmarkEnd w:id="1"/>
      <w:r w:rsidRPr="00C550F0">
        <w:t>Modification History</w:t>
      </w:r>
    </w:p>
    <w:tbl>
      <w:tblPr>
        <w:tblW w:w="0" w:type="auto"/>
        <w:tblLayout w:type="fixed"/>
        <w:tblCellMar>
          <w:left w:w="62" w:type="dxa"/>
          <w:right w:w="62" w:type="dxa"/>
        </w:tblCellMar>
        <w:tblLook w:val="0000"/>
      </w:tblPr>
      <w:tblGrid>
        <w:gridCol w:w="1350"/>
        <w:gridCol w:w="7380"/>
      </w:tblGrid>
      <w:tr w:rsidTr="00C247F5">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F0">
            <w:pPr>
              <w:pStyle w:val="Heading4"/>
              <w:rPr>
                <w:lang w:val="en-NZ"/>
              </w:rPr>
            </w:pPr>
            <w:r w:rsidRPr="00C550F0">
              <w:t>Release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F0">
            <w:pPr>
              <w:pStyle w:val="Heading4"/>
              <w:rPr>
                <w:lang w:val="en-NZ"/>
              </w:rPr>
            </w:pPr>
            <w:r w:rsidRPr="00C550F0">
              <w:t>Comment</w:t>
            </w:r>
          </w:p>
        </w:tc>
      </w:tr>
      <w:tr w:rsidTr="00C247F5">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F0">
            <w:pPr>
              <w:pStyle w:val="BodyText"/>
              <w:rPr>
                <w:lang w:val="en-NZ"/>
              </w:rPr>
            </w:pPr>
            <w:r w:rsidRPr="00C550F0">
              <w:t>1</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F0">
            <w:pPr>
              <w:pStyle w:val="BodyText"/>
              <w:rPr>
                <w:lang w:val="en-NZ"/>
              </w:rPr>
            </w:pPr>
            <w:r w:rsidRPr="00C550F0">
              <w:t>This unit replaces RIINHB325A Construct and complete single aquifer production bores.</w:t>
            </w:r>
          </w:p>
        </w:tc>
      </w:tr>
      <w:tr w:rsidTr="00C247F5">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F0">
            <w:pPr>
              <w:pStyle w:val="BodyText"/>
              <w:rPr>
                <w:lang w:val="en-NZ"/>
              </w:rPr>
            </w:pPr>
            <w:r w:rsidRPr="00C550F0">
              <w:t>2</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F0" w:rsidP="00C550F0">
            <w:pPr>
              <w:pStyle w:val="BodyText"/>
            </w:pPr>
            <w:r w:rsidRPr="00C550F0">
              <w:t>Performance Criteria numbering corrected.</w:t>
            </w:r>
          </w:p>
          <w:p w:rsidR="00000000" w:rsidRPr="00C550F0" w:rsidP="00C550F0">
            <w:pPr>
              <w:pStyle w:val="BodyText"/>
            </w:pPr>
            <w:r w:rsidRPr="00C550F0">
              <w:t>Required frequency and volume of evidence amended in Performance evidence.</w:t>
            </w:r>
          </w:p>
          <w:p w:rsidR="00000000" w:rsidRPr="00C550F0" w:rsidP="00C550F0">
            <w:pPr>
              <w:pStyle w:val="BodyText"/>
            </w:pPr>
            <w:r w:rsidRPr="00C550F0">
              <w:t>Substantial amendments made in Assessment Conditions field, including: references to Industry Sectors, assessor and subject matter expert experience requirements, how assessment sho</w:t>
            </w:r>
            <w:r w:rsidRPr="00C550F0">
              <w:t>uld be conducted and what it should confirm.</w:t>
            </w:r>
          </w:p>
        </w:tc>
      </w:tr>
    </w:tbl>
    <w:p w:rsidR="00000000" w:rsidRPr="00C550F0" w:rsidP="00C550F0">
      <w:pPr>
        <w:pStyle w:val="BodyText"/>
      </w:pPr>
    </w:p>
    <w:p w:rsidR="00000000" w:rsidRPr="00C550F0" w:rsidP="00C550F0">
      <w:pPr>
        <w:pStyle w:val="AllowPageBreak"/>
      </w:pPr>
    </w:p>
    <w:p w:rsidR="00000000" w:rsidRPr="00C550F0" w:rsidP="00C550F0">
      <w:pPr>
        <w:pStyle w:val="Heading1"/>
      </w:pPr>
      <w:bookmarkStart w:id="2" w:name="O_670420"/>
      <w:bookmarkEnd w:id="2"/>
      <w:r w:rsidRPr="00C550F0">
        <w:t>Application</w:t>
      </w:r>
    </w:p>
    <w:p w:rsidR="00000000" w:rsidRPr="00C550F0" w:rsidP="00C247F5">
      <w:pPr>
        <w:pStyle w:val="BodyText"/>
      </w:pPr>
      <w:r w:rsidRPr="00C550F0">
        <w:t xml:space="preserve">This unit describes a participant’s skills and knowledge required to construct and complete single aquifer production bores in Drilling. </w:t>
      </w:r>
    </w:p>
    <w:p w:rsidR="00000000" w:rsidRPr="00C550F0" w:rsidP="00C247F5">
      <w:pPr>
        <w:pStyle w:val="BodyText"/>
      </w:pPr>
      <w:r w:rsidRPr="00C550F0">
        <w:t>This unit is appropriate for those working</w:t>
      </w:r>
      <w:r w:rsidRPr="00C550F0">
        <w:t xml:space="preserve"> in operational roles.</w:t>
      </w:r>
    </w:p>
    <w:p w:rsidR="00C247F5" w:rsidP="00C247F5">
      <w:pPr>
        <w:pStyle w:val="BodyText"/>
      </w:pPr>
      <w:r w:rsidRPr="00C550F0">
        <w:t>Licensing, legislative, regulatory and certification requirements that apply to this unit can vary between states, territories, and industry sectors. Relevant information must be sourced prior to application of this unit</w:t>
      </w:r>
    </w:p>
    <w:p w:rsidR="00000000" w:rsidRPr="00C550F0" w:rsidP="00C550F0">
      <w:pPr>
        <w:pStyle w:val="Heading1"/>
      </w:pPr>
      <w:bookmarkStart w:id="3" w:name="O_670419"/>
      <w:bookmarkEnd w:id="3"/>
      <w:r w:rsidRPr="00C550F0">
        <w:t>Unit Sector</w:t>
      </w:r>
    </w:p>
    <w:p w:rsidR="00000000" w:rsidRPr="00C550F0" w:rsidP="00C247F5">
      <w:pPr>
        <w:pStyle w:val="BodyText"/>
      </w:pPr>
      <w:r w:rsidRPr="00C550F0">
        <w:t>Drilling</w:t>
      </w:r>
    </w:p>
    <w:p w:rsidR="00000000" w:rsidRPr="00C550F0" w:rsidP="00C550F0">
      <w:pPr>
        <w:pStyle w:val="Heading1"/>
      </w:pPr>
      <w:bookmarkStart w:id="4" w:name="O_670418"/>
      <w:bookmarkEnd w:id="4"/>
      <w:r w:rsidRPr="00C550F0">
        <w:t>Elements and Performance Criteria</w:t>
      </w:r>
    </w:p>
    <w:tbl>
      <w:tblPr>
        <w:tblW w:w="9322" w:type="dxa"/>
        <w:tblLayout w:type="fixed"/>
        <w:tblCellMar>
          <w:left w:w="62" w:type="dxa"/>
          <w:right w:w="62" w:type="dxa"/>
        </w:tblCellMar>
        <w:tblLook w:val="0000"/>
      </w:tblPr>
      <w:tblGrid>
        <w:gridCol w:w="2847"/>
        <w:gridCol w:w="6475"/>
      </w:tblGrid>
      <w:tr w:rsidTr="00C550F0">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0F0">
            <w:pPr>
              <w:pStyle w:val="BodyText"/>
              <w:rPr>
                <w:lang w:val="en-NZ"/>
              </w:rPr>
            </w:pPr>
            <w:r w:rsidRPr="00C550F0">
              <w:t>1.</w:t>
            </w:r>
            <w:r w:rsidRPr="00C550F0">
              <w:tab/>
              <w:t>Plan and prepare for the construction of single aquifer production bores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0F0" w:rsidP="00C550F0">
            <w:pPr>
              <w:pStyle w:val="BodyText"/>
            </w:pPr>
            <w:r w:rsidRPr="00C550F0">
              <w:t>1.1</w:t>
            </w:r>
            <w:r w:rsidRPr="00C550F0">
              <w:tab/>
              <w:t>Access, interpret and apply single aquifer production bore construction documentation and ensure</w:t>
            </w:r>
            <w:r w:rsidRPr="00C550F0">
              <w:t xml:space="preserve"> the work activity is compliant </w:t>
            </w:r>
          </w:p>
          <w:p w:rsidR="00000000" w:rsidRPr="00C550F0" w:rsidP="00C550F0">
            <w:pPr>
              <w:pStyle w:val="BodyText"/>
            </w:pPr>
            <w:r w:rsidRPr="00C550F0">
              <w:t>1.2</w:t>
            </w:r>
            <w:r w:rsidRPr="00C550F0">
              <w:tab/>
              <w:t xml:space="preserve">Obtain, read, interpret, clarify and confirm work requirements </w:t>
            </w:r>
          </w:p>
          <w:p w:rsidR="00000000" w:rsidRPr="00C550F0" w:rsidP="00C550F0">
            <w:pPr>
              <w:pStyle w:val="BodyText"/>
            </w:pPr>
            <w:r w:rsidRPr="00C550F0">
              <w:t>1.3</w:t>
            </w:r>
            <w:r w:rsidRPr="00C550F0">
              <w:tab/>
              <w:t xml:space="preserve">Identify and address potential risks, hazards and </w:t>
            </w:r>
            <w:r w:rsidRPr="00C550F0">
              <w:t xml:space="preserve">environmental issues and implement control measures </w:t>
            </w:r>
          </w:p>
          <w:p w:rsidR="00000000" w:rsidRPr="00C550F0" w:rsidP="00C550F0">
            <w:pPr>
              <w:pStyle w:val="BodyText"/>
            </w:pPr>
            <w:r w:rsidRPr="00C550F0">
              <w:t>1.4</w:t>
            </w:r>
            <w:r w:rsidRPr="00C550F0">
              <w:tab/>
              <w:t>Select and wear personal protective equipmen</w:t>
            </w:r>
            <w:r w:rsidRPr="00C550F0">
              <w:t>t appropriate for work activities</w:t>
            </w:r>
          </w:p>
          <w:p w:rsidR="00000000" w:rsidRPr="00C550F0" w:rsidP="00C550F0">
            <w:pPr>
              <w:pStyle w:val="BodyText"/>
            </w:pPr>
            <w:r w:rsidRPr="00C550F0">
              <w:t>1.5</w:t>
            </w:r>
            <w:r w:rsidRPr="00C550F0">
              <w:tab/>
              <w:t>Discuss scope of work with client and give technical advice, cost structure, workmanship warranty, quantity and quality of materials, construction standards and methods to be used and gain general agreement on drilling</w:t>
            </w:r>
            <w:r w:rsidRPr="00C550F0">
              <w:t xml:space="preserve"> plan</w:t>
            </w:r>
          </w:p>
          <w:p w:rsidR="00000000" w:rsidRPr="00C550F0" w:rsidP="00C550F0">
            <w:pPr>
              <w:pStyle w:val="BodyText"/>
            </w:pPr>
            <w:r w:rsidRPr="00C550F0">
              <w:t>1.6</w:t>
            </w:r>
            <w:r w:rsidRPr="00C550F0">
              <w:tab/>
              <w:t>Obtain or sight any licences or permits required under the relevant state/territory legislation or regulation</w:t>
            </w:r>
          </w:p>
          <w:p w:rsidR="00000000" w:rsidRPr="00C550F0" w:rsidP="00C550F0">
            <w:pPr>
              <w:pStyle w:val="BodyText"/>
            </w:pPr>
            <w:r w:rsidRPr="00C550F0">
              <w:t>1.7</w:t>
            </w:r>
            <w:r w:rsidRPr="00C550F0">
              <w:tab/>
              <w:t>Communicate and coordinate activities with others throughout the work activity</w:t>
            </w:r>
          </w:p>
          <w:p w:rsidR="00000000" w:rsidRPr="00C550F0" w:rsidP="00C550F0">
            <w:pPr>
              <w:pStyle w:val="BodyText"/>
            </w:pPr>
            <w:r w:rsidRPr="00C550F0">
              <w:t>1.8</w:t>
            </w:r>
            <w:r w:rsidRPr="00C550F0">
              <w:tab/>
              <w:t>Obtain and interpret emergency procedures, and be</w:t>
            </w:r>
            <w:r w:rsidRPr="00C550F0">
              <w:t xml:space="preserve"> prepared for fire/accident/emergency</w:t>
            </w:r>
          </w:p>
          <w:p w:rsidR="00000000" w:rsidRPr="00C550F0" w:rsidP="00C550F0">
            <w:pPr>
              <w:pStyle w:val="BodyText"/>
            </w:pPr>
            <w:r w:rsidRPr="00C550F0">
              <w:t>1.9</w:t>
            </w:r>
            <w:r w:rsidRPr="00C550F0">
              <w:tab/>
              <w:t>Provide detailed strata logs, pump and development test results conducted during bore development and water and strata samples to the appropriate authorities</w:t>
            </w:r>
          </w:p>
          <w:p w:rsidR="00000000" w:rsidP="00C550F0">
            <w:pPr>
              <w:pStyle w:val="BodyText"/>
              <w:rPr>
                <w:lang w:val="en-NZ"/>
              </w:rPr>
            </w:pPr>
            <w:r w:rsidRPr="00C550F0">
              <w:t>1.10</w:t>
            </w:r>
            <w:r w:rsidRPr="00C550F0">
              <w:tab/>
              <w:t>Complete all requirements for bore completion repor</w:t>
            </w:r>
            <w:r w:rsidRPr="00C550F0">
              <w:t xml:space="preserve">ts, </w:t>
            </w:r>
            <w:r w:rsidRPr="00C550F0">
              <w:tab/>
              <w:t xml:space="preserve">decommissioning or abandonment and send to regulatory </w:t>
            </w:r>
            <w:r w:rsidRPr="00C550F0">
              <w:tab/>
              <w:t>authorities within the time specified on bore licence</w:t>
            </w:r>
          </w:p>
        </w:tc>
      </w:tr>
      <w:tr w:rsidTr="00C550F0">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0F0">
            <w:pPr>
              <w:pStyle w:val="BodyText"/>
              <w:rPr>
                <w:lang w:val="en-NZ"/>
              </w:rPr>
            </w:pPr>
            <w:r w:rsidRPr="00C550F0">
              <w:t>2.</w:t>
            </w:r>
            <w:r w:rsidRPr="00C550F0">
              <w:tab/>
              <w:t>Design production bores for single aquifer systems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0F0" w:rsidP="00C550F0">
            <w:pPr>
              <w:pStyle w:val="BodyText"/>
            </w:pPr>
            <w:r w:rsidRPr="00C550F0">
              <w:t>2.1</w:t>
            </w:r>
            <w:r w:rsidRPr="00C550F0">
              <w:tab/>
              <w:t>Determine most appropriate construction methods from the reading and interpretation</w:t>
            </w:r>
            <w:r w:rsidRPr="00C550F0">
              <w:t xml:space="preserve"> of all available documented information </w:t>
            </w:r>
          </w:p>
          <w:p w:rsidR="00000000" w:rsidRPr="00C550F0" w:rsidP="00C550F0">
            <w:pPr>
              <w:pStyle w:val="BodyText"/>
            </w:pPr>
            <w:r w:rsidRPr="00C550F0">
              <w:t>2.2</w:t>
            </w:r>
            <w:r w:rsidRPr="00C550F0">
              <w:tab/>
              <w:t>Design the bore to ensure the exclusion of unsuitable surface waters</w:t>
            </w:r>
          </w:p>
          <w:p w:rsidR="00000000" w:rsidRPr="00C550F0" w:rsidP="00C550F0">
            <w:pPr>
              <w:pStyle w:val="BodyText"/>
            </w:pPr>
            <w:r w:rsidRPr="00C550F0">
              <w:t>2.3</w:t>
            </w:r>
            <w:r w:rsidRPr="00C550F0">
              <w:tab/>
              <w:t>Select a bore site that will prevent contamination and minimise interference with other bores and adhere to occupational health and safet</w:t>
            </w:r>
            <w:r w:rsidRPr="00C550F0">
              <w:t>y requirements</w:t>
            </w:r>
          </w:p>
          <w:p w:rsidR="00000000" w:rsidRPr="00C550F0" w:rsidP="00C550F0">
            <w:pPr>
              <w:pStyle w:val="BodyText"/>
            </w:pPr>
            <w:r w:rsidRPr="00C550F0">
              <w:t>2.4</w:t>
            </w:r>
            <w:r w:rsidRPr="00C550F0">
              <w:tab/>
              <w:t>Determine a drilling fluid program to suit the expected down hole conditions</w:t>
            </w:r>
          </w:p>
          <w:p w:rsidR="00000000" w:rsidRPr="00C550F0" w:rsidP="00C550F0">
            <w:pPr>
              <w:pStyle w:val="BodyText"/>
            </w:pPr>
            <w:r w:rsidRPr="00C550F0">
              <w:t>2.5</w:t>
            </w:r>
            <w:r w:rsidRPr="00C550F0">
              <w:tab/>
              <w:t>Select likely water entry mechanisms from the formation to the bore such as open hole, slotted casing, screens or gravel packs</w:t>
            </w:r>
          </w:p>
          <w:p w:rsidR="00000000" w:rsidRPr="00C550F0" w:rsidP="00C550F0">
            <w:pPr>
              <w:pStyle w:val="BodyText"/>
            </w:pPr>
            <w:r w:rsidRPr="00C550F0">
              <w:t>2.6</w:t>
            </w:r>
            <w:r w:rsidRPr="00C550F0">
              <w:tab/>
            </w:r>
            <w:r w:rsidRPr="00C550F0">
              <w:t>Calculate appropriate artificial gravel pack design parameters and recommended annular thickness requirements</w:t>
            </w:r>
          </w:p>
          <w:p w:rsidR="00000000" w:rsidRPr="00C550F0" w:rsidP="00C550F0">
            <w:pPr>
              <w:pStyle w:val="BodyText"/>
            </w:pPr>
            <w:r w:rsidRPr="00C550F0">
              <w:t>2.7</w:t>
            </w:r>
            <w:r w:rsidRPr="00C550F0">
              <w:tab/>
              <w:t>Plot and interpret formation sieve analysis results onto graphs</w:t>
            </w:r>
          </w:p>
          <w:p w:rsidR="00000000" w:rsidRPr="00C550F0" w:rsidP="00C550F0">
            <w:pPr>
              <w:pStyle w:val="BodyText"/>
            </w:pPr>
            <w:r w:rsidRPr="00C550F0">
              <w:t>2.8</w:t>
            </w:r>
            <w:r w:rsidRPr="00C550F0">
              <w:tab/>
              <w:t>Undertake calculations to determine appropriate screen/slot design paramet</w:t>
            </w:r>
            <w:r w:rsidRPr="00C550F0">
              <w:t>ers (i.e. diameter, length, aperture size)</w:t>
            </w:r>
          </w:p>
          <w:p w:rsidR="00000000" w:rsidRPr="00C550F0" w:rsidP="00C550F0">
            <w:pPr>
              <w:pStyle w:val="BodyText"/>
            </w:pPr>
            <w:r w:rsidRPr="00C550F0">
              <w:t>2.9</w:t>
            </w:r>
            <w:r w:rsidRPr="00C550F0">
              <w:tab/>
              <w:t xml:space="preserve">Select appropriate bore/surface casing type, size, strength and wall thickness for the anticipated ground water quality and </w:t>
            </w:r>
            <w:r w:rsidRPr="00C550F0">
              <w:t>pressure conditions and any construction requirements</w:t>
            </w:r>
          </w:p>
          <w:p w:rsidR="00000000" w:rsidP="00C550F0">
            <w:pPr>
              <w:pStyle w:val="BodyText"/>
              <w:rPr>
                <w:lang w:val="en-NZ"/>
              </w:rPr>
            </w:pPr>
            <w:r w:rsidRPr="00C550F0">
              <w:t>2.10</w:t>
            </w:r>
            <w:r w:rsidRPr="00C550F0">
              <w:tab/>
              <w:t>Ensure all necessary mater</w:t>
            </w:r>
            <w:r w:rsidRPr="00C550F0">
              <w:t>ials anticipated for the job are available and on site prior to commencement of construction phase</w:t>
            </w:r>
          </w:p>
        </w:tc>
      </w:tr>
      <w:tr w:rsidTr="00C550F0">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0F0">
            <w:pPr>
              <w:pStyle w:val="BodyText"/>
              <w:rPr>
                <w:lang w:val="en-NZ"/>
              </w:rPr>
            </w:pPr>
            <w:r w:rsidRPr="00C550F0">
              <w:t>3.</w:t>
            </w:r>
            <w:r w:rsidRPr="00C550F0">
              <w:tab/>
              <w:t>Construct production bores in single aquifer systems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0F0" w:rsidP="00C550F0">
            <w:pPr>
              <w:pStyle w:val="BodyText"/>
            </w:pPr>
            <w:r w:rsidRPr="00C550F0">
              <w:t>3.1</w:t>
            </w:r>
            <w:r w:rsidRPr="00C550F0">
              <w:tab/>
              <w:t xml:space="preserve">Carry out any pre-start and start up procedures on plant or ancillary equipment </w:t>
            </w:r>
          </w:p>
          <w:p w:rsidR="00000000" w:rsidRPr="00C550F0" w:rsidP="00C550F0">
            <w:pPr>
              <w:pStyle w:val="BodyText"/>
            </w:pPr>
            <w:r w:rsidRPr="00C550F0">
              <w:t>3.2</w:t>
            </w:r>
            <w:r w:rsidRPr="00C550F0">
              <w:tab/>
              <w:t>Identify, s</w:t>
            </w:r>
            <w:r w:rsidRPr="00C550F0">
              <w:t>elect and apply rig operational controls</w:t>
            </w:r>
          </w:p>
          <w:p w:rsidR="00000000" w:rsidRPr="00C550F0" w:rsidP="00C550F0">
            <w:pPr>
              <w:pStyle w:val="BodyText"/>
            </w:pPr>
            <w:r w:rsidRPr="00C550F0">
              <w:t>3.3</w:t>
            </w:r>
            <w:r w:rsidRPr="00C550F0">
              <w:tab/>
              <w:t>Select, slot, assemble, and insert casing and screens suitable for the formations in which they are deployed</w:t>
            </w:r>
          </w:p>
          <w:p w:rsidR="00000000" w:rsidRPr="00C550F0" w:rsidP="00C550F0">
            <w:pPr>
              <w:pStyle w:val="BodyText"/>
            </w:pPr>
            <w:r w:rsidRPr="00C550F0">
              <w:t>3.4</w:t>
            </w:r>
            <w:r w:rsidRPr="00C550F0">
              <w:tab/>
              <w:t>Select, mix and place grout or otherwise seal surface casing to whatever depths necessary and with</w:t>
            </w:r>
            <w:r w:rsidRPr="00C550F0">
              <w:t xml:space="preserve"> a minimum grout sheath thickness of 20mm to protect bore from surface or shallow subsurface waters that may be contaminated or polluted</w:t>
            </w:r>
          </w:p>
          <w:p w:rsidR="00000000" w:rsidRPr="00C550F0" w:rsidP="00C550F0">
            <w:pPr>
              <w:pStyle w:val="BodyText"/>
            </w:pPr>
            <w:r w:rsidRPr="00C550F0">
              <w:t>3.5</w:t>
            </w:r>
            <w:r w:rsidRPr="00C550F0">
              <w:tab/>
              <w:t>Use and maintain drilling fluids and additives within the manufacturer’s recommendations and that are non-toxic and</w:t>
            </w:r>
            <w:r w:rsidRPr="00C550F0">
              <w:t xml:space="preserve"> capable of being completely removed from the bore upon completion</w:t>
            </w:r>
          </w:p>
          <w:p w:rsidR="00000000" w:rsidRPr="00C550F0" w:rsidP="00C550F0">
            <w:pPr>
              <w:pStyle w:val="BodyText"/>
            </w:pPr>
            <w:r w:rsidRPr="00C550F0">
              <w:t>3.6</w:t>
            </w:r>
            <w:r w:rsidRPr="00C550F0">
              <w:tab/>
              <w:t>Maintain, test and record fluid properties such as viscosity, mid weight, filtration and sand content so that the potential capacity, efficiency and quality of the bore is not affected</w:t>
            </w:r>
          </w:p>
          <w:p w:rsidR="00000000" w:rsidRPr="00C550F0" w:rsidP="00C550F0">
            <w:pPr>
              <w:pStyle w:val="BodyText"/>
            </w:pPr>
            <w:r w:rsidRPr="00C550F0">
              <w:t>3.7</w:t>
            </w:r>
            <w:r w:rsidRPr="00C550F0">
              <w:tab/>
              <w:t>Maintain plumbness and alignment of the hole within the required limitations and perform plumbness tests where required</w:t>
            </w:r>
          </w:p>
          <w:p w:rsidR="00000000" w:rsidRPr="00C550F0" w:rsidP="00C550F0">
            <w:pPr>
              <w:pStyle w:val="BodyText"/>
            </w:pPr>
            <w:r w:rsidRPr="00C550F0">
              <w:t>3.8</w:t>
            </w:r>
            <w:r w:rsidRPr="00C550F0">
              <w:tab/>
              <w:t>Collect, store, record, label and transport formation and water samples for mechanical and/or chemical analysis</w:t>
            </w:r>
          </w:p>
          <w:p w:rsidR="00000000" w:rsidRPr="00C550F0" w:rsidP="00C550F0">
            <w:pPr>
              <w:pStyle w:val="BodyText"/>
            </w:pPr>
            <w:r w:rsidRPr="00C550F0">
              <w:t>3.9</w:t>
            </w:r>
            <w:r w:rsidRPr="00C550F0">
              <w:tab/>
              <w:t>Maintain all</w:t>
            </w:r>
            <w:r w:rsidRPr="00C550F0">
              <w:t xml:space="preserve"> records accurately and legibly</w:t>
            </w:r>
          </w:p>
          <w:p w:rsidR="00000000" w:rsidRPr="00C550F0" w:rsidP="00C550F0">
            <w:pPr>
              <w:pStyle w:val="BodyText"/>
            </w:pPr>
            <w:r w:rsidRPr="00C550F0">
              <w:t>3.10</w:t>
            </w:r>
            <w:r w:rsidRPr="00C550F0">
              <w:tab/>
              <w:t xml:space="preserve">Accurately calculate hole, annular fill, gravel pack and mud pit </w:t>
            </w:r>
            <w:r w:rsidRPr="00C550F0">
              <w:tab/>
              <w:t>volumes in cubic metres or litres</w:t>
            </w:r>
          </w:p>
          <w:p w:rsidR="00000000" w:rsidRPr="00C550F0" w:rsidP="00C550F0">
            <w:pPr>
              <w:pStyle w:val="BodyText"/>
            </w:pPr>
            <w:r w:rsidRPr="00C550F0">
              <w:t>3.11</w:t>
            </w:r>
            <w:r w:rsidRPr="00C550F0">
              <w:tab/>
              <w:t>Select appropriate gravel pack or stabilising gravel fill materials</w:t>
            </w:r>
          </w:p>
          <w:p w:rsidR="00000000" w:rsidRPr="00C550F0" w:rsidP="00C550F0">
            <w:pPr>
              <w:pStyle w:val="BodyText"/>
            </w:pPr>
            <w:r w:rsidRPr="00C550F0">
              <w:t>3.12</w:t>
            </w:r>
            <w:r w:rsidRPr="00C550F0">
              <w:tab/>
              <w:t>Place artificial or stabilising gravel fi</w:t>
            </w:r>
            <w:r w:rsidRPr="00C550F0">
              <w:t xml:space="preserve">ll if required in a manner that </w:t>
            </w:r>
            <w:r w:rsidRPr="00C550F0">
              <w:tab/>
              <w:t xml:space="preserve">will ensure uniform distribution in the annular space without </w:t>
            </w:r>
            <w:r w:rsidRPr="00C550F0">
              <w:tab/>
              <w:t>bridging, voids or segregation</w:t>
            </w:r>
          </w:p>
          <w:p w:rsidR="00000000" w:rsidRPr="00C550F0" w:rsidP="00C550F0">
            <w:pPr>
              <w:pStyle w:val="BodyText"/>
            </w:pPr>
            <w:r w:rsidRPr="00C550F0">
              <w:t>3.13</w:t>
            </w:r>
            <w:r w:rsidRPr="00C550F0">
              <w:tab/>
              <w:t xml:space="preserve">Comply with relevant workplace occupational health and safety </w:t>
            </w:r>
            <w:r w:rsidRPr="00C550F0">
              <w:tab/>
              <w:t>requirements for both the drilling equipment and construction</w:t>
            </w:r>
            <w:r w:rsidRPr="00C550F0">
              <w:t xml:space="preserve"> </w:t>
            </w:r>
            <w:r w:rsidRPr="00C550F0">
              <w:tab/>
              <w:t>materials</w:t>
            </w:r>
          </w:p>
          <w:p w:rsidR="00000000" w:rsidRPr="00C550F0" w:rsidP="00C550F0">
            <w:pPr>
              <w:pStyle w:val="BodyText"/>
            </w:pPr>
            <w:r w:rsidRPr="00C550F0">
              <w:t>3.14</w:t>
            </w:r>
            <w:r w:rsidRPr="00C550F0">
              <w:tab/>
              <w:t xml:space="preserve">Maintain tool string inventories </w:t>
            </w:r>
          </w:p>
          <w:p w:rsidR="00000000" w:rsidRPr="00C550F0" w:rsidP="00C550F0">
            <w:pPr>
              <w:pStyle w:val="BodyText"/>
            </w:pPr>
            <w:r w:rsidRPr="00C550F0">
              <w:t>3.15</w:t>
            </w:r>
            <w:r w:rsidRPr="00C550F0">
              <w:tab/>
              <w:t>Identify and protect headworks of the bore</w:t>
            </w:r>
          </w:p>
          <w:p w:rsidR="00000000" w:rsidRPr="00C550F0" w:rsidP="00C550F0">
            <w:pPr>
              <w:pStyle w:val="BodyText"/>
            </w:pPr>
            <w:r w:rsidRPr="00C550F0">
              <w:t>3.16</w:t>
            </w:r>
            <w:r w:rsidRPr="00C550F0">
              <w:tab/>
              <w:t xml:space="preserve">Construct headworks to seal and cap the bore from surface </w:t>
            </w:r>
            <w:r w:rsidRPr="00C550F0">
              <w:tab/>
              <w:t xml:space="preserve">water pollutants, environmental concerns (e.g. flooding), damage </w:t>
            </w:r>
            <w:r w:rsidRPr="00C550F0">
              <w:tab/>
              <w:t>and vandalism</w:t>
            </w:r>
          </w:p>
          <w:p w:rsidR="00000000" w:rsidRPr="00C550F0" w:rsidP="00C550F0">
            <w:pPr>
              <w:pStyle w:val="BodyText"/>
            </w:pPr>
            <w:r w:rsidRPr="00C550F0">
              <w:t>3.17</w:t>
            </w:r>
            <w:r w:rsidRPr="00C550F0">
              <w:tab/>
            </w:r>
            <w:r w:rsidRPr="00C550F0">
              <w:t xml:space="preserve">Incorporate methods for measuring static and pumping water </w:t>
            </w:r>
            <w:r w:rsidRPr="00C550F0">
              <w:tab/>
              <w:t>levels in headworks and for adequate sealing when not in use</w:t>
            </w:r>
          </w:p>
          <w:p w:rsidR="00000000" w:rsidRPr="00C550F0" w:rsidP="00C550F0">
            <w:pPr>
              <w:pStyle w:val="BodyText"/>
            </w:pPr>
            <w:r w:rsidRPr="00C550F0">
              <w:t>3.18</w:t>
            </w:r>
            <w:r w:rsidRPr="00C550F0">
              <w:tab/>
              <w:t xml:space="preserve">Remove drilled fluids from the bore to allow subsequent </w:t>
            </w:r>
            <w:r w:rsidRPr="00C550F0">
              <w:tab/>
              <w:t>development</w:t>
            </w:r>
          </w:p>
          <w:p w:rsidR="00000000" w:rsidRPr="00C550F0" w:rsidP="00C550F0">
            <w:pPr>
              <w:pStyle w:val="BodyText"/>
            </w:pPr>
            <w:r w:rsidRPr="00C550F0">
              <w:t>3.19</w:t>
            </w:r>
            <w:r w:rsidRPr="00C550F0">
              <w:tab/>
              <w:t xml:space="preserve">Dispose of/neutralise wastewater or hazardous materials </w:t>
            </w:r>
            <w:r w:rsidRPr="00C550F0">
              <w:t xml:space="preserve">from </w:t>
            </w:r>
            <w:r w:rsidRPr="00C550F0">
              <w:tab/>
              <w:t>site and complete restoration of the bore site and camp facilities</w:t>
            </w:r>
          </w:p>
          <w:p w:rsidR="00000000" w:rsidP="00C550F0">
            <w:pPr>
              <w:pStyle w:val="BodyText"/>
              <w:rPr>
                <w:lang w:val="en-NZ"/>
              </w:rPr>
            </w:pPr>
            <w:r w:rsidRPr="00C550F0">
              <w:t>3.20</w:t>
            </w:r>
            <w:r w:rsidRPr="00C550F0">
              <w:tab/>
              <w:t>Maintain tool strings and inventories</w:t>
            </w:r>
          </w:p>
        </w:tc>
      </w:tr>
      <w:tr w:rsidTr="00C550F0">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0F0">
            <w:pPr>
              <w:pStyle w:val="BodyText"/>
              <w:rPr>
                <w:lang w:val="en-NZ"/>
              </w:rPr>
            </w:pPr>
            <w:r w:rsidRPr="00C550F0">
              <w:t>4.</w:t>
            </w:r>
            <w:r w:rsidRPr="00C550F0">
              <w:tab/>
              <w:t>Develop bore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0F0" w:rsidP="00C550F0">
            <w:pPr>
              <w:pStyle w:val="BodyText"/>
            </w:pPr>
            <w:r w:rsidRPr="00C550F0">
              <w:t>4.1</w:t>
            </w:r>
            <w:r w:rsidRPr="00C550F0">
              <w:tab/>
              <w:t>Use bore development techniques with care to prevent collapsing of casing or screens</w:t>
            </w:r>
          </w:p>
          <w:p w:rsidR="00000000" w:rsidRPr="00C550F0" w:rsidP="00C550F0">
            <w:pPr>
              <w:pStyle w:val="BodyText"/>
            </w:pPr>
            <w:r w:rsidRPr="00C550F0">
              <w:t>4.2</w:t>
            </w:r>
            <w:r w:rsidRPr="00C550F0">
              <w:tab/>
              <w:t xml:space="preserve">Use development techniques to </w:t>
            </w:r>
            <w:r w:rsidRPr="00C550F0">
              <w:t>improve hydraulic transmissivity around the bore</w:t>
            </w:r>
          </w:p>
          <w:p w:rsidR="00000000" w:rsidRPr="00C550F0" w:rsidP="00C550F0">
            <w:pPr>
              <w:pStyle w:val="BodyText"/>
            </w:pPr>
            <w:r w:rsidRPr="00C550F0">
              <w:t>4.3</w:t>
            </w:r>
            <w:r w:rsidRPr="00C550F0">
              <w:tab/>
              <w:t>Undertake development until a continuous, clean supply of water is obtained, in accordance with acceptable and practical limits set by site, contractual or regulatory requirements</w:t>
            </w:r>
          </w:p>
          <w:p w:rsidR="00000000" w:rsidRPr="00C550F0" w:rsidP="00C550F0">
            <w:pPr>
              <w:pStyle w:val="BodyText"/>
            </w:pPr>
            <w:r w:rsidRPr="00C550F0">
              <w:t>4.4</w:t>
            </w:r>
            <w:r w:rsidRPr="00C550F0">
              <w:tab/>
              <w:t>Measure/calculate a</w:t>
            </w:r>
            <w:r w:rsidRPr="00C550F0">
              <w:t>nd record standing and drawdown water levels</w:t>
            </w:r>
          </w:p>
          <w:p w:rsidR="00000000" w:rsidP="00C550F0">
            <w:pPr>
              <w:pStyle w:val="BodyText"/>
              <w:rPr>
                <w:lang w:val="en-NZ"/>
              </w:rPr>
            </w:pPr>
            <w:r w:rsidRPr="00C550F0">
              <w:t>4.5</w:t>
            </w:r>
            <w:r w:rsidRPr="00C550F0">
              <w:tab/>
              <w:t>Perform pump and development tests to estimate the sand content and sustainable yield of the bore</w:t>
            </w:r>
          </w:p>
        </w:tc>
      </w:tr>
      <w:tr w:rsidTr="00C550F0">
        <w:tblPrEx>
          <w:tblW w:w="9322" w:type="dxa"/>
          <w:tblLayout w:type="fixed"/>
          <w:tblCellMar>
            <w:left w:w="62" w:type="dxa"/>
            <w:right w:w="62" w:type="dxa"/>
          </w:tblCellMar>
          <w:tblLook w:val="0000"/>
        </w:tblPrEx>
        <w:trPr>
          <w:trHeight w:val="2614"/>
        </w:trPr>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0F0">
            <w:pPr>
              <w:pStyle w:val="BodyText"/>
              <w:rPr>
                <w:lang w:val="en-NZ"/>
              </w:rPr>
            </w:pPr>
            <w:r w:rsidRPr="00C550F0">
              <w:t>5.</w:t>
            </w:r>
            <w:r w:rsidRPr="00C550F0">
              <w:tab/>
              <w:t>Disinfect/decontaminate bore and drilling equipment</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0F0" w:rsidP="00C550F0">
            <w:pPr>
              <w:pStyle w:val="BodyText"/>
            </w:pPr>
            <w:r w:rsidRPr="00C550F0">
              <w:t>5.1</w:t>
            </w:r>
            <w:r w:rsidRPr="00C550F0">
              <w:tab/>
              <w:t>Clean and disinfect/decontaminate drilling equipm</w:t>
            </w:r>
            <w:r w:rsidRPr="00C550F0">
              <w:t>ent and tools before working on new sites to comply with relevant standards or regulatory requirements</w:t>
            </w:r>
          </w:p>
          <w:p w:rsidR="00000000" w:rsidRPr="00C550F0" w:rsidP="00C550F0">
            <w:pPr>
              <w:pStyle w:val="BodyText"/>
            </w:pPr>
            <w:r w:rsidRPr="00C550F0">
              <w:t>5.2</w:t>
            </w:r>
            <w:r w:rsidRPr="00C550F0">
              <w:tab/>
              <w:t xml:space="preserve">Disinfect bores and installed equipment constructed for potable supplies using chlorine or proprietary chemical solution or steam </w:t>
            </w:r>
          </w:p>
          <w:p w:rsidR="00000000" w:rsidRPr="00C550F0" w:rsidP="00C550F0">
            <w:pPr>
              <w:pStyle w:val="BodyText"/>
            </w:pPr>
            <w:r w:rsidRPr="00C550F0">
              <w:t>5.3</w:t>
            </w:r>
            <w:r w:rsidRPr="00C550F0">
              <w:tab/>
              <w:t>Handle hazardo</w:t>
            </w:r>
            <w:r w:rsidRPr="00C550F0">
              <w:t>us chemicals in accordance with safety data sheets (SDS)</w:t>
            </w:r>
          </w:p>
          <w:p w:rsidR="00000000" w:rsidP="00C550F0">
            <w:pPr>
              <w:pStyle w:val="BodyText"/>
              <w:rPr>
                <w:lang w:val="en-NZ"/>
              </w:rPr>
            </w:pPr>
            <w:r w:rsidRPr="00C550F0">
              <w:t>5.4</w:t>
            </w:r>
            <w:r w:rsidRPr="00C550F0">
              <w:tab/>
              <w:t xml:space="preserve">Remove and dispose of/ neutralise any disinfecting agents from the bore upon completion </w:t>
            </w:r>
          </w:p>
        </w:tc>
      </w:tr>
      <w:tr w:rsidTr="00C550F0">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0F0">
            <w:pPr>
              <w:pStyle w:val="BodyText"/>
              <w:rPr>
                <w:lang w:val="en-NZ"/>
              </w:rPr>
            </w:pPr>
            <w:r w:rsidRPr="00C550F0">
              <w:t>6.</w:t>
            </w:r>
            <w:r w:rsidRPr="00C550F0">
              <w:tab/>
              <w:t>Carry out bore maintenance and rehabilitation</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0F0" w:rsidP="00C550F0">
            <w:pPr>
              <w:pStyle w:val="BodyText"/>
            </w:pPr>
            <w:r w:rsidRPr="00C550F0">
              <w:t>6.1</w:t>
            </w:r>
            <w:r w:rsidRPr="00C550F0">
              <w:tab/>
            </w:r>
            <w:r w:rsidRPr="00C550F0">
              <w:t>Carry out and shutdown procedures and secure equipment Undertake a process of diagnosis to determine likely cause of bore deterioration</w:t>
            </w:r>
          </w:p>
          <w:p w:rsidR="00000000" w:rsidP="00C550F0">
            <w:pPr>
              <w:pStyle w:val="BodyText"/>
              <w:rPr>
                <w:lang w:val="en-NZ"/>
              </w:rPr>
            </w:pPr>
            <w:r w:rsidRPr="00C550F0">
              <w:t>6.2</w:t>
            </w:r>
            <w:r w:rsidRPr="00C550F0">
              <w:tab/>
              <w:t>Devise a program of rehabilitation to ensure that the bore is restored to a reasonable condition</w:t>
            </w:r>
          </w:p>
        </w:tc>
      </w:tr>
      <w:tr w:rsidTr="00C550F0">
        <w:tblPrEx>
          <w:tblW w:w="9322" w:type="dxa"/>
          <w:tblLayout w:type="fixed"/>
          <w:tblCellMar>
            <w:left w:w="62" w:type="dxa"/>
            <w:right w:w="62" w:type="dxa"/>
          </w:tblCellMar>
          <w:tblLook w:val="0000"/>
        </w:tblPrEx>
        <w:trPr>
          <w:trHeight w:val="3624"/>
        </w:trPr>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0F0">
            <w:pPr>
              <w:pStyle w:val="BodyText"/>
              <w:rPr>
                <w:lang w:val="en-NZ"/>
              </w:rPr>
            </w:pPr>
            <w:r w:rsidRPr="00C550F0">
              <w:t>7.</w:t>
            </w:r>
            <w:r w:rsidRPr="00C550F0">
              <w:tab/>
              <w:t>Decommission te</w:t>
            </w:r>
            <w:r w:rsidRPr="00C550F0">
              <w:t>st/bore holes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0F0" w:rsidP="00C550F0">
            <w:pPr>
              <w:pStyle w:val="BodyText"/>
            </w:pPr>
            <w:r w:rsidRPr="00C550F0">
              <w:t>7.1</w:t>
            </w:r>
            <w:r w:rsidRPr="00C550F0">
              <w:tab/>
              <w:t>Determine suitable decommissioning procedures and select appropriate materials</w:t>
            </w:r>
          </w:p>
          <w:p w:rsidR="00000000" w:rsidRPr="00C550F0" w:rsidP="00C550F0">
            <w:pPr>
              <w:pStyle w:val="BodyText"/>
            </w:pPr>
            <w:r w:rsidRPr="00C550F0">
              <w:t>7.2</w:t>
            </w:r>
            <w:r w:rsidRPr="00C550F0">
              <w:tab/>
              <w:t>Carry out the decommissioning (abandonment) of test holes or bore holes in single aquifer systems</w:t>
            </w:r>
          </w:p>
          <w:p w:rsidR="00000000" w:rsidRPr="00C550F0" w:rsidP="00C550F0">
            <w:pPr>
              <w:pStyle w:val="BodyText"/>
            </w:pPr>
            <w:r w:rsidRPr="00C550F0">
              <w:t>7.3</w:t>
            </w:r>
            <w:r w:rsidRPr="00C550F0">
              <w:tab/>
              <w:t>Verify position/location of hole for future reference</w:t>
            </w:r>
          </w:p>
          <w:p w:rsidR="00000000" w:rsidRPr="00C550F0" w:rsidP="00C550F0">
            <w:pPr>
              <w:pStyle w:val="BodyText"/>
            </w:pPr>
            <w:r w:rsidRPr="00C550F0">
              <w:t>7.4</w:t>
            </w:r>
            <w:r w:rsidRPr="00C550F0">
              <w:tab/>
              <w:t>Dispose of drill and other fluids safely</w:t>
            </w:r>
          </w:p>
          <w:p w:rsidR="00000000" w:rsidRPr="00C550F0" w:rsidP="00C550F0">
            <w:pPr>
              <w:pStyle w:val="BodyText"/>
            </w:pPr>
            <w:r w:rsidRPr="00C550F0">
              <w:t>7.5</w:t>
            </w:r>
            <w:r w:rsidRPr="00C550F0">
              <w:tab/>
              <w:t>Carry out housekeeping requirements</w:t>
            </w:r>
          </w:p>
        </w:tc>
      </w:tr>
    </w:tbl>
    <w:p w:rsidR="00000000" w:rsidRPr="00C550F0" w:rsidP="00C550F0">
      <w:pPr>
        <w:pStyle w:val="BodyText"/>
      </w:pPr>
    </w:p>
    <w:p w:rsidR="00000000" w:rsidRPr="00C550F0" w:rsidP="00C550F0">
      <w:pPr>
        <w:pStyle w:val="AllowPageBreak"/>
      </w:pPr>
    </w:p>
    <w:p w:rsidR="00000000" w:rsidRPr="00C550F0" w:rsidP="00C550F0">
      <w:pPr>
        <w:pStyle w:val="Heading1"/>
      </w:pPr>
      <w:bookmarkStart w:id="5" w:name="O_670417"/>
      <w:bookmarkEnd w:id="5"/>
      <w:r w:rsidRPr="00C550F0">
        <w:t>Foundation Skills</w:t>
      </w:r>
    </w:p>
    <w:p w:rsidR="00C247F5" w:rsidP="00C247F5">
      <w:pPr>
        <w:pStyle w:val="BodyText"/>
      </w:pPr>
      <w:r w:rsidRPr="00C550F0">
        <w:t>Foundation skills essential to performance are explicit in the perform</w:t>
      </w:r>
      <w:r w:rsidRPr="00C550F0">
        <w:t xml:space="preserve">ance criteria of this unit. Further information is available in the Resources and Infrastructure Industry Training Package Companion Volume. </w:t>
      </w:r>
    </w:p>
    <w:p w:rsidR="00000000" w:rsidRPr="00C550F0" w:rsidP="00C550F0">
      <w:pPr>
        <w:pStyle w:val="Heading1"/>
      </w:pPr>
      <w:bookmarkStart w:id="6" w:name="O_670416"/>
      <w:bookmarkEnd w:id="6"/>
      <w:r w:rsidRPr="00C550F0">
        <w:t>Unit Mapping Information</w:t>
      </w:r>
    </w:p>
    <w:p w:rsidR="00000000" w:rsidRPr="00C550F0" w:rsidP="00C247F5">
      <w:pPr>
        <w:pStyle w:val="BodyText"/>
      </w:pPr>
      <w:r w:rsidRPr="00C550F0">
        <w:t xml:space="preserve">RIINHB325A Construct and complete single aquifer production bores </w:t>
      </w:r>
    </w:p>
    <w:p w:rsidR="00000000" w:rsidRPr="00C550F0" w:rsidP="00C550F0">
      <w:pPr>
        <w:pStyle w:val="Heading1"/>
      </w:pPr>
      <w:bookmarkStart w:id="7" w:name="O_670422"/>
      <w:bookmarkEnd w:id="7"/>
      <w:r w:rsidRPr="00C550F0">
        <w:t>Links</w:t>
      </w:r>
    </w:p>
    <w:p w:rsidR="00000000" w:rsidRPr="00C550F0" w:rsidP="00C247F5">
      <w:pPr>
        <w:pStyle w:val="BodyText"/>
      </w:pPr>
      <w:r w:rsidRPr="00C550F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23BFF">
        <w:rPr>
          <w:rStyle w:val="Hyperlink"/>
        </w:rPr>
        <w:t>https://vetnet.gov.au/Pages/TrainingDocs.aspx?q=88a61002-9a21-4386-aaf8-69c76e675272</w:t>
      </w:r>
      <w:r>
        <w:fldChar w:fldCharType="end"/>
      </w:r>
    </w:p>
    <w:p w:rsidR="00000000" w:rsidRPr="00C550F0" w:rsidP="00C247F5">
      <w:pPr>
        <w:pStyle w:val="BodyText"/>
        <w:sectPr w:rsidSect="00C550F0">
          <w:headerReference w:type="default" r:id="rId10"/>
          <w:footerReference w:type="default" r:id="rId11"/>
          <w:pgSz w:w="11908" w:h="16833"/>
          <w:pgMar w:top="1702" w:right="1418" w:bottom="1702" w:left="1418" w:header="992" w:footer="992" w:gutter="0"/>
          <w:cols w:space="720"/>
          <w:noEndnote/>
          <w:docGrid w:linePitch="299"/>
        </w:sectPr>
      </w:pPr>
    </w:p>
    <w:p w:rsidR="00000000" w:rsidRPr="00C550F0" w:rsidP="00C550F0">
      <w:pPr>
        <w:pStyle w:val="SuperHeading"/>
      </w:pPr>
      <w:r w:rsidRPr="00C550F0">
        <w:t>Assessment Requirements for RIINHB325D Const</w:t>
      </w:r>
      <w:r w:rsidRPr="00C550F0">
        <w:t>ruct and complete single aquifer production bores</w:t>
      </w:r>
    </w:p>
    <w:p w:rsidR="00000000" w:rsidRPr="00C550F0" w:rsidP="00C550F0">
      <w:pPr>
        <w:pStyle w:val="Heading1"/>
      </w:pPr>
      <w:bookmarkStart w:id="8" w:name="O_670414"/>
      <w:bookmarkEnd w:id="8"/>
      <w:r w:rsidRPr="00C550F0">
        <w:t>Modification History</w:t>
      </w:r>
    </w:p>
    <w:tbl>
      <w:tblPr>
        <w:tblW w:w="0" w:type="auto"/>
        <w:tblLayout w:type="fixed"/>
        <w:tblCellMar>
          <w:left w:w="62" w:type="dxa"/>
          <w:right w:w="62" w:type="dxa"/>
        </w:tblCellMar>
        <w:tblLook w:val="0000"/>
      </w:tblPr>
      <w:tblGrid>
        <w:gridCol w:w="1350"/>
        <w:gridCol w:w="7380"/>
      </w:tblGrid>
      <w:tr w:rsidTr="00C247F5">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F0">
            <w:pPr>
              <w:pStyle w:val="Heading4"/>
              <w:rPr>
                <w:lang w:val="en-NZ"/>
              </w:rPr>
            </w:pPr>
            <w:r w:rsidRPr="00C550F0">
              <w:t>Release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F0">
            <w:pPr>
              <w:pStyle w:val="Heading4"/>
              <w:rPr>
                <w:lang w:val="en-NZ"/>
              </w:rPr>
            </w:pPr>
            <w:r w:rsidRPr="00C550F0">
              <w:t>Comment</w:t>
            </w:r>
          </w:p>
        </w:tc>
      </w:tr>
      <w:tr w:rsidTr="00C247F5">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F0">
            <w:pPr>
              <w:pStyle w:val="BodyText"/>
              <w:rPr>
                <w:lang w:val="en-NZ"/>
              </w:rPr>
            </w:pPr>
            <w:r w:rsidRPr="00C550F0">
              <w:t>1</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F0">
            <w:pPr>
              <w:pStyle w:val="BodyText"/>
              <w:rPr>
                <w:lang w:val="en-NZ"/>
              </w:rPr>
            </w:pPr>
            <w:r w:rsidRPr="00C550F0">
              <w:t>This unit replaces RIINHB325A Construct and complete single aquifer production bores.</w:t>
            </w:r>
          </w:p>
        </w:tc>
      </w:tr>
      <w:tr w:rsidTr="00C247F5">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0F0">
            <w:pPr>
              <w:pStyle w:val="BodyText"/>
              <w:rPr>
                <w:lang w:val="en-NZ"/>
              </w:rPr>
            </w:pPr>
            <w:r w:rsidRPr="00C550F0">
              <w:t>2</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0F0" w:rsidP="00C550F0">
            <w:pPr>
              <w:pStyle w:val="BodyText"/>
            </w:pPr>
            <w:r w:rsidRPr="00C550F0">
              <w:t>Performance Criteria numbering corrected.</w:t>
            </w:r>
          </w:p>
          <w:p w:rsidR="00000000" w:rsidRPr="00C550F0" w:rsidP="00C550F0">
            <w:pPr>
              <w:pStyle w:val="BodyText"/>
            </w:pPr>
            <w:r w:rsidRPr="00C550F0">
              <w:t>Required frequency and volume of evidence amended in Performance evidence.</w:t>
            </w:r>
          </w:p>
          <w:p w:rsidR="00000000" w:rsidRPr="00C550F0" w:rsidP="00C550F0">
            <w:pPr>
              <w:pStyle w:val="BodyText"/>
            </w:pPr>
            <w:r w:rsidRPr="00C550F0">
              <w:t>Substantial amendments made in Assessment Conditions field, including: references to Industry Sectors, assessor and subject matter expert experience requirements, how assessment sho</w:t>
            </w:r>
            <w:r w:rsidRPr="00C550F0">
              <w:t>uld be conducted and what it should confirm.</w:t>
            </w:r>
          </w:p>
        </w:tc>
      </w:tr>
    </w:tbl>
    <w:p w:rsidR="00000000" w:rsidRPr="00C550F0" w:rsidP="00C550F0">
      <w:pPr>
        <w:pStyle w:val="BodyText"/>
      </w:pPr>
    </w:p>
    <w:p w:rsidR="00000000" w:rsidRPr="00C550F0" w:rsidP="00C550F0">
      <w:pPr>
        <w:pStyle w:val="AllowPageBreak"/>
      </w:pPr>
    </w:p>
    <w:p w:rsidR="00000000" w:rsidRPr="00C550F0" w:rsidP="00C550F0">
      <w:pPr>
        <w:pStyle w:val="Heading1"/>
      </w:pPr>
      <w:bookmarkStart w:id="9" w:name="O_670413"/>
      <w:bookmarkEnd w:id="9"/>
      <w:r w:rsidRPr="00C550F0">
        <w:t>Performance Evidence</w:t>
      </w:r>
    </w:p>
    <w:p w:rsidR="00000000" w:rsidRPr="00C550F0" w:rsidP="00C247F5">
      <w:pPr>
        <w:pStyle w:val="BodyText"/>
      </w:pPr>
      <w:r w:rsidRPr="00C550F0">
        <w:t>Evidence is required to be collected that demonstrates a candidate’s competency in this unit. Evidence must be relevant to the roles within this sector’s work operations a</w:t>
      </w:r>
      <w:r w:rsidRPr="00C550F0">
        <w:t>nd satisfy all of the requirements of the performance criteria of this unit and include evidence that the candidate:</w:t>
      </w:r>
    </w:p>
    <w:p w:rsidR="00000000" w:rsidRPr="00C550F0" w:rsidP="00C550F0">
      <w:pPr>
        <w:pStyle w:val="ListBullet"/>
      </w:pPr>
      <w:r w:rsidRPr="00C550F0">
        <w:t>locates and applies relevant documentation, policies and procedures</w:t>
      </w:r>
    </w:p>
    <w:p w:rsidR="00000000" w:rsidRPr="00C550F0" w:rsidP="00C550F0">
      <w:pPr>
        <w:pStyle w:val="ListBullet"/>
      </w:pPr>
      <w:r w:rsidRPr="00C550F0">
        <w:t>implements the requirements, procedures and techniques for the safe, e</w:t>
      </w:r>
      <w:r w:rsidRPr="00C550F0">
        <w:t>ffective and efficient completion of single aquifer production bore construction including:</w:t>
      </w:r>
    </w:p>
    <w:p w:rsidR="00000000" w:rsidRPr="00C550F0" w:rsidP="00C550F0">
      <w:pPr>
        <w:pStyle w:val="ListBullet2"/>
      </w:pPr>
      <w:r w:rsidRPr="00C550F0">
        <w:t>interpreting geological and survey data</w:t>
      </w:r>
    </w:p>
    <w:p w:rsidR="00000000" w:rsidRPr="00C550F0" w:rsidP="00C550F0">
      <w:pPr>
        <w:pStyle w:val="ListBullet2"/>
      </w:pPr>
      <w:r w:rsidRPr="00C550F0">
        <w:t>applying aquifer sand sieve analysis tests</w:t>
      </w:r>
    </w:p>
    <w:p w:rsidR="00000000" w:rsidRPr="00C550F0" w:rsidP="00C550F0">
      <w:pPr>
        <w:pStyle w:val="ListBullet2"/>
      </w:pPr>
      <w:r w:rsidRPr="00C550F0">
        <w:t>calculating the specific capacity of a bore</w:t>
      </w:r>
    </w:p>
    <w:p w:rsidR="00000000" w:rsidRPr="00C550F0" w:rsidP="00C550F0">
      <w:pPr>
        <w:pStyle w:val="ListBullet2"/>
      </w:pPr>
      <w:r w:rsidRPr="00C550F0">
        <w:t>calculating the grout component quantities for small grouting jobs (e.g. plugs)</w:t>
      </w:r>
    </w:p>
    <w:p w:rsidR="00000000" w:rsidRPr="00C550F0" w:rsidP="00C550F0">
      <w:pPr>
        <w:pStyle w:val="ListBullet2"/>
      </w:pPr>
      <w:r w:rsidRPr="00C550F0">
        <w:t>calculating the hole and annular volumes</w:t>
      </w:r>
    </w:p>
    <w:p w:rsidR="00000000" w:rsidRPr="00C550F0" w:rsidP="00C550F0">
      <w:pPr>
        <w:pStyle w:val="ListBullet"/>
      </w:pPr>
      <w:r w:rsidRPr="00C550F0">
        <w:t>works effectively with others to undertake and complete the construction of single aquifer production bores that meets all of the requ</w:t>
      </w:r>
      <w:r w:rsidRPr="00C550F0">
        <w:t>ired outcomes including:</w:t>
      </w:r>
    </w:p>
    <w:p w:rsidR="00000000" w:rsidRPr="00C550F0" w:rsidP="00C550F0">
      <w:pPr>
        <w:pStyle w:val="ListBullet2"/>
      </w:pPr>
      <w:r w:rsidRPr="00C550F0">
        <w:t>complying with written and verbal reporting requirements and procedures</w:t>
      </w:r>
    </w:p>
    <w:p w:rsidR="00000000" w:rsidRPr="00C550F0" w:rsidP="00C550F0">
      <w:pPr>
        <w:pStyle w:val="ListBullet2"/>
      </w:pPr>
      <w:r w:rsidRPr="00C550F0">
        <w:t>communicating clearly and concisely with others to receive and clarify work instructions</w:t>
      </w:r>
    </w:p>
    <w:p w:rsidR="00000000" w:rsidRPr="00C550F0" w:rsidP="00C550F0">
      <w:pPr>
        <w:pStyle w:val="ListBullet2"/>
      </w:pPr>
      <w:r w:rsidRPr="00C550F0">
        <w:t>communicating clearly and concisely with others to resolve coordinati</w:t>
      </w:r>
      <w:r w:rsidRPr="00C550F0">
        <w:t>on requirements prior to commencing and during work activities</w:t>
      </w:r>
    </w:p>
    <w:p w:rsidR="00000000" w:rsidRPr="00C550F0" w:rsidP="00C550F0">
      <w:pPr>
        <w:pStyle w:val="ListBullet"/>
      </w:pPr>
      <w:r w:rsidRPr="00C550F0">
        <w:t>demonstrates completion of constructing and completing single aquifer production bored that safely, effectively and efficiently meets all of the required outcomes on more than one (1) occasion</w:t>
      </w:r>
      <w:r w:rsidRPr="00C550F0">
        <w:t xml:space="preserve"> including:</w:t>
      </w:r>
    </w:p>
    <w:p w:rsidR="00000000" w:rsidRPr="00C550F0" w:rsidP="00C550F0">
      <w:pPr>
        <w:pStyle w:val="ListBullet2"/>
      </w:pPr>
      <w:r w:rsidRPr="00C550F0">
        <w:t>designing the bore to ensure the exclusion of unsuitable waters</w:t>
      </w:r>
    </w:p>
    <w:p w:rsidR="00000000" w:rsidRPr="00C550F0" w:rsidP="00C550F0">
      <w:pPr>
        <w:pStyle w:val="ListBullet2"/>
      </w:pPr>
      <w:r w:rsidRPr="00C550F0">
        <w:t xml:space="preserve">selecting a bore site that will prevent contamination and minimise interference with other bores and adhere to occupational health and safety requirements </w:t>
      </w:r>
    </w:p>
    <w:p w:rsidR="00000000" w:rsidRPr="00C550F0" w:rsidP="00C550F0">
      <w:pPr>
        <w:pStyle w:val="ListBullet2"/>
      </w:pPr>
      <w:r w:rsidRPr="00C550F0">
        <w:t xml:space="preserve">selecting likely water </w:t>
      </w:r>
      <w:r w:rsidRPr="00C550F0">
        <w:t>entry mechanism from the formation to the bore such as open hole, slotted casing screens, gravel packs</w:t>
      </w:r>
    </w:p>
    <w:p w:rsidR="00000000" w:rsidRPr="00C550F0" w:rsidP="00C550F0">
      <w:pPr>
        <w:pStyle w:val="ListBullet2"/>
      </w:pPr>
      <w:r w:rsidRPr="00C550F0">
        <w:t>assembling and inserting casing and screens</w:t>
      </w:r>
    </w:p>
    <w:p w:rsidR="00000000" w:rsidRPr="00C550F0" w:rsidP="00C550F0">
      <w:pPr>
        <w:pStyle w:val="ListBullet2"/>
      </w:pPr>
      <w:r w:rsidRPr="00C550F0">
        <w:t>completing grouting operations to seal intermediate and/or production casing strings or to seal selecte</w:t>
      </w:r>
      <w:r w:rsidRPr="00C550F0">
        <w:t>d zones</w:t>
      </w:r>
    </w:p>
    <w:p w:rsidR="00000000" w:rsidRPr="00C550F0" w:rsidP="00C550F0">
      <w:pPr>
        <w:pStyle w:val="ListBullet2"/>
      </w:pPr>
      <w:r w:rsidRPr="00C550F0">
        <w:t>maintaining plumbness and alignment of the hole within the required limitations</w:t>
      </w:r>
    </w:p>
    <w:p w:rsidR="00000000" w:rsidRPr="00C550F0" w:rsidP="00C550F0">
      <w:pPr>
        <w:pStyle w:val="ListBullet2"/>
      </w:pPr>
      <w:r w:rsidRPr="00C550F0">
        <w:t>continuing development until a continuous, clean supply of water is obtained, in accordance with site, contractual or regulatory requirements</w:t>
      </w:r>
    </w:p>
    <w:p w:rsidR="00000000" w:rsidRPr="00C550F0" w:rsidP="00C550F0">
      <w:pPr>
        <w:pStyle w:val="ListBullet2"/>
      </w:pPr>
      <w:r w:rsidRPr="00C550F0">
        <w:t>performing pump and develo</w:t>
      </w:r>
      <w:r w:rsidRPr="00C550F0">
        <w:t>pment tests to estimate the sand content and sustainable yield of the bore</w:t>
      </w:r>
    </w:p>
    <w:p w:rsidR="00000000" w:rsidRPr="00C550F0" w:rsidP="00C550F0">
      <w:pPr>
        <w:pStyle w:val="AllowPageBreak"/>
      </w:pPr>
    </w:p>
    <w:p w:rsidR="00000000" w:rsidRPr="00C550F0" w:rsidP="00C550F0">
      <w:pPr>
        <w:pStyle w:val="Heading1"/>
      </w:pPr>
      <w:bookmarkStart w:id="10" w:name="O_670412"/>
      <w:bookmarkEnd w:id="10"/>
      <w:r w:rsidRPr="00C550F0">
        <w:t>Knowledge Evidence</w:t>
      </w:r>
    </w:p>
    <w:p w:rsidR="00000000" w:rsidRPr="00C550F0" w:rsidP="00C247F5">
      <w:pPr>
        <w:pStyle w:val="BodyText"/>
      </w:pPr>
      <w:r w:rsidRPr="00C550F0">
        <w:t>The candidate must demonstrate knowledge in constructing and completing single aquifer production bores through:</w:t>
      </w:r>
    </w:p>
    <w:p w:rsidR="00000000" w:rsidRPr="00C550F0" w:rsidP="00C550F0">
      <w:pPr>
        <w:pStyle w:val="ListBullet2"/>
      </w:pPr>
      <w:r w:rsidRPr="00C550F0">
        <w:t>accessing, interpreting and app</w:t>
      </w:r>
      <w:r w:rsidRPr="00C550F0">
        <w:t>lying the organization and site requirements and procedures for:</w:t>
      </w:r>
    </w:p>
    <w:p w:rsidR="00000000" w:rsidRPr="00C550F0" w:rsidP="00C550F0">
      <w:pPr>
        <w:pStyle w:val="ListBullet3"/>
      </w:pPr>
      <w:r w:rsidRPr="00C550F0">
        <w:t>work, health and safety</w:t>
      </w:r>
    </w:p>
    <w:p w:rsidR="00000000" w:rsidRPr="00C550F0" w:rsidP="00C550F0">
      <w:pPr>
        <w:pStyle w:val="ListBullet3"/>
      </w:pPr>
      <w:r w:rsidRPr="00C550F0">
        <w:t>environmental issues</w:t>
      </w:r>
    </w:p>
    <w:p w:rsidR="00000000" w:rsidRPr="00C550F0" w:rsidP="00C550F0">
      <w:pPr>
        <w:pStyle w:val="ListBullet3"/>
      </w:pPr>
      <w:r w:rsidRPr="00C550F0">
        <w:t>operating drill rig</w:t>
      </w:r>
    </w:p>
    <w:p w:rsidR="00000000" w:rsidRPr="00C550F0" w:rsidP="00C550F0">
      <w:pPr>
        <w:pStyle w:val="ListBullet3"/>
      </w:pPr>
      <w:r w:rsidRPr="00C550F0">
        <w:t>housekeeping</w:t>
      </w:r>
    </w:p>
    <w:p w:rsidR="00000000" w:rsidRPr="00C550F0" w:rsidP="00C550F0">
      <w:pPr>
        <w:pStyle w:val="ListBullet2"/>
      </w:pPr>
      <w:r w:rsidRPr="00C550F0">
        <w:t>equipment characteristics, technical capabilities and limitations</w:t>
      </w:r>
    </w:p>
    <w:p w:rsidR="00000000" w:rsidRPr="00C550F0" w:rsidP="00C550F0">
      <w:pPr>
        <w:pStyle w:val="ListBullet2"/>
      </w:pPr>
      <w:r w:rsidRPr="00C550F0">
        <w:t>basic geological formations, i.e. basic knowledge of both soil and rock classifications and various formations which permit groundwater movement and factors affecting groundwater quality for aquifer systems, including drillability and stability</w:t>
      </w:r>
    </w:p>
    <w:p w:rsidR="00000000" w:rsidRPr="00C550F0" w:rsidP="00C550F0">
      <w:pPr>
        <w:pStyle w:val="ListBullet2"/>
      </w:pPr>
      <w:r w:rsidRPr="00C550F0">
        <w:t>potential s</w:t>
      </w:r>
      <w:r w:rsidRPr="00C550F0">
        <w:t>afety hazards and sources of contamination when siting a bore</w:t>
      </w:r>
    </w:p>
    <w:p w:rsidR="00000000" w:rsidRPr="00C550F0" w:rsidP="00C550F0">
      <w:pPr>
        <w:pStyle w:val="ListBullet2"/>
      </w:pPr>
      <w:r w:rsidRPr="00C550F0">
        <w:t>the necessity of having a signed agreement/contract with the client</w:t>
      </w:r>
    </w:p>
    <w:p w:rsidR="00000000" w:rsidRPr="00C550F0" w:rsidP="00C550F0">
      <w:pPr>
        <w:pStyle w:val="ListBullet2"/>
      </w:pPr>
      <w:r w:rsidRPr="00C550F0">
        <w:t>testing for alignment and plumbness of bores</w:t>
      </w:r>
    </w:p>
    <w:p w:rsidR="00000000" w:rsidRPr="00C550F0" w:rsidP="00C550F0">
      <w:pPr>
        <w:pStyle w:val="ListBullet2"/>
      </w:pPr>
      <w:r w:rsidRPr="00C550F0">
        <w:t>the appropriate casing materials for various applications</w:t>
      </w:r>
    </w:p>
    <w:p w:rsidR="00000000" w:rsidRPr="00C550F0" w:rsidP="00C550F0">
      <w:pPr>
        <w:pStyle w:val="ListBullet2"/>
      </w:pPr>
      <w:r w:rsidRPr="00C550F0">
        <w:t>the applications for wi</w:t>
      </w:r>
      <w:r w:rsidRPr="00C550F0">
        <w:t>re-wound screens</w:t>
      </w:r>
    </w:p>
    <w:p w:rsidR="00000000" w:rsidRPr="00C550F0" w:rsidP="00C550F0">
      <w:pPr>
        <w:pStyle w:val="ListBullet2"/>
      </w:pPr>
      <w:r w:rsidRPr="00C550F0">
        <w:t>the casing requirements, slotting techniques, slot location and orientation</w:t>
      </w:r>
    </w:p>
    <w:p w:rsidR="00000000" w:rsidRPr="00C550F0" w:rsidP="00C550F0">
      <w:pPr>
        <w:pStyle w:val="ListBullet2"/>
      </w:pPr>
      <w:r w:rsidRPr="00C550F0">
        <w:t>the sieve analysis results</w:t>
      </w:r>
    </w:p>
    <w:p w:rsidR="00000000" w:rsidRPr="00C550F0" w:rsidP="00C550F0">
      <w:pPr>
        <w:pStyle w:val="ListBullet2"/>
      </w:pPr>
      <w:r w:rsidRPr="00C550F0">
        <w:t>the applications for natural pack, stabilising fill and artificial pack completion techniques</w:t>
      </w:r>
    </w:p>
    <w:p w:rsidR="00000000" w:rsidRPr="00C550F0" w:rsidP="00C550F0">
      <w:pPr>
        <w:pStyle w:val="ListBullet2"/>
      </w:pPr>
      <w:r w:rsidRPr="00C550F0">
        <w:t>the objectives of bore development</w:t>
      </w:r>
    </w:p>
    <w:p w:rsidR="00000000" w:rsidRPr="00C550F0" w:rsidP="00C550F0">
      <w:pPr>
        <w:pStyle w:val="ListBullet2"/>
      </w:pPr>
      <w:r w:rsidRPr="00C550F0">
        <w:t>the tes</w:t>
      </w:r>
      <w:r w:rsidRPr="00C550F0">
        <w:t>t pumping procedures</w:t>
      </w:r>
    </w:p>
    <w:p w:rsidR="00000000" w:rsidRPr="00C550F0" w:rsidP="00C550F0">
      <w:pPr>
        <w:pStyle w:val="ListBullet2"/>
      </w:pPr>
      <w:r w:rsidRPr="00C550F0">
        <w:t>complying with the appropriate disinfecting chemicals and procedures</w:t>
      </w:r>
    </w:p>
    <w:p w:rsidR="00000000" w:rsidRPr="00C550F0" w:rsidP="00C550F0">
      <w:pPr>
        <w:pStyle w:val="ListBullet2"/>
      </w:pPr>
      <w:r w:rsidRPr="00C550F0">
        <w:t>understanding the characteristics of ‘good samples’ required for water well construction</w:t>
      </w:r>
    </w:p>
    <w:p w:rsidR="00000000" w:rsidRPr="00C550F0" w:rsidP="00C550F0">
      <w:pPr>
        <w:pStyle w:val="ListBullet2"/>
      </w:pPr>
      <w:r w:rsidRPr="00C550F0">
        <w:t>the ways in which sampling errors can occur</w:t>
      </w:r>
    </w:p>
    <w:p w:rsidR="00000000" w:rsidRPr="00C550F0" w:rsidP="00C550F0">
      <w:pPr>
        <w:pStyle w:val="ListBullet2"/>
      </w:pPr>
      <w:r w:rsidRPr="00C550F0">
        <w:t>types of drilling fluids, their selection, use, testing and conditioning</w:t>
      </w:r>
    </w:p>
    <w:p w:rsidR="00000000" w:rsidRPr="00C550F0" w:rsidP="00C550F0">
      <w:pPr>
        <w:pStyle w:val="ListBullet2"/>
      </w:pPr>
      <w:r w:rsidRPr="00C550F0">
        <w:t xml:space="preserve">problem solving techniques </w:t>
      </w:r>
    </w:p>
    <w:p w:rsidR="00000000" w:rsidRPr="00C550F0" w:rsidP="00C550F0">
      <w:pPr>
        <w:pStyle w:val="ListBullet2"/>
      </w:pPr>
      <w:r w:rsidRPr="00C550F0">
        <w:t>the grout placement methods and procedures</w:t>
      </w:r>
    </w:p>
    <w:p w:rsidR="00000000" w:rsidRPr="00C550F0" w:rsidP="00C550F0">
      <w:pPr>
        <w:pStyle w:val="ListBullet2"/>
      </w:pPr>
      <w:r w:rsidRPr="00C550F0">
        <w:t>using numerical knowledge to calculate:</w:t>
      </w:r>
    </w:p>
    <w:p w:rsidR="00000000" w:rsidRPr="00C550F0" w:rsidP="00C550F0">
      <w:pPr>
        <w:pStyle w:val="ListBullet3"/>
      </w:pPr>
      <w:r w:rsidRPr="00C550F0">
        <w:t xml:space="preserve">volume (e.g. mud pits, drums, tanks or bore holes of given dimensions, </w:t>
      </w:r>
      <w:r w:rsidRPr="00C550F0">
        <w:t>annulus)</w:t>
      </w:r>
    </w:p>
    <w:p w:rsidR="00000000" w:rsidRPr="00C550F0" w:rsidP="00C550F0">
      <w:pPr>
        <w:pStyle w:val="ListBullet3"/>
      </w:pPr>
      <w:r w:rsidRPr="00C550F0">
        <w:t>up hole velocity</w:t>
      </w:r>
    </w:p>
    <w:p w:rsidR="00000000" w:rsidRPr="00C550F0" w:rsidP="00C550F0">
      <w:pPr>
        <w:pStyle w:val="ListBullet3"/>
      </w:pPr>
      <w:r w:rsidRPr="00C550F0">
        <w:t>cement/water/additives quantities</w:t>
      </w:r>
    </w:p>
    <w:p w:rsidR="00000000" w:rsidRPr="00C550F0" w:rsidP="00C550F0">
      <w:pPr>
        <w:pStyle w:val="ListBullet3"/>
      </w:pPr>
      <w:r w:rsidRPr="00C550F0">
        <w:t>screen design parameters</w:t>
      </w:r>
    </w:p>
    <w:p w:rsidR="00000000" w:rsidRPr="00C550F0" w:rsidP="00C550F0">
      <w:pPr>
        <w:pStyle w:val="ListBullet3"/>
      </w:pPr>
      <w:r w:rsidRPr="00C550F0">
        <w:t>flow rates (e.g. L/sec, GPM)</w:t>
      </w:r>
    </w:p>
    <w:p w:rsidR="00000000" w:rsidRPr="00C550F0" w:rsidP="00C550F0">
      <w:pPr>
        <w:pStyle w:val="ListBullet3"/>
      </w:pPr>
      <w:r w:rsidRPr="00C550F0">
        <w:t>conversion from imperial to metric and vice versa</w:t>
      </w:r>
    </w:p>
    <w:p w:rsidR="00000000" w:rsidRPr="00C550F0" w:rsidP="00C550F0">
      <w:pPr>
        <w:pStyle w:val="ListBullet3"/>
      </w:pPr>
      <w:r w:rsidRPr="00C550F0">
        <w:t>conducting a sieve analysis</w:t>
      </w:r>
    </w:p>
    <w:p w:rsidR="00000000" w:rsidRPr="00C550F0" w:rsidP="00C550F0">
      <w:pPr>
        <w:pStyle w:val="ListBullet3"/>
      </w:pPr>
      <w:r w:rsidRPr="00C550F0">
        <w:t>the appropriate fishing operations for the type(s) of drilling b</w:t>
      </w:r>
      <w:r w:rsidRPr="00C550F0">
        <w:t>eing undertaken</w:t>
      </w:r>
    </w:p>
    <w:p w:rsidR="00000000" w:rsidRPr="00C550F0" w:rsidP="00C550F0">
      <w:pPr>
        <w:pStyle w:val="ListBullet3"/>
      </w:pPr>
      <w:r w:rsidRPr="00C550F0">
        <w:t>being prepared for fire/accident/emergency</w:t>
      </w:r>
    </w:p>
    <w:p w:rsidR="00000000" w:rsidRPr="00C550F0" w:rsidP="00C550F0">
      <w:pPr>
        <w:pStyle w:val="AllowPageBreak"/>
      </w:pPr>
    </w:p>
    <w:p w:rsidR="00000000" w:rsidRPr="00C550F0" w:rsidP="00C550F0">
      <w:pPr>
        <w:pStyle w:val="Heading1"/>
      </w:pPr>
      <w:bookmarkStart w:id="11" w:name="O_670411"/>
      <w:bookmarkEnd w:id="11"/>
      <w:r w:rsidRPr="00C550F0">
        <w:t>Assessment Conditions</w:t>
      </w:r>
    </w:p>
    <w:p w:rsidR="00000000" w:rsidRPr="00C550F0" w:rsidP="00C550F0">
      <w:pPr>
        <w:pStyle w:val="ListBullet"/>
      </w:pPr>
      <w:r w:rsidRPr="00C550F0">
        <w:t xml:space="preserve">An assessor of this unit must satisfy the requirements of the NVR/AQTF or their successors; and Industry regulations for certification and licensing; and, </w:t>
      </w:r>
    </w:p>
    <w:p w:rsidR="00000000" w:rsidRPr="00C550F0" w:rsidP="00C550F0">
      <w:pPr>
        <w:pStyle w:val="ListBullet"/>
      </w:pPr>
      <w:r w:rsidRPr="00C550F0">
        <w:t>this unit must be assessed in the context of this sector’s work environment; and,</w:t>
      </w:r>
    </w:p>
    <w:p w:rsidR="00000000" w:rsidRPr="00C550F0" w:rsidP="00C550F0">
      <w:pPr>
        <w:pStyle w:val="ListBullet"/>
      </w:pPr>
      <w:r w:rsidRPr="00C550F0">
        <w:t>this unit must be assessed in compliance with relevant legislation/regulation and using policies, procedures, processes and operational manuals directly related to the indust</w:t>
      </w:r>
      <w:r w:rsidRPr="00C550F0">
        <w:t>ry sector for which it is being assessed; and,</w:t>
      </w:r>
    </w:p>
    <w:p w:rsidR="00000000" w:rsidRPr="00C550F0" w:rsidP="00C550F0">
      <w:pPr>
        <w:pStyle w:val="ListBullet"/>
      </w:pPr>
      <w:r w:rsidRPr="00C550F0">
        <w:t>assessment may be conducted in conjunction with the assessment of other Units of Competency; and,</w:t>
      </w:r>
    </w:p>
    <w:p w:rsidR="00000000" w:rsidRPr="00C550F0" w:rsidP="00C550F0">
      <w:pPr>
        <w:pStyle w:val="ListBullet"/>
      </w:pPr>
      <w:r w:rsidRPr="00C550F0">
        <w:t>assessment must confirm consistent performance can be applied in a range of relevant workplace circumstances; a</w:t>
      </w:r>
      <w:r w:rsidRPr="00C550F0">
        <w:t>nd,</w:t>
      </w:r>
    </w:p>
    <w:p w:rsidR="00000000" w:rsidRPr="00C550F0" w:rsidP="00C550F0">
      <w:pPr>
        <w:pStyle w:val="ListBullet"/>
      </w:pPr>
      <w:r w:rsidRPr="00C550F0">
        <w:t xml:space="preserve">assessors must demonstrate the performance evidence, and knowledge evidence as outlined in this Unit of </w:t>
      </w:r>
      <w:r w:rsidRPr="00C550F0">
        <w:t>Competency, and through the minimum years of current* work experience specified below in an Industry sector relevant to the outcomes of the unit; or</w:t>
      </w:r>
      <w:r w:rsidRPr="00C550F0">
        <w:t>,</w:t>
      </w:r>
    </w:p>
    <w:p w:rsidR="00000000" w:rsidRPr="00C550F0" w:rsidP="00C550F0">
      <w:pPr>
        <w:pStyle w:val="ListBullet"/>
      </w:pPr>
      <w:r w:rsidRPr="00C550F0">
        <w:t>where the assessor does not meet experience requirements a co-assessment or partnership arrangement must exist between the qualified assessor and an Industry subject matter expert. The Industry subject matter expert should hold the unit being assessed (o</w:t>
      </w:r>
      <w:r w:rsidRPr="00C550F0">
        <w:t>r an equivalent unit) and/or demonstrate equivalence of skills and knowledge at the unit level. An Industry technical expert must also demonstrate skills and knowledge from the minimum years of current work experience specified below in the Industry sector</w:t>
      </w:r>
      <w:r w:rsidRPr="00C550F0">
        <w:t>, including time spent in roles related to the unit being assessed; and,</w:t>
      </w:r>
    </w:p>
    <w:p w:rsidR="00000000" w:rsidRPr="00C550F0" w:rsidP="00C550F0">
      <w:pPr>
        <w:pStyle w:val="ListBullet"/>
      </w:pPr>
      <w:r w:rsidRPr="00C550F0">
        <w:t>assessor and Industry subject matter expert requirements differ depending on the Australian Qualifications Framework Level (AQF) of the qualification being assessed and/or Industry Se</w:t>
      </w:r>
      <w:r w:rsidRPr="00C550F0">
        <w:t>ctor as follows:</w:t>
      </w:r>
    </w:p>
    <w:tbl>
      <w:tblPr>
        <w:tblW w:w="8896" w:type="dxa"/>
        <w:tblInd w:w="360" w:type="dxa"/>
        <w:tblLayout w:type="fixed"/>
        <w:tblCellMar>
          <w:left w:w="62" w:type="dxa"/>
          <w:right w:w="62" w:type="dxa"/>
        </w:tblCellMar>
        <w:tblLook w:val="0000"/>
      </w:tblPr>
      <w:tblGrid>
        <w:gridCol w:w="4218"/>
        <w:gridCol w:w="1559"/>
        <w:gridCol w:w="3119"/>
      </w:tblGrid>
      <w:tr w:rsidTr="00C550F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0F0">
            <w:pPr>
              <w:pStyle w:val="Heading4"/>
              <w:rPr>
                <w:lang w:val="en-NZ"/>
              </w:rPr>
            </w:pPr>
            <w:r w:rsidRPr="00C550F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0F0">
            <w:pPr>
              <w:pStyle w:val="Heading4"/>
              <w:rPr>
                <w:lang w:val="en-NZ"/>
              </w:rPr>
            </w:pPr>
            <w:r w:rsidRPr="00C550F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0F0">
            <w:pPr>
              <w:pStyle w:val="Heading4"/>
              <w:rPr>
                <w:lang w:val="en-NZ"/>
              </w:rPr>
            </w:pPr>
            <w:r w:rsidRPr="00C550F0">
              <w:t>Required assessor or Industry subject matter expert experience</w:t>
            </w:r>
          </w:p>
        </w:tc>
      </w:tr>
      <w:tr w:rsidTr="00C550F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0F0">
            <w:pPr>
              <w:pStyle w:val="BodyText"/>
              <w:rPr>
                <w:lang w:val="en-NZ"/>
              </w:rPr>
            </w:pPr>
            <w:r w:rsidRPr="00C550F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0F0">
            <w:pPr>
              <w:pStyle w:val="BodyText"/>
              <w:rPr>
                <w:lang w:val="en-NZ"/>
              </w:rPr>
            </w:pPr>
            <w:r w:rsidRPr="00C550F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0F0">
            <w:pPr>
              <w:pStyle w:val="BodyText"/>
              <w:rPr>
                <w:lang w:val="en-NZ"/>
              </w:rPr>
            </w:pPr>
            <w:r w:rsidRPr="00C550F0">
              <w:t>1 Year</w:t>
            </w:r>
          </w:p>
        </w:tc>
      </w:tr>
      <w:tr w:rsidTr="00C550F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0F0">
            <w:pPr>
              <w:pStyle w:val="BodyText"/>
              <w:rPr>
                <w:lang w:val="en-NZ"/>
              </w:rPr>
            </w:pPr>
            <w:r w:rsidRPr="00C550F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0F0">
            <w:pPr>
              <w:pStyle w:val="BodyText"/>
              <w:rPr>
                <w:lang w:val="en-NZ"/>
              </w:rPr>
            </w:pPr>
            <w:r w:rsidRPr="00C550F0">
              <w:t>2 Years</w:t>
            </w:r>
          </w:p>
        </w:tc>
      </w:tr>
      <w:tr w:rsidTr="00C550F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0F0">
            <w:pPr>
              <w:pStyle w:val="BodyText"/>
              <w:rPr>
                <w:lang w:val="en-NZ"/>
              </w:rPr>
            </w:pPr>
            <w:r w:rsidRPr="00C550F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0F0">
            <w:pPr>
              <w:pStyle w:val="BodyText"/>
              <w:rPr>
                <w:lang w:val="en-NZ"/>
              </w:rPr>
            </w:pPr>
            <w:r w:rsidRPr="00C550F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0F0">
            <w:pPr>
              <w:pStyle w:val="BodyText"/>
              <w:rPr>
                <w:lang w:val="en-NZ"/>
              </w:rPr>
            </w:pPr>
            <w:r w:rsidRPr="00C550F0">
              <w:t>3 Years</w:t>
            </w:r>
          </w:p>
        </w:tc>
      </w:tr>
      <w:tr w:rsidTr="00C550F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0F0">
            <w:pPr>
              <w:pStyle w:val="BodyText"/>
              <w:rPr>
                <w:lang w:val="en-NZ"/>
              </w:rPr>
            </w:pPr>
            <w:r w:rsidRPr="00C550F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0F0">
            <w:pPr>
              <w:pStyle w:val="BodyText"/>
              <w:rPr>
                <w:lang w:val="en-NZ"/>
              </w:rPr>
            </w:pPr>
            <w:r w:rsidRPr="00C550F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0F0">
            <w:pPr>
              <w:pStyle w:val="BodyText"/>
              <w:rPr>
                <w:lang w:val="en-NZ"/>
              </w:rPr>
            </w:pPr>
            <w:r w:rsidRPr="00C550F0">
              <w:t>5 Years</w:t>
            </w:r>
          </w:p>
        </w:tc>
      </w:tr>
      <w:tr w:rsidTr="00C550F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550F0">
            <w:pPr>
              <w:pStyle w:val="BodyText"/>
              <w:rPr>
                <w:lang w:val="en-NZ"/>
              </w:rPr>
            </w:pPr>
            <w:r w:rsidRPr="00C550F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550F0" w:rsidP="00C550F0">
            <w:pPr>
              <w:pStyle w:val="BodyText"/>
            </w:pPr>
            <w:r w:rsidRPr="00C550F0">
              <w:t>Where this Unit is being assessed outside of the Resources and Infrastructure Sectors assessor and/or Industry subject mat</w:t>
            </w:r>
            <w:r w:rsidRPr="00C550F0">
              <w:t>ter expert experience should be in-line with industry standards for the sector in which it is being assessed and where no Industry standard is specified should comply with any relevant regulation.</w:t>
            </w:r>
          </w:p>
        </w:tc>
      </w:tr>
    </w:tbl>
    <w:p w:rsidR="00000000" w:rsidRPr="00C550F0" w:rsidP="00C247F5">
      <w:pPr>
        <w:pStyle w:val="BodyText"/>
      </w:pPr>
      <w:r w:rsidRPr="00C550F0">
        <w:t>*Assessors can demonstrate current work experience through employment within Industry in a role relevant to the outcomes of the Unit; or, for external assessors this can be demonstrated through exposure to Industry by conducting frequent site assessments a</w:t>
      </w:r>
      <w:r w:rsidRPr="00C550F0">
        <w:t>cross various locations.</w:t>
      </w:r>
    </w:p>
    <w:p w:rsidR="00C247F5" w:rsidP="00C247F5">
      <w:pPr>
        <w:pStyle w:val="BodyText"/>
      </w:pPr>
      <w:r w:rsidRPr="00C550F0">
        <w:t>**Where a unit is being delivered outside of a Qualification the first numeric character in the Unit code should be considered to indicate the AQF level</w:t>
      </w:r>
    </w:p>
    <w:p w:rsidR="00000000" w:rsidRPr="00C550F0" w:rsidP="00C550F0">
      <w:pPr>
        <w:pStyle w:val="Heading1"/>
      </w:pPr>
      <w:bookmarkStart w:id="12" w:name="O_670423"/>
      <w:bookmarkEnd w:id="12"/>
      <w:r w:rsidRPr="00C550F0">
        <w:t>Links</w:t>
      </w:r>
    </w:p>
    <w:p w:rsidR="00000000" w:rsidRPr="00C550F0" w:rsidP="00C247F5">
      <w:pPr>
        <w:pStyle w:val="BodyText"/>
      </w:pPr>
      <w:r w:rsidRPr="00C550F0">
        <w:t>Companion Volume implementation guides are found in VE</w:t>
      </w:r>
      <w:r w:rsidRPr="00C550F0">
        <w:t xml:space="preserve">TNet - </w:t>
      </w:r>
      <w:r>
        <w:fldChar w:fldCharType="begin"/>
      </w:r>
      <w:r>
        <w:instrText xml:space="preserve"> HYPERLINK "https://vetnet.gov.au/Pages/TrainingDocs.aspx?q=88a61002-9a21-4386-aaf8-69c76e675272" </w:instrText>
      </w:r>
      <w:r>
        <w:fldChar w:fldCharType="separate"/>
      </w:r>
      <w:r w:rsidRPr="00B23BFF">
        <w:rPr>
          <w:rStyle w:val="Hyperlink"/>
        </w:rPr>
        <w:t>https://vetnet.gov.au/Pages/TrainingDocs.aspx?q=88a61002-9a21-4386-aaf8-69c76e675272</w:t>
      </w:r>
      <w:r>
        <w:fldChar w:fldCharType="end"/>
      </w:r>
    </w:p>
    <w:p w:rsidR="00000000" w:rsidRPr="00C550F0" w:rsidP="00C550F0"/>
    <w:sectPr w:rsidSect="00C550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F0" w:rsidRPr="00C247F5" w:rsidP="00C247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7F5" w:rsidP="00C550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247F5" w:rsidP="00C550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247F5" w:rsidP="00C550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F0" w:rsidP="00C550F0">
    <w:pPr>
      <w:pStyle w:val="Footer"/>
      <w:framePr w:wrap="around"/>
    </w:pPr>
    <w:r>
      <w:fldChar w:fldCharType="begin"/>
    </w:r>
    <w:r>
      <w:instrText xml:space="preserve"> DOCPROPERTY  Subject  \* MERGEFORMAT </w:instrText>
    </w:r>
    <w:r>
      <w:fldChar w:fldCharType="separate"/>
    </w:r>
    <w:r w:rsidR="00C247F5">
      <w:t>Approved</w:t>
    </w:r>
    <w:r w:rsidR="00C247F5">
      <w:fldChar w:fldCharType="end"/>
    </w:r>
    <w:r>
      <w:tab/>
      <w:t xml:space="preserve">Page </w:t>
    </w:r>
    <w:r>
      <w:fldChar w:fldCharType="begin"/>
    </w:r>
    <w:r>
      <w:instrText xml:space="preserve"> PAGE  \* Arabic  \* MERGEFORMAT </w:instrText>
    </w:r>
    <w:r>
      <w:fldChar w:fldCharType="separate"/>
    </w:r>
    <w:r w:rsidR="00C247F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47F5">
      <w:rPr>
        <w:noProof/>
      </w:rPr>
      <w:t>7</w:t>
    </w:r>
    <w:r>
      <w:rPr>
        <w:noProof/>
      </w:rPr>
      <w:fldChar w:fldCharType="end"/>
    </w:r>
  </w:p>
  <w:p w:rsidR="00C550F0" w:rsidP="00C550F0">
    <w:pPr>
      <w:pStyle w:val="Footer"/>
      <w:framePr w:wrap="around"/>
    </w:pPr>
    <w:r>
      <w:t xml:space="preserve">© Commonwealth of Australia, </w:t>
    </w:r>
    <w:r>
      <w:fldChar w:fldCharType="begin"/>
    </w:r>
    <w:r>
      <w:instrText xml:space="preserve"> DATE  \@ "yyyy"  \* MERGEFORMAT </w:instrText>
    </w:r>
    <w:r>
      <w:fldChar w:fldCharType="separate"/>
    </w:r>
    <w:r w:rsidR="00C247F5">
      <w:rPr>
        <w:noProof/>
      </w:rPr>
      <w:t>2025</w:t>
    </w:r>
    <w:r>
      <w:fldChar w:fldCharType="end"/>
    </w:r>
    <w:r>
      <w:tab/>
    </w:r>
    <w:r>
      <w:fldChar w:fldCharType="begin"/>
    </w:r>
    <w:r>
      <w:instrText xml:space="preserve"> DOCPROPERTY  Author  \* MERGEFORMAT </w:instrText>
    </w:r>
    <w:r>
      <w:fldChar w:fldCharType="separate"/>
    </w:r>
    <w:r w:rsidR="00C247F5">
      <w:t>Mining and Automotive Skills Alliance</w:t>
    </w:r>
    <w:r w:rsidR="00C247F5">
      <w:fldChar w:fldCharType="end"/>
    </w:r>
  </w:p>
  <w:p w:rsidR="00C550F0" w:rsidP="00C550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7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50F0" w:rsidRPr="00C247F5" w:rsidP="00C247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7F5" w:rsidRPr="002D2AF8" w:rsidP="00C550F0">
    <w:pPr>
      <w:pStyle w:val="Header"/>
      <w:framePr w:wrap="around"/>
    </w:pPr>
    <w:r>
      <w:fldChar w:fldCharType="begin"/>
    </w:r>
    <w:r>
      <w:instrText xml:space="preserve"> TITLE   \* MERGEFORMAT </w:instrText>
    </w:r>
    <w:r>
      <w:fldChar w:fldCharType="separate"/>
    </w:r>
    <w:r>
      <w:t>RIINHB325D Construct and complete single aquifer production bores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47F5" w:rsidP="00C550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0F0" w:rsidRPr="002D2AF8" w:rsidP="00C550F0">
    <w:pPr>
      <w:pStyle w:val="Header"/>
      <w:framePr w:wrap="around"/>
    </w:pPr>
    <w:r>
      <w:fldChar w:fldCharType="begin"/>
    </w:r>
    <w:r>
      <w:instrText xml:space="preserve"> TITLE   \* MERGEFORMAT </w:instrText>
    </w:r>
    <w:r>
      <w:fldChar w:fldCharType="separate"/>
    </w:r>
    <w:r w:rsidR="00C247F5">
      <w:t>RIINHB325D Construct and complete single aquifer production bores</w:t>
    </w:r>
    <w:r w:rsidR="00C247F5">
      <w:fldChar w:fldCharType="end"/>
    </w:r>
    <w:r>
      <w:tab/>
      <w:t xml:space="preserve">Date this document was generated: </w:t>
    </w:r>
    <w:r>
      <w:fldChar w:fldCharType="begin"/>
    </w:r>
    <w:r>
      <w:instrText xml:space="preserve"> CREATEDATE  \@ "d MMMM yyyy"  \* MERGEFORMAT </w:instrText>
    </w:r>
    <w:r>
      <w:fldChar w:fldCharType="separate"/>
    </w:r>
    <w:r w:rsidR="00C247F5">
      <w:rPr>
        <w:noProof/>
      </w:rPr>
      <w:t>2 March 2025</w:t>
    </w:r>
    <w:r>
      <w:fldChar w:fldCharType="end"/>
    </w:r>
  </w:p>
  <w:p w:rsidR="00C550F0" w:rsidP="00C550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8C88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1060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0036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0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50F0"/>
    <w:pPr>
      <w:spacing w:before="360" w:after="60"/>
      <w:outlineLvl w:val="0"/>
    </w:pPr>
    <w:rPr>
      <w:sz w:val="32"/>
    </w:rPr>
  </w:style>
  <w:style w:type="paragraph" w:styleId="Heading2">
    <w:name w:val="heading 2"/>
    <w:basedOn w:val="HeadingBase"/>
    <w:next w:val="BodyText"/>
    <w:link w:val="Heading2Char"/>
    <w:qFormat/>
    <w:rsid w:val="00C550F0"/>
    <w:pPr>
      <w:keepLines/>
      <w:spacing w:before="240" w:after="120"/>
      <w:outlineLvl w:val="1"/>
    </w:pPr>
    <w:rPr>
      <w:sz w:val="28"/>
      <w:szCs w:val="40"/>
    </w:rPr>
  </w:style>
  <w:style w:type="paragraph" w:styleId="Heading3">
    <w:name w:val="heading 3"/>
    <w:basedOn w:val="HeadingBase"/>
    <w:next w:val="BodyText"/>
    <w:link w:val="Heading3Char"/>
    <w:qFormat/>
    <w:rsid w:val="00C550F0"/>
    <w:pPr>
      <w:spacing w:before="180" w:after="120"/>
      <w:outlineLvl w:val="2"/>
    </w:pPr>
    <w:rPr>
      <w:spacing w:val="-10"/>
      <w:kern w:val="32"/>
    </w:rPr>
  </w:style>
  <w:style w:type="paragraph" w:styleId="Heading4">
    <w:name w:val="heading 4"/>
    <w:basedOn w:val="HeadingBase"/>
    <w:next w:val="BodyText"/>
    <w:link w:val="Heading4Char"/>
    <w:qFormat/>
    <w:rsid w:val="00C550F0"/>
    <w:pPr>
      <w:spacing w:before="160" w:after="120"/>
      <w:outlineLvl w:val="3"/>
    </w:pPr>
    <w:rPr>
      <w:sz w:val="22"/>
    </w:rPr>
  </w:style>
  <w:style w:type="paragraph" w:styleId="Heading5">
    <w:name w:val="heading 5"/>
    <w:basedOn w:val="HeadingBase"/>
    <w:next w:val="Normal"/>
    <w:link w:val="Heading5Char"/>
    <w:qFormat/>
    <w:rsid w:val="00C550F0"/>
    <w:pPr>
      <w:spacing w:before="80"/>
      <w:outlineLvl w:val="4"/>
    </w:pPr>
    <w:rPr>
      <w:color w:val="918585"/>
      <w:sz w:val="20"/>
    </w:rPr>
  </w:style>
  <w:style w:type="paragraph" w:styleId="Heading6">
    <w:name w:val="heading 6"/>
    <w:basedOn w:val="HeadingBase"/>
    <w:next w:val="Normal"/>
    <w:link w:val="Heading6Char"/>
    <w:qFormat/>
    <w:rsid w:val="00C550F0"/>
    <w:pPr>
      <w:spacing w:before="60"/>
      <w:outlineLvl w:val="5"/>
    </w:pPr>
    <w:rPr>
      <w:color w:val="918585"/>
      <w:sz w:val="20"/>
    </w:rPr>
  </w:style>
  <w:style w:type="paragraph" w:styleId="Heading7">
    <w:name w:val="heading 7"/>
    <w:basedOn w:val="Normal"/>
    <w:next w:val="Normal"/>
    <w:link w:val="Heading7Char"/>
    <w:qFormat/>
    <w:rsid w:val="00C550F0"/>
    <w:pPr>
      <w:ind w:left="720"/>
      <w:outlineLvl w:val="6"/>
    </w:pPr>
    <w:rPr>
      <w:i/>
    </w:rPr>
  </w:style>
  <w:style w:type="paragraph" w:styleId="Heading8">
    <w:name w:val="heading 8"/>
    <w:basedOn w:val="Normal"/>
    <w:next w:val="Normal"/>
    <w:link w:val="Heading8Char"/>
    <w:qFormat/>
    <w:rsid w:val="00C550F0"/>
    <w:pPr>
      <w:ind w:left="720"/>
      <w:outlineLvl w:val="7"/>
    </w:pPr>
    <w:rPr>
      <w:i/>
    </w:rPr>
  </w:style>
  <w:style w:type="paragraph" w:styleId="Heading9">
    <w:name w:val="heading 9"/>
    <w:basedOn w:val="Normal"/>
    <w:next w:val="Normal"/>
    <w:link w:val="Heading9Char"/>
    <w:qFormat/>
    <w:rsid w:val="00C550F0"/>
    <w:pPr>
      <w:ind w:left="720"/>
      <w:outlineLvl w:val="8"/>
    </w:pPr>
    <w:rPr>
      <w:i/>
    </w:rPr>
  </w:style>
  <w:style w:type="character" w:default="1" w:styleId="DefaultParagraphFont">
    <w:name w:val="Default Paragraph Font"/>
    <w:uiPriority w:val="1"/>
    <w:unhideWhenUsed/>
    <w:rsid w:val="00C550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0F0"/>
  </w:style>
  <w:style w:type="character" w:customStyle="1" w:styleId="Heading1Char">
    <w:name w:val="Heading 1 Char"/>
    <w:basedOn w:val="DefaultParagraphFont"/>
    <w:link w:val="Heading1"/>
    <w:rsid w:val="00C550F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550F0"/>
    <w:rPr>
      <w:rFonts w:ascii="Times New Roman" w:eastAsia="Times New Roman" w:hAnsi="Times New Roman" w:cs="Times New Roman"/>
      <w:b/>
      <w:szCs w:val="20"/>
      <w:lang w:eastAsia="en-US"/>
    </w:rPr>
  </w:style>
  <w:style w:type="paragraph" w:styleId="BodyText">
    <w:name w:val="Body Text"/>
    <w:basedOn w:val="Normal"/>
    <w:link w:val="BodyTextChar"/>
    <w:rsid w:val="00C550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50F0"/>
    <w:rPr>
      <w:rFonts w:ascii="Times New Roman" w:eastAsia="Times New Roman" w:hAnsi="Times New Roman" w:cs="Times New Roman"/>
      <w:sz w:val="24"/>
      <w:lang w:eastAsia="en-US"/>
    </w:rPr>
  </w:style>
  <w:style w:type="paragraph" w:styleId="ListBullet">
    <w:name w:val="List Bullet"/>
    <w:basedOn w:val="List"/>
    <w:rsid w:val="00C550F0"/>
    <w:pPr>
      <w:numPr>
        <w:numId w:val="13"/>
      </w:numPr>
      <w:tabs>
        <w:tab w:val="clear" w:pos="340"/>
      </w:tabs>
      <w:spacing w:before="40" w:after="40"/>
    </w:pPr>
  </w:style>
  <w:style w:type="paragraph" w:styleId="ListBullet2">
    <w:name w:val="List Bullet 2"/>
    <w:basedOn w:val="List2"/>
    <w:rsid w:val="00C550F0"/>
    <w:pPr>
      <w:numPr>
        <w:numId w:val="14"/>
      </w:numPr>
      <w:tabs>
        <w:tab w:val="clear" w:pos="680"/>
      </w:tabs>
    </w:pPr>
  </w:style>
  <w:style w:type="paragraph" w:customStyle="1" w:styleId="SuperHeading">
    <w:name w:val="SuperHeading"/>
    <w:basedOn w:val="Normal"/>
    <w:rsid w:val="00C550F0"/>
    <w:pPr>
      <w:spacing w:before="240" w:after="120"/>
      <w:outlineLvl w:val="0"/>
    </w:pPr>
    <w:rPr>
      <w:rFonts w:ascii="Times New Roman" w:hAnsi="Times New Roman"/>
      <w:b/>
      <w:sz w:val="32"/>
    </w:rPr>
  </w:style>
  <w:style w:type="paragraph" w:customStyle="1" w:styleId="AllowPageBreak">
    <w:name w:val="AllowPageBreak"/>
    <w:rsid w:val="00C550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550F0"/>
    <w:pPr>
      <w:numPr>
        <w:numId w:val="3"/>
      </w:numPr>
      <w:tabs>
        <w:tab w:val="clear" w:pos="1021"/>
      </w:tabs>
      <w:ind w:left="1037" w:hanging="357"/>
    </w:pPr>
  </w:style>
  <w:style w:type="character" w:customStyle="1" w:styleId="Heading2Char">
    <w:name w:val="Heading 2 Char"/>
    <w:basedOn w:val="DefaultParagraphFont"/>
    <w:link w:val="Heading2"/>
    <w:rsid w:val="00C550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0F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550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0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0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50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50F0"/>
    <w:rPr>
      <w:rFonts w:ascii="Courier New" w:eastAsia="Times New Roman" w:hAnsi="Courier New" w:cs="Times New Roman"/>
      <w:i/>
      <w:szCs w:val="20"/>
      <w:lang w:eastAsia="en-US"/>
    </w:rPr>
  </w:style>
  <w:style w:type="paragraph" w:customStyle="1" w:styleId="HeadingBase">
    <w:name w:val="Heading Base"/>
    <w:rsid w:val="00C550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0F0"/>
    <w:pPr>
      <w:tabs>
        <w:tab w:val="right" w:leader="dot" w:pos="9072"/>
      </w:tabs>
      <w:ind w:left="567"/>
    </w:pPr>
    <w:rPr>
      <w:szCs w:val="22"/>
    </w:rPr>
  </w:style>
  <w:style w:type="paragraph" w:customStyle="1" w:styleId="TOCBase">
    <w:name w:val="TOC Base"/>
    <w:rsid w:val="00C550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0F0"/>
    <w:pPr>
      <w:tabs>
        <w:tab w:val="right" w:leader="dot" w:pos="9072"/>
      </w:tabs>
      <w:spacing w:before="40" w:after="40"/>
      <w:ind w:left="284"/>
    </w:pPr>
    <w:rPr>
      <w:rFonts w:ascii="Times New Roman" w:hAnsi="Times New Roman"/>
    </w:rPr>
  </w:style>
  <w:style w:type="paragraph" w:styleId="TOC1">
    <w:name w:val="toc 1"/>
    <w:basedOn w:val="TOCBase"/>
    <w:next w:val="Normal"/>
    <w:rsid w:val="00C550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50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0F0"/>
    <w:rPr>
      <w:rFonts w:ascii="Times New Roman" w:eastAsia="Times New Roman" w:hAnsi="Times New Roman" w:cs="Times New Roman"/>
      <w:sz w:val="16"/>
      <w:lang w:eastAsia="en-US"/>
    </w:rPr>
  </w:style>
  <w:style w:type="paragraph" w:styleId="Title">
    <w:name w:val="Title"/>
    <w:basedOn w:val="HeadingBase"/>
    <w:link w:val="TitleChar"/>
    <w:qFormat/>
    <w:rsid w:val="00C550F0"/>
    <w:pPr>
      <w:spacing w:before="5040"/>
      <w:jc w:val="center"/>
    </w:pPr>
    <w:rPr>
      <w:sz w:val="48"/>
      <w:szCs w:val="72"/>
      <w:lang w:val="en-US"/>
    </w:rPr>
  </w:style>
  <w:style w:type="character" w:customStyle="1" w:styleId="TitleChar">
    <w:name w:val="Title Char"/>
    <w:basedOn w:val="DefaultParagraphFont"/>
    <w:link w:val="Title"/>
    <w:rsid w:val="00C550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0F0"/>
    <w:pPr>
      <w:tabs>
        <w:tab w:val="left" w:pos="3600"/>
        <w:tab w:val="left" w:pos="3958"/>
      </w:tabs>
    </w:pPr>
  </w:style>
  <w:style w:type="paragraph" w:styleId="List">
    <w:name w:val="List"/>
    <w:basedOn w:val="BodyText"/>
    <w:next w:val="BodyText"/>
    <w:rsid w:val="00C550F0"/>
    <w:pPr>
      <w:tabs>
        <w:tab w:val="left" w:pos="340"/>
      </w:tabs>
      <w:spacing w:before="60" w:after="60"/>
      <w:ind w:left="340" w:hanging="340"/>
    </w:pPr>
  </w:style>
  <w:style w:type="paragraph" w:customStyle="1" w:styleId="Note">
    <w:name w:val="Note"/>
    <w:basedOn w:val="BodyText"/>
    <w:rsid w:val="00C550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50F0"/>
    <w:rPr>
      <w:b/>
      <w:spacing w:val="0"/>
    </w:rPr>
  </w:style>
  <w:style w:type="paragraph" w:customStyle="1" w:styleId="SuperTitle">
    <w:name w:val="SuperTitle"/>
    <w:basedOn w:val="Title"/>
    <w:rsid w:val="00C550F0"/>
    <w:pPr>
      <w:framePr w:wrap="auto" w:hAnchor="text" w:y="6049"/>
    </w:pPr>
    <w:rPr>
      <w:color w:val="000000"/>
      <w:sz w:val="40"/>
    </w:rPr>
  </w:style>
  <w:style w:type="paragraph" w:customStyle="1" w:styleId="TOCTitle">
    <w:name w:val="TOCTitle"/>
    <w:basedOn w:val="Heading1"/>
    <w:rsid w:val="00C550F0"/>
    <w:pPr>
      <w:spacing w:after="240"/>
      <w:jc w:val="center"/>
      <w:outlineLvl w:val="9"/>
    </w:pPr>
    <w:rPr>
      <w:caps/>
    </w:rPr>
  </w:style>
  <w:style w:type="paragraph" w:customStyle="1" w:styleId="Version">
    <w:name w:val="Version"/>
    <w:rsid w:val="00C550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50F0"/>
    <w:pPr>
      <w:keepNext w:val="0"/>
      <w:tabs>
        <w:tab w:val="right" w:pos="4176"/>
      </w:tabs>
      <w:ind w:left="198" w:hanging="198"/>
    </w:pPr>
    <w:rPr>
      <w:rFonts w:ascii="Garamond" w:hAnsi="Garamond"/>
    </w:rPr>
  </w:style>
  <w:style w:type="paragraph" w:styleId="IndexHeading">
    <w:name w:val="index heading"/>
    <w:basedOn w:val="Normal"/>
    <w:next w:val="Index1"/>
    <w:semiHidden/>
    <w:rsid w:val="00C550F0"/>
    <w:pPr>
      <w:spacing w:before="120" w:after="120"/>
    </w:pPr>
    <w:rPr>
      <w:rFonts w:ascii="Arial" w:hAnsi="Arial"/>
      <w:b/>
      <w:color w:val="918585"/>
      <w:sz w:val="24"/>
    </w:rPr>
  </w:style>
  <w:style w:type="paragraph" w:styleId="Header">
    <w:name w:val="header"/>
    <w:basedOn w:val="Normal"/>
    <w:link w:val="HeaderChar"/>
    <w:rsid w:val="00C550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0F0"/>
    <w:rPr>
      <w:rFonts w:ascii="Times New Roman" w:eastAsia="Times New Roman" w:hAnsi="Times New Roman" w:cs="Times New Roman"/>
      <w:sz w:val="16"/>
      <w:szCs w:val="20"/>
      <w:lang w:val="en-GB" w:eastAsia="en-US"/>
    </w:rPr>
  </w:style>
  <w:style w:type="paragraph" w:customStyle="1" w:styleId="Chapter">
    <w:name w:val="Chapter"/>
    <w:basedOn w:val="Normal"/>
    <w:rsid w:val="00C550F0"/>
    <w:pPr>
      <w:spacing w:before="240"/>
    </w:pPr>
    <w:rPr>
      <w:rFonts w:ascii="Times New Roman" w:hAnsi="Times New Roman"/>
      <w:smallCaps/>
      <w:spacing w:val="80"/>
      <w:sz w:val="28"/>
    </w:rPr>
  </w:style>
  <w:style w:type="paragraph" w:customStyle="1" w:styleId="InChapter">
    <w:name w:val="InChapter"/>
    <w:basedOn w:val="Heading3"/>
    <w:rsid w:val="00C550F0"/>
    <w:pPr>
      <w:spacing w:after="240"/>
      <w:outlineLvl w:val="9"/>
    </w:pPr>
    <w:rPr>
      <w:noProof/>
    </w:rPr>
  </w:style>
  <w:style w:type="paragraph" w:styleId="Index2">
    <w:name w:val="index 2"/>
    <w:basedOn w:val="Normal"/>
    <w:next w:val="Normal"/>
    <w:semiHidden/>
    <w:rsid w:val="00C550F0"/>
    <w:pPr>
      <w:tabs>
        <w:tab w:val="right" w:pos="4176"/>
      </w:tabs>
      <w:ind w:left="568" w:hanging="284"/>
    </w:pPr>
    <w:rPr>
      <w:rFonts w:ascii="Garamond" w:hAnsi="Garamond"/>
    </w:rPr>
  </w:style>
  <w:style w:type="paragraph" w:customStyle="1" w:styleId="Byline">
    <w:name w:val="Byline"/>
    <w:rsid w:val="00C550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0F0"/>
    <w:pPr>
      <w:tabs>
        <w:tab w:val="clear" w:pos="3600"/>
        <w:tab w:val="clear" w:pos="3958"/>
      </w:tabs>
      <w:jc w:val="right"/>
    </w:pPr>
  </w:style>
  <w:style w:type="character" w:styleId="Emphasis">
    <w:name w:val="Emphasis"/>
    <w:basedOn w:val="DefaultParagraphFont"/>
    <w:qFormat/>
    <w:rsid w:val="00C550F0"/>
    <w:rPr>
      <w:i/>
    </w:rPr>
  </w:style>
  <w:style w:type="paragraph" w:styleId="Caption">
    <w:name w:val="caption"/>
    <w:basedOn w:val="BodyText"/>
    <w:next w:val="Normal"/>
    <w:qFormat/>
    <w:rsid w:val="00C550F0"/>
    <w:pPr>
      <w:framePr w:w="2268" w:hSpace="181" w:vSpace="181" w:wrap="around" w:vAnchor="text" w:hAnchor="page" w:x="1135" w:y="285" w:anchorLock="1"/>
    </w:pPr>
    <w:rPr>
      <w:i/>
    </w:rPr>
  </w:style>
  <w:style w:type="paragraph" w:customStyle="1" w:styleId="MiniTOCTitle">
    <w:name w:val="MiniTOCTitle"/>
    <w:basedOn w:val="Heading4"/>
    <w:rsid w:val="00C550F0"/>
    <w:pPr>
      <w:spacing w:before="240"/>
      <w:outlineLvl w:val="9"/>
    </w:pPr>
    <w:rPr>
      <w:noProof/>
      <w:sz w:val="24"/>
    </w:rPr>
  </w:style>
  <w:style w:type="paragraph" w:customStyle="1" w:styleId="MiniTOCItem">
    <w:name w:val="MiniTOCItem"/>
    <w:basedOn w:val="ListBullet"/>
    <w:rsid w:val="00C550F0"/>
    <w:pPr>
      <w:numPr>
        <w:numId w:val="0"/>
      </w:numPr>
      <w:tabs>
        <w:tab w:val="right" w:leader="dot" w:pos="6521"/>
      </w:tabs>
      <w:spacing w:before="0" w:after="0"/>
    </w:pPr>
  </w:style>
  <w:style w:type="paragraph" w:customStyle="1" w:styleId="TOFTitle">
    <w:name w:val="TOFTitle"/>
    <w:basedOn w:val="TOCTitle"/>
    <w:rsid w:val="00C550F0"/>
  </w:style>
  <w:style w:type="paragraph" w:styleId="TableofFigures">
    <w:name w:val="table of figures"/>
    <w:basedOn w:val="Normal"/>
    <w:next w:val="Normal"/>
    <w:semiHidden/>
    <w:rsid w:val="00C550F0"/>
    <w:pPr>
      <w:tabs>
        <w:tab w:val="right" w:leader="dot" w:pos="9072"/>
      </w:tabs>
      <w:ind w:left="970" w:hanging="403"/>
    </w:pPr>
    <w:rPr>
      <w:rFonts w:ascii="Times New Roman" w:hAnsi="Times New Roman"/>
      <w:b/>
    </w:rPr>
  </w:style>
  <w:style w:type="paragraph" w:styleId="ListNumber">
    <w:name w:val="List Number"/>
    <w:basedOn w:val="List"/>
    <w:rsid w:val="00C550F0"/>
    <w:pPr>
      <w:numPr>
        <w:numId w:val="16"/>
      </w:numPr>
      <w:tabs>
        <w:tab w:val="clear" w:pos="340"/>
      </w:tabs>
    </w:pPr>
  </w:style>
  <w:style w:type="character" w:customStyle="1" w:styleId="WingdingSymbols">
    <w:name w:val="Wingding Symbols"/>
    <w:rsid w:val="00C550F0"/>
    <w:rPr>
      <w:rFonts w:ascii="Wingdings" w:hAnsi="Wingdings"/>
    </w:rPr>
  </w:style>
  <w:style w:type="paragraph" w:customStyle="1" w:styleId="TableHeading">
    <w:name w:val="Table Heading"/>
    <w:basedOn w:val="HeadingBase"/>
    <w:rsid w:val="00C550F0"/>
    <w:pPr>
      <w:keepLines/>
      <w:pBdr>
        <w:bottom w:val="single" w:sz="6" w:space="1" w:color="918585"/>
      </w:pBdr>
      <w:spacing w:before="240"/>
    </w:pPr>
  </w:style>
  <w:style w:type="character" w:customStyle="1" w:styleId="HotSpot">
    <w:name w:val="HotSpot"/>
    <w:rsid w:val="00C550F0"/>
    <w:rPr>
      <w:color w:val="0033CC"/>
      <w:u w:val="none"/>
    </w:rPr>
  </w:style>
  <w:style w:type="paragraph" w:customStyle="1" w:styleId="BodyTextRight">
    <w:name w:val="Body Text Right"/>
    <w:basedOn w:val="BodyText"/>
    <w:rsid w:val="00C550F0"/>
    <w:pPr>
      <w:spacing w:before="0" w:after="0"/>
      <w:jc w:val="right"/>
    </w:pPr>
  </w:style>
  <w:style w:type="paragraph" w:styleId="Index3">
    <w:name w:val="index 3"/>
    <w:basedOn w:val="ListNumber2"/>
    <w:next w:val="Normal"/>
    <w:semiHidden/>
    <w:rsid w:val="00C550F0"/>
    <w:pPr>
      <w:numPr>
        <w:numId w:val="0"/>
      </w:numPr>
      <w:tabs>
        <w:tab w:val="right" w:leader="dot" w:pos="4176"/>
      </w:tabs>
    </w:pPr>
  </w:style>
  <w:style w:type="paragraph" w:styleId="ListNumber2">
    <w:name w:val="List Number 2"/>
    <w:basedOn w:val="List2"/>
    <w:rsid w:val="00C550F0"/>
    <w:pPr>
      <w:numPr>
        <w:numId w:val="11"/>
      </w:numPr>
      <w:tabs>
        <w:tab w:val="clear" w:pos="1060"/>
      </w:tabs>
    </w:pPr>
  </w:style>
  <w:style w:type="paragraph" w:customStyle="1" w:styleId="MarginNote">
    <w:name w:val="Margin Note"/>
    <w:basedOn w:val="BodyText"/>
    <w:rsid w:val="00C550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0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0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50F0"/>
    <w:rPr>
      <w:sz w:val="32"/>
    </w:rPr>
  </w:style>
  <w:style w:type="paragraph" w:customStyle="1" w:styleId="HeadingProcedure">
    <w:name w:val="Heading Procedure"/>
    <w:basedOn w:val="HeadingBase"/>
    <w:next w:val="Normal"/>
    <w:rsid w:val="00C550F0"/>
    <w:pPr>
      <w:tabs>
        <w:tab w:val="left" w:pos="0"/>
      </w:tabs>
      <w:spacing w:before="120" w:after="60"/>
    </w:pPr>
    <w:rPr>
      <w:i/>
      <w:color w:val="918585"/>
      <w:sz w:val="22"/>
    </w:rPr>
  </w:style>
  <w:style w:type="paragraph" w:customStyle="1" w:styleId="TableBodyText">
    <w:name w:val="Table Body Text"/>
    <w:basedOn w:val="BodyText"/>
    <w:rsid w:val="00C550F0"/>
    <w:pPr>
      <w:spacing w:before="60" w:after="60"/>
    </w:pPr>
  </w:style>
  <w:style w:type="paragraph" w:styleId="ListContinue">
    <w:name w:val="List Continue"/>
    <w:basedOn w:val="List"/>
    <w:rsid w:val="00C550F0"/>
    <w:pPr>
      <w:ind w:firstLine="0"/>
    </w:pPr>
  </w:style>
  <w:style w:type="paragraph" w:customStyle="1" w:styleId="ListNote">
    <w:name w:val="List Note"/>
    <w:basedOn w:val="List"/>
    <w:rsid w:val="00C550F0"/>
    <w:pPr>
      <w:pBdr>
        <w:top w:val="single" w:sz="6" w:space="2" w:color="918585"/>
        <w:bottom w:val="single" w:sz="6" w:space="2" w:color="918585"/>
      </w:pBdr>
      <w:tabs>
        <w:tab w:val="left" w:pos="1021"/>
      </w:tabs>
      <w:ind w:firstLine="0"/>
    </w:pPr>
  </w:style>
  <w:style w:type="paragraph" w:customStyle="1" w:styleId="Warning">
    <w:name w:val="Warning"/>
    <w:basedOn w:val="BodyText"/>
    <w:rsid w:val="00C550F0"/>
    <w:pPr>
      <w:shd w:val="clear" w:color="auto" w:fill="D9D9D9"/>
      <w:tabs>
        <w:tab w:val="left" w:pos="992"/>
      </w:tabs>
      <w:ind w:left="119" w:right="119"/>
    </w:pPr>
    <w:rPr>
      <w:sz w:val="20"/>
    </w:rPr>
  </w:style>
  <w:style w:type="paragraph" w:customStyle="1" w:styleId="MarginIcons">
    <w:name w:val="Margin Icons"/>
    <w:basedOn w:val="BodyText"/>
    <w:rsid w:val="00C550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0F0"/>
    <w:rPr>
      <w:rFonts w:ascii="Courier New" w:hAnsi="Courier New"/>
    </w:rPr>
  </w:style>
  <w:style w:type="paragraph" w:customStyle="1" w:styleId="NoteBullet">
    <w:name w:val="Note Bullet"/>
    <w:basedOn w:val="Note"/>
    <w:rsid w:val="00C550F0"/>
    <w:pPr>
      <w:tabs>
        <w:tab w:val="clear" w:pos="680"/>
      </w:tabs>
      <w:spacing w:before="60" w:after="60"/>
    </w:pPr>
  </w:style>
  <w:style w:type="paragraph" w:customStyle="1" w:styleId="SubHeading2">
    <w:name w:val="SubHeading2"/>
    <w:basedOn w:val="HeadingBase"/>
    <w:rsid w:val="00C550F0"/>
    <w:pPr>
      <w:spacing w:before="240" w:after="60"/>
    </w:pPr>
    <w:rPr>
      <w:sz w:val="20"/>
    </w:rPr>
  </w:style>
  <w:style w:type="paragraph" w:customStyle="1" w:styleId="SubHeading1">
    <w:name w:val="SubHeading1"/>
    <w:basedOn w:val="HeadingBase"/>
    <w:rsid w:val="00C550F0"/>
    <w:pPr>
      <w:spacing w:before="240" w:after="60"/>
    </w:pPr>
    <w:rPr>
      <w:color w:val="918585"/>
      <w:sz w:val="22"/>
    </w:rPr>
  </w:style>
  <w:style w:type="paragraph" w:customStyle="1" w:styleId="SideHeading">
    <w:name w:val="Side Heading"/>
    <w:basedOn w:val="HeadingBase"/>
    <w:rsid w:val="00C550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0F0"/>
    <w:pPr>
      <w:numPr>
        <w:numId w:val="12"/>
      </w:numPr>
    </w:pPr>
  </w:style>
  <w:style w:type="paragraph" w:styleId="PlainText">
    <w:name w:val="Plain Text"/>
    <w:basedOn w:val="Normal"/>
    <w:link w:val="PlainTextChar"/>
    <w:rsid w:val="00C550F0"/>
    <w:rPr>
      <w:sz w:val="20"/>
    </w:rPr>
  </w:style>
  <w:style w:type="character" w:customStyle="1" w:styleId="PlainTextChar">
    <w:name w:val="Plain Text Char"/>
    <w:basedOn w:val="DefaultParagraphFont"/>
    <w:link w:val="PlainText"/>
    <w:rsid w:val="00C550F0"/>
    <w:rPr>
      <w:rFonts w:ascii="Courier New" w:eastAsia="Times New Roman" w:hAnsi="Courier New" w:cs="Times New Roman"/>
      <w:sz w:val="20"/>
      <w:szCs w:val="20"/>
      <w:lang w:eastAsia="en-US"/>
    </w:rPr>
  </w:style>
  <w:style w:type="character" w:customStyle="1" w:styleId="MenuOption">
    <w:name w:val="Menu Option"/>
    <w:basedOn w:val="DefaultParagraphFont"/>
    <w:rsid w:val="00C550F0"/>
    <w:rPr>
      <w:b/>
      <w:smallCaps/>
    </w:rPr>
  </w:style>
  <w:style w:type="paragraph" w:customStyle="1" w:styleId="TableListNumber">
    <w:name w:val="Table List Number"/>
    <w:basedOn w:val="ListNumber"/>
    <w:rsid w:val="00C550F0"/>
    <w:pPr>
      <w:numPr>
        <w:numId w:val="0"/>
      </w:numPr>
    </w:pPr>
  </w:style>
  <w:style w:type="paragraph" w:styleId="TOC4">
    <w:name w:val="toc 4"/>
    <w:basedOn w:val="TOCBase"/>
    <w:next w:val="Normal"/>
    <w:semiHidden/>
    <w:rsid w:val="00C550F0"/>
    <w:pPr>
      <w:tabs>
        <w:tab w:val="right" w:leader="dot" w:pos="9071"/>
      </w:tabs>
      <w:ind w:left="1701"/>
    </w:pPr>
  </w:style>
  <w:style w:type="paragraph" w:customStyle="1" w:styleId="ListAlpha">
    <w:name w:val="List Alpha"/>
    <w:basedOn w:val="List"/>
    <w:rsid w:val="00C550F0"/>
    <w:pPr>
      <w:numPr>
        <w:numId w:val="10"/>
      </w:numPr>
    </w:pPr>
  </w:style>
  <w:style w:type="paragraph" w:customStyle="1" w:styleId="ListAlpha2">
    <w:name w:val="List Alpha 2"/>
    <w:basedOn w:val="List2"/>
    <w:rsid w:val="00C550F0"/>
    <w:pPr>
      <w:numPr>
        <w:numId w:val="9"/>
      </w:numPr>
    </w:pPr>
  </w:style>
  <w:style w:type="paragraph" w:styleId="List2">
    <w:name w:val="List 2"/>
    <w:basedOn w:val="BodyText"/>
    <w:rsid w:val="00C550F0"/>
    <w:pPr>
      <w:tabs>
        <w:tab w:val="left" w:pos="680"/>
      </w:tabs>
      <w:spacing w:before="60" w:after="60"/>
      <w:ind w:left="680" w:hanging="340"/>
    </w:pPr>
  </w:style>
  <w:style w:type="paragraph" w:styleId="List3">
    <w:name w:val="List 3"/>
    <w:basedOn w:val="BodyText"/>
    <w:rsid w:val="00C550F0"/>
    <w:pPr>
      <w:tabs>
        <w:tab w:val="left" w:pos="1021"/>
      </w:tabs>
      <w:spacing w:before="60" w:after="60"/>
      <w:ind w:left="1020" w:hanging="340"/>
    </w:pPr>
  </w:style>
  <w:style w:type="paragraph" w:styleId="List4">
    <w:name w:val="List 4"/>
    <w:basedOn w:val="BodyText"/>
    <w:rsid w:val="00C550F0"/>
    <w:pPr>
      <w:tabs>
        <w:tab w:val="left" w:pos="1361"/>
      </w:tabs>
      <w:spacing w:before="60" w:after="60"/>
      <w:ind w:left="1361" w:hanging="340"/>
    </w:pPr>
  </w:style>
  <w:style w:type="paragraph" w:styleId="List5">
    <w:name w:val="List 5"/>
    <w:basedOn w:val="BodyText"/>
    <w:rsid w:val="00C550F0"/>
    <w:pPr>
      <w:tabs>
        <w:tab w:val="left" w:pos="1701"/>
      </w:tabs>
      <w:spacing w:before="60" w:after="60"/>
      <w:ind w:left="1701" w:hanging="340"/>
    </w:pPr>
  </w:style>
  <w:style w:type="paragraph" w:styleId="ListBullet4">
    <w:name w:val="List Bullet 4"/>
    <w:basedOn w:val="List4"/>
    <w:rsid w:val="00C550F0"/>
    <w:pPr>
      <w:numPr>
        <w:numId w:val="4"/>
      </w:numPr>
      <w:tabs>
        <w:tab w:val="clear" w:pos="1361"/>
      </w:tabs>
    </w:pPr>
  </w:style>
  <w:style w:type="paragraph" w:styleId="ListBullet5">
    <w:name w:val="List Bullet 5"/>
    <w:basedOn w:val="List5"/>
    <w:rsid w:val="00C550F0"/>
    <w:pPr>
      <w:numPr>
        <w:numId w:val="5"/>
      </w:numPr>
    </w:pPr>
  </w:style>
  <w:style w:type="paragraph" w:styleId="ListContinue2">
    <w:name w:val="List Continue 2"/>
    <w:basedOn w:val="List2"/>
    <w:rsid w:val="00C550F0"/>
    <w:pPr>
      <w:ind w:firstLine="0"/>
    </w:pPr>
  </w:style>
  <w:style w:type="paragraph" w:styleId="ListContinue3">
    <w:name w:val="List Continue 3"/>
    <w:basedOn w:val="List3"/>
    <w:rsid w:val="00C550F0"/>
    <w:pPr>
      <w:ind w:left="1021" w:firstLine="0"/>
    </w:pPr>
  </w:style>
  <w:style w:type="paragraph" w:styleId="ListContinue4">
    <w:name w:val="List Continue 4"/>
    <w:basedOn w:val="List4"/>
    <w:rsid w:val="00C550F0"/>
    <w:pPr>
      <w:ind w:firstLine="0"/>
    </w:pPr>
  </w:style>
  <w:style w:type="paragraph" w:styleId="ListContinue5">
    <w:name w:val="List Continue 5"/>
    <w:basedOn w:val="List5"/>
    <w:rsid w:val="00C550F0"/>
    <w:pPr>
      <w:ind w:firstLine="0"/>
    </w:pPr>
  </w:style>
  <w:style w:type="paragraph" w:styleId="ListNumber3">
    <w:name w:val="List Number 3"/>
    <w:basedOn w:val="List3"/>
    <w:rsid w:val="00C550F0"/>
    <w:pPr>
      <w:numPr>
        <w:numId w:val="6"/>
      </w:numPr>
    </w:pPr>
  </w:style>
  <w:style w:type="paragraph" w:styleId="ListNumber4">
    <w:name w:val="List Number 4"/>
    <w:basedOn w:val="List4"/>
    <w:rsid w:val="00C550F0"/>
    <w:pPr>
      <w:numPr>
        <w:numId w:val="7"/>
      </w:numPr>
    </w:pPr>
  </w:style>
  <w:style w:type="paragraph" w:styleId="ListNumber5">
    <w:name w:val="List Number 5"/>
    <w:basedOn w:val="List5"/>
    <w:rsid w:val="00C550F0"/>
    <w:pPr>
      <w:numPr>
        <w:numId w:val="8"/>
      </w:numPr>
    </w:pPr>
  </w:style>
  <w:style w:type="paragraph" w:styleId="BlockText">
    <w:name w:val="Block Text"/>
    <w:basedOn w:val="Normal"/>
    <w:rsid w:val="00C550F0"/>
    <w:pPr>
      <w:spacing w:after="120"/>
      <w:ind w:left="1440" w:right="1440"/>
    </w:pPr>
  </w:style>
  <w:style w:type="character" w:customStyle="1" w:styleId="Subscript">
    <w:name w:val="Subscript"/>
    <w:basedOn w:val="DefaultParagraphFont"/>
    <w:rsid w:val="00C550F0"/>
    <w:rPr>
      <w:sz w:val="16"/>
      <w:vertAlign w:val="subscript"/>
    </w:rPr>
  </w:style>
  <w:style w:type="character" w:customStyle="1" w:styleId="Superscript">
    <w:name w:val="Superscript"/>
    <w:basedOn w:val="DefaultParagraphFont"/>
    <w:rsid w:val="00C550F0"/>
    <w:rPr>
      <w:sz w:val="16"/>
      <w:vertAlign w:val="superscript"/>
    </w:rPr>
  </w:style>
  <w:style w:type="character" w:customStyle="1" w:styleId="Symbols">
    <w:name w:val="Symbols"/>
    <w:basedOn w:val="DefaultParagraphFont"/>
    <w:rsid w:val="00C550F0"/>
    <w:rPr>
      <w:rFonts w:ascii="Symbol" w:hAnsi="Symbol"/>
    </w:rPr>
  </w:style>
  <w:style w:type="character" w:customStyle="1" w:styleId="MenuOptions">
    <w:name w:val="Menu Options"/>
    <w:basedOn w:val="DefaultParagraphFont"/>
    <w:rsid w:val="00C550F0"/>
    <w:rPr>
      <w:rFonts w:ascii="Arial Narrow" w:hAnsi="Arial Narrow"/>
      <w:smallCaps/>
    </w:rPr>
  </w:style>
  <w:style w:type="character" w:customStyle="1" w:styleId="Buttons">
    <w:name w:val="Buttons"/>
    <w:basedOn w:val="DefaultParagraphFont"/>
    <w:rsid w:val="00C550F0"/>
    <w:rPr>
      <w:b/>
    </w:rPr>
  </w:style>
  <w:style w:type="character" w:customStyle="1" w:styleId="Underlined">
    <w:name w:val="Underlined"/>
    <w:basedOn w:val="DefaultParagraphFont"/>
    <w:rsid w:val="00C550F0"/>
    <w:rPr>
      <w:u w:val="single"/>
    </w:rPr>
  </w:style>
  <w:style w:type="paragraph" w:customStyle="1" w:styleId="TableBodyTextRight">
    <w:name w:val="Table Body Text Right"/>
    <w:basedOn w:val="TableBodyText"/>
    <w:rsid w:val="00C550F0"/>
    <w:pPr>
      <w:widowControl w:val="0"/>
      <w:autoSpaceDE w:val="0"/>
      <w:autoSpaceDN w:val="0"/>
      <w:adjustRightInd w:val="0"/>
      <w:jc w:val="right"/>
    </w:pPr>
    <w:rPr>
      <w:rFonts w:cs="Arial"/>
      <w:szCs w:val="18"/>
    </w:rPr>
  </w:style>
  <w:style w:type="paragraph" w:customStyle="1" w:styleId="CopyrightText">
    <w:name w:val="Copyright Text"/>
    <w:basedOn w:val="BodyText"/>
    <w:rsid w:val="00C550F0"/>
    <w:rPr>
      <w:sz w:val="18"/>
    </w:rPr>
  </w:style>
  <w:style w:type="paragraph" w:customStyle="1" w:styleId="BodySmallRight">
    <w:name w:val="Body Small Right"/>
    <w:basedOn w:val="BodyTextRight"/>
    <w:rsid w:val="00C550F0"/>
    <w:rPr>
      <w:sz w:val="18"/>
      <w:szCs w:val="18"/>
    </w:rPr>
  </w:style>
  <w:style w:type="paragraph" w:customStyle="1" w:styleId="MarginEdition">
    <w:name w:val="Margin Edition"/>
    <w:basedOn w:val="MarginNote"/>
    <w:rsid w:val="00C550F0"/>
    <w:pPr>
      <w:spacing w:before="0" w:after="0"/>
    </w:pPr>
    <w:rPr>
      <w:rFonts w:ascii="Times New Roman" w:hAnsi="Times New Roman"/>
      <w:color w:val="999999"/>
    </w:rPr>
  </w:style>
  <w:style w:type="paragraph" w:customStyle="1" w:styleId="Spacer">
    <w:name w:val="Spacer"/>
    <w:basedOn w:val="Normal"/>
    <w:rsid w:val="00C550F0"/>
    <w:rPr>
      <w:sz w:val="2"/>
      <w:szCs w:val="2"/>
    </w:rPr>
  </w:style>
  <w:style w:type="character" w:customStyle="1" w:styleId="Small">
    <w:name w:val="Small"/>
    <w:basedOn w:val="DefaultParagraphFont"/>
    <w:rsid w:val="00C550F0"/>
    <w:rPr>
      <w:sz w:val="16"/>
    </w:rPr>
  </w:style>
  <w:style w:type="paragraph" w:customStyle="1" w:styleId="WideTable">
    <w:name w:val="Wide Table"/>
    <w:basedOn w:val="Normal"/>
    <w:rsid w:val="00C550F0"/>
    <w:pPr>
      <w:ind w:left="-1418"/>
    </w:pPr>
    <w:rPr>
      <w:sz w:val="2"/>
      <w:szCs w:val="2"/>
    </w:rPr>
  </w:style>
  <w:style w:type="character" w:styleId="PageNumber">
    <w:name w:val="page number"/>
    <w:basedOn w:val="DefaultParagraphFont"/>
    <w:rsid w:val="00C550F0"/>
  </w:style>
  <w:style w:type="paragraph" w:styleId="Quote">
    <w:name w:val="Quote"/>
    <w:basedOn w:val="Heading1"/>
    <w:link w:val="QuoteChar"/>
    <w:qFormat/>
    <w:rsid w:val="00C550F0"/>
    <w:rPr>
      <w:b w:val="0"/>
      <w:sz w:val="72"/>
      <w:szCs w:val="72"/>
      <w:lang w:val="en-NZ"/>
    </w:rPr>
  </w:style>
  <w:style w:type="character" w:customStyle="1" w:styleId="QuoteChar">
    <w:name w:val="Quote Char"/>
    <w:basedOn w:val="DefaultParagraphFont"/>
    <w:link w:val="Quote"/>
    <w:rsid w:val="00C550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0F0"/>
    <w:pPr>
      <w:pageBreakBefore/>
    </w:pPr>
  </w:style>
  <w:style w:type="paragraph" w:customStyle="1" w:styleId="Border">
    <w:name w:val="Border"/>
    <w:basedOn w:val="Normal"/>
    <w:qFormat/>
    <w:rsid w:val="00C550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0F0"/>
    <w:rPr>
      <w:b/>
      <w:bCs/>
      <w:i/>
      <w:iCs/>
      <w:color w:val="auto"/>
    </w:rPr>
  </w:style>
  <w:style w:type="paragraph" w:styleId="IntenseQuote">
    <w:name w:val="Intense Quote"/>
    <w:basedOn w:val="Normal"/>
    <w:next w:val="Normal"/>
    <w:link w:val="IntenseQuoteChar"/>
    <w:uiPriority w:val="30"/>
    <w:qFormat/>
    <w:rsid w:val="00C550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0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50F0"/>
    <w:rPr>
      <w:smallCaps/>
      <w:color w:val="auto"/>
      <w:u w:val="single"/>
    </w:rPr>
  </w:style>
  <w:style w:type="character" w:styleId="IntenseReference">
    <w:name w:val="Intense Reference"/>
    <w:basedOn w:val="DefaultParagraphFont"/>
    <w:uiPriority w:val="32"/>
    <w:qFormat/>
    <w:rsid w:val="00C550F0"/>
    <w:rPr>
      <w:b/>
      <w:bCs/>
      <w:smallCaps/>
      <w:color w:val="auto"/>
      <w:spacing w:val="5"/>
      <w:u w:val="single"/>
    </w:rPr>
  </w:style>
  <w:style w:type="paragraph" w:customStyle="1" w:styleId="2ColumnHeading">
    <w:name w:val="2Column Heading"/>
    <w:basedOn w:val="BodyText"/>
    <w:qFormat/>
    <w:rsid w:val="00C550F0"/>
    <w:pPr>
      <w:spacing w:after="60"/>
      <w:ind w:left="-2268"/>
    </w:pPr>
    <w:rPr>
      <w:b/>
    </w:rPr>
  </w:style>
  <w:style w:type="paragraph" w:customStyle="1" w:styleId="Heading1TOC">
    <w:name w:val="Heading1 TOC"/>
    <w:basedOn w:val="Normal"/>
    <w:qFormat/>
    <w:rsid w:val="00C550F0"/>
    <w:pPr>
      <w:spacing w:before="240" w:after="120"/>
    </w:pPr>
    <w:rPr>
      <w:rFonts w:ascii="Times New Roman" w:hAnsi="Times New Roman"/>
      <w:b/>
      <w:sz w:val="32"/>
    </w:rPr>
  </w:style>
  <w:style w:type="paragraph" w:customStyle="1" w:styleId="Heading2TOC">
    <w:name w:val="Heading2 TOC"/>
    <w:basedOn w:val="Normal"/>
    <w:qFormat/>
    <w:rsid w:val="00C550F0"/>
    <w:pPr>
      <w:spacing w:before="240" w:after="60"/>
    </w:pPr>
    <w:rPr>
      <w:rFonts w:ascii="Times New Roman" w:hAnsi="Times New Roman"/>
      <w:b/>
      <w:sz w:val="28"/>
    </w:rPr>
  </w:style>
  <w:style w:type="character" w:customStyle="1" w:styleId="Underline">
    <w:name w:val="Underline"/>
    <w:basedOn w:val="DefaultParagraphFont"/>
    <w:qFormat/>
    <w:rsid w:val="00C550F0"/>
    <w:rPr>
      <w:u w:val="single"/>
    </w:rPr>
  </w:style>
  <w:style w:type="character" w:customStyle="1" w:styleId="BoldandItalics">
    <w:name w:val="Bold and Italics"/>
    <w:qFormat/>
    <w:rsid w:val="00C550F0"/>
    <w:rPr>
      <w:b/>
      <w:i/>
      <w:u w:val="none"/>
    </w:rPr>
  </w:style>
  <w:style w:type="paragraph" w:styleId="BalloonText">
    <w:name w:val="Balloon Text"/>
    <w:basedOn w:val="Normal"/>
    <w:link w:val="BalloonTextChar"/>
    <w:rsid w:val="00C550F0"/>
    <w:rPr>
      <w:rFonts w:ascii="Tahoma" w:hAnsi="Tahoma" w:cs="Tahoma"/>
      <w:sz w:val="16"/>
      <w:szCs w:val="16"/>
    </w:rPr>
  </w:style>
  <w:style w:type="character" w:customStyle="1" w:styleId="BalloonTextChar">
    <w:name w:val="Balloon Text Char"/>
    <w:basedOn w:val="DefaultParagraphFont"/>
    <w:link w:val="BalloonText"/>
    <w:rsid w:val="00C550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50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50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50F0"/>
    <w:rPr>
      <w:b/>
      <w:color w:val="660033"/>
      <w:spacing w:val="0"/>
    </w:rPr>
  </w:style>
  <w:style w:type="paragraph" w:customStyle="1" w:styleId="Nameditemlist">
    <w:name w:val="Named item list"/>
    <w:basedOn w:val="BodyText"/>
    <w:qFormat/>
    <w:rsid w:val="00C550F0"/>
    <w:pPr>
      <w:tabs>
        <w:tab w:val="left" w:pos="2835"/>
      </w:tabs>
      <w:ind w:left="2835" w:hanging="2835"/>
    </w:pPr>
  </w:style>
  <w:style w:type="paragraph" w:customStyle="1" w:styleId="BodyTextnopadding">
    <w:name w:val="Body Text no padding"/>
    <w:basedOn w:val="BodyText"/>
    <w:qFormat/>
    <w:rsid w:val="00C550F0"/>
    <w:pPr>
      <w:spacing w:before="0" w:after="0"/>
    </w:pPr>
  </w:style>
  <w:style w:type="paragraph" w:customStyle="1" w:styleId="BodyTextBold">
    <w:name w:val="Body Text Bold"/>
    <w:basedOn w:val="BodyText"/>
    <w:qFormat/>
    <w:rsid w:val="00C550F0"/>
    <w:rPr>
      <w:b/>
    </w:rPr>
  </w:style>
  <w:style w:type="character" w:styleId="Hyperlink">
    <w:name w:val="Hyperlink"/>
    <w:basedOn w:val="DefaultParagraphFont"/>
    <w:uiPriority w:val="99"/>
    <w:unhideWhenUsed/>
    <w:rsid w:val="00C247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2250</Words>
  <Characters>13933</Characters>
  <Application>Microsoft Office Word</Application>
  <DocSecurity>0</DocSecurity>
  <Lines>366</Lines>
  <Paragraphs>215</Paragraphs>
  <ScaleCrop>false</ScaleCrop>
  <Company>Author-it Software Corporation Ltd.</Company>
  <LinksUpToDate>false</LinksUpToDate>
  <CharactersWithSpaces>15968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RIINHB325D Construct and complete single aquifer production bores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2025-03-01T16:02:00Z</dcterms:created>
  <dcterms:modified xsi:type="dcterms:W3CDTF">2025-03-01T16:02:00Z</dcterms:modified>
</cp:coreProperties>
</file>