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B7F" w:rsidP="00D53B7F">
      <w:pPr>
        <w:pStyle w:val="Title"/>
      </w:pPr>
      <w:r>
        <w:fldChar w:fldCharType="begin"/>
      </w:r>
      <w:r>
        <w:instrText xml:space="preserve"> TITLE   \* MERGEFORMAT </w:instrText>
      </w:r>
      <w:r>
        <w:fldChar w:fldCharType="separate"/>
      </w:r>
      <w:r>
        <w:t>RIINHB324E Conduct grouting or cementing operations</w:t>
      </w:r>
      <w:r>
        <w:fldChar w:fldCharType="end"/>
      </w:r>
    </w:p>
    <w:p w:rsidR="00D53B7F" w:rsidP="00D53B7F">
      <w:pPr>
        <w:pStyle w:val="Version"/>
        <w:sectPr w:rsidSect="009E53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3A6" w:rsidP="009E53A6">
      <w:pPr>
        <w:pStyle w:val="SuperHeading"/>
      </w:pPr>
      <w:r w:rsidRPr="009E53A6">
        <w:t>RIINHB324E Conduct grouting or cementing operations</w:t>
      </w:r>
    </w:p>
    <w:p w:rsidR="00000000" w:rsidRPr="009E53A6" w:rsidP="009E53A6">
      <w:pPr>
        <w:pStyle w:val="Heading1"/>
      </w:pPr>
      <w:bookmarkStart w:id="1" w:name="O_1107000"/>
      <w:bookmarkEnd w:id="1"/>
      <w:r w:rsidRPr="009E53A6">
        <w:t>Modification History</w:t>
      </w:r>
    </w:p>
    <w:tbl>
      <w:tblPr>
        <w:tblW w:w="9522" w:type="dxa"/>
        <w:tblLayout w:type="fixed"/>
        <w:tblCellMar>
          <w:left w:w="62" w:type="dxa"/>
          <w:right w:w="62" w:type="dxa"/>
        </w:tblCellMar>
        <w:tblLook w:val="0000"/>
      </w:tblPr>
      <w:tblGrid>
        <w:gridCol w:w="2929"/>
        <w:gridCol w:w="6593"/>
      </w:tblGrid>
      <w:tr w:rsidTr="009E53A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A6" w:rsidP="009E53A6">
            <w:pPr>
              <w:pStyle w:val="BodyText"/>
            </w:pPr>
            <w:r w:rsidRPr="009E53A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A6">
            <w:pPr>
              <w:pStyle w:val="BodyText"/>
              <w:rPr>
                <w:lang w:val="en-NZ"/>
              </w:rPr>
            </w:pPr>
            <w:r w:rsidRPr="009E53A6">
              <w:rPr>
                <w:rStyle w:val="SpecialBold"/>
              </w:rPr>
              <w:t>Comments</w:t>
            </w:r>
          </w:p>
        </w:tc>
      </w:tr>
      <w:tr w:rsidTr="009E53A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A6">
            <w:pPr>
              <w:pStyle w:val="BodyText"/>
              <w:rPr>
                <w:lang w:val="en-NZ"/>
              </w:rPr>
            </w:pPr>
            <w:r w:rsidRPr="009E53A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A6" w:rsidP="009E53A6">
            <w:pPr>
              <w:pStyle w:val="BodyText"/>
            </w:pPr>
            <w:r w:rsidRPr="009E53A6">
              <w:t>This version first released with RII Resources and Infrastructure Industry Training Package Version 5.0.</w:t>
            </w:r>
          </w:p>
        </w:tc>
      </w:tr>
    </w:tbl>
    <w:p w:rsidR="00000000" w:rsidRPr="009E53A6" w:rsidP="009E53A6">
      <w:pPr>
        <w:pStyle w:val="BodyText"/>
      </w:pPr>
    </w:p>
    <w:p w:rsidR="00000000" w:rsidRPr="009E53A6" w:rsidP="009E53A6">
      <w:pPr>
        <w:pStyle w:val="AllowPageBreak"/>
      </w:pPr>
    </w:p>
    <w:p w:rsidR="00000000" w:rsidRPr="009E53A6" w:rsidP="009E53A6">
      <w:pPr>
        <w:pStyle w:val="Heading1"/>
      </w:pPr>
      <w:bookmarkStart w:id="2" w:name="O_1107005"/>
      <w:bookmarkEnd w:id="2"/>
      <w:r w:rsidRPr="009E53A6">
        <w:t>Application</w:t>
      </w:r>
    </w:p>
    <w:p w:rsidR="00000000" w:rsidRPr="009E53A6" w:rsidP="00D53B7F">
      <w:pPr>
        <w:pStyle w:val="BodyText"/>
      </w:pPr>
      <w:r w:rsidRPr="009E53A6">
        <w:t>This unit describes the skills and knowledge required to car</w:t>
      </w:r>
      <w:r w:rsidRPr="009E53A6">
        <w:t>ry out grouting or cementing operations in drilling. It includes selecting grouting and cementing materials and techniques, performing calculations, grouting and cementing drill holes and equipment maintenance.</w:t>
      </w:r>
    </w:p>
    <w:p w:rsidR="00000000" w:rsidRPr="009E53A6" w:rsidP="00D53B7F">
      <w:pPr>
        <w:pStyle w:val="BodyText"/>
      </w:pPr>
      <w:r w:rsidRPr="009E53A6">
        <w:t>It applies to those working in operational ro</w:t>
      </w:r>
      <w:r w:rsidRPr="009E53A6">
        <w:t>les. They generally perform tasks involving a broad range of skilled applications in a wide variety of contexts, which may involve some discretion and judgement in selecting equipment, services and contingency measures.</w:t>
      </w:r>
    </w:p>
    <w:p w:rsidR="00000000" w:rsidRPr="009E53A6" w:rsidP="00D53B7F">
      <w:pPr>
        <w:pStyle w:val="BodyText"/>
      </w:pPr>
      <w:r w:rsidRPr="009E53A6">
        <w:t>No licensing, legislative or certifi</w:t>
      </w:r>
      <w:r w:rsidRPr="009E53A6">
        <w:t>cation requirements apply to this unit at the time of publication.</w:t>
      </w:r>
    </w:p>
    <w:p w:rsidR="00000000" w:rsidRPr="009E53A6" w:rsidP="009E53A6">
      <w:pPr>
        <w:pStyle w:val="Heading1"/>
      </w:pPr>
      <w:bookmarkStart w:id="3" w:name="O_1107004"/>
      <w:bookmarkEnd w:id="3"/>
      <w:r w:rsidRPr="009E53A6">
        <w:t>Unit Sector</w:t>
      </w:r>
    </w:p>
    <w:p w:rsidR="00000000" w:rsidRPr="009E53A6" w:rsidP="00D53B7F">
      <w:pPr>
        <w:pStyle w:val="BodyText"/>
      </w:pPr>
      <w:r w:rsidRPr="009E53A6">
        <w:t>Drilling</w:t>
      </w:r>
    </w:p>
    <w:p w:rsidR="00000000" w:rsidRPr="009E53A6" w:rsidP="009E53A6">
      <w:pPr>
        <w:pStyle w:val="Heading1"/>
      </w:pPr>
      <w:bookmarkStart w:id="4" w:name="O_1107003"/>
      <w:bookmarkEnd w:id="4"/>
      <w:r w:rsidRPr="009E53A6">
        <w:t>Elements and Performance Criteria</w:t>
      </w:r>
    </w:p>
    <w:tbl>
      <w:tblPr>
        <w:tblW w:w="9568" w:type="dxa"/>
        <w:tblLayout w:type="fixed"/>
        <w:tblCellMar>
          <w:left w:w="62" w:type="dxa"/>
          <w:right w:w="62" w:type="dxa"/>
        </w:tblCellMar>
        <w:tblLook w:val="0000"/>
      </w:tblPr>
      <w:tblGrid>
        <w:gridCol w:w="2457"/>
        <w:gridCol w:w="7111"/>
      </w:tblGrid>
      <w:tr w:rsidTr="009E53A6">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A6" w:rsidP="009E53A6">
            <w:pPr>
              <w:pStyle w:val="BodyText"/>
            </w:pPr>
            <w:r w:rsidRPr="009E53A6">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A6">
            <w:pPr>
              <w:pStyle w:val="BodyText"/>
              <w:rPr>
                <w:lang w:val="en-NZ"/>
              </w:rPr>
            </w:pPr>
            <w:r w:rsidRPr="009E53A6">
              <w:rPr>
                <w:rStyle w:val="SpecialBold"/>
              </w:rPr>
              <w:t>PERFORMANCE CRITERIA</w:t>
            </w:r>
          </w:p>
        </w:tc>
      </w:tr>
      <w:tr w:rsidTr="009E53A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A6" w:rsidP="009E53A6">
            <w:pPr>
              <w:pStyle w:val="BodyText"/>
            </w:pPr>
            <w:r w:rsidRPr="009E53A6">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A6">
            <w:pPr>
              <w:pStyle w:val="BodyText"/>
              <w:rPr>
                <w:lang w:val="en-NZ"/>
              </w:rPr>
            </w:pPr>
            <w:r w:rsidRPr="009E53A6">
              <w:rPr>
                <w:rStyle w:val="Emphasis"/>
              </w:rPr>
              <w:t>Performance criteria describe the performance needed to demonstrate achievement of the element.</w:t>
            </w:r>
          </w:p>
        </w:tc>
      </w:tr>
      <w:tr w:rsidTr="009E53A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A6">
            <w:pPr>
              <w:pStyle w:val="List"/>
              <w:rPr>
                <w:lang w:val="en-NZ"/>
              </w:rPr>
            </w:pPr>
            <w:r w:rsidRPr="009E53A6">
              <w:t>1. Plan and prepare for the grouting or cementing operations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A6" w:rsidP="009E53A6">
            <w:pPr>
              <w:pStyle w:val="List"/>
            </w:pPr>
            <w:r w:rsidRPr="009E53A6">
              <w:t xml:space="preserve">1.1 Obtain, interpret and confirm work requirements </w:t>
            </w:r>
          </w:p>
          <w:p w:rsidR="00000000" w:rsidRPr="009E53A6" w:rsidP="009E53A6">
            <w:pPr>
              <w:pStyle w:val="List"/>
            </w:pPr>
            <w:r w:rsidRPr="009E53A6">
              <w:t>1.2 Access, interpret and apply grouting or c</w:t>
            </w:r>
            <w:r w:rsidRPr="009E53A6">
              <w:t xml:space="preserve">ementing documentation and confirm work activity is compliant </w:t>
            </w:r>
          </w:p>
          <w:p w:rsidR="00000000" w:rsidRPr="009E53A6" w:rsidP="009E53A6">
            <w:pPr>
              <w:pStyle w:val="List"/>
            </w:pPr>
            <w:r w:rsidRPr="009E53A6">
              <w:t>1.3 Identify and minimise environmental issues and potential hazards, and assess and address risks within scope of own role and according to workplace procedures</w:t>
            </w:r>
          </w:p>
          <w:p w:rsidR="00000000" w:rsidRPr="009E53A6" w:rsidP="009E53A6">
            <w:pPr>
              <w:pStyle w:val="List"/>
            </w:pPr>
            <w:r w:rsidRPr="009E53A6">
              <w:t>1.4 Select and wear personal pr</w:t>
            </w:r>
            <w:r w:rsidRPr="009E53A6">
              <w:t>otective equipment required for work activity</w:t>
            </w:r>
          </w:p>
          <w:p w:rsidR="00000000" w:rsidRPr="009E53A6" w:rsidP="009E53A6">
            <w:pPr>
              <w:pStyle w:val="List"/>
            </w:pPr>
            <w:r w:rsidRPr="009E53A6">
              <w:t>1.5 Determine and collect material and equipment required to complete work activity</w:t>
            </w:r>
          </w:p>
          <w:p w:rsidR="00000000" w:rsidRPr="009E53A6" w:rsidP="009E53A6">
            <w:pPr>
              <w:pStyle w:val="List"/>
            </w:pPr>
            <w:r w:rsidRPr="009E53A6">
              <w:t>1.6 Select required grouting or cementing technique to complete the work activity</w:t>
            </w:r>
          </w:p>
          <w:p w:rsidR="00000000" w:rsidP="009E53A6">
            <w:pPr>
              <w:pStyle w:val="List"/>
              <w:rPr>
                <w:lang w:val="en-NZ"/>
              </w:rPr>
            </w:pPr>
            <w:r w:rsidRPr="009E53A6">
              <w:t>1.7 Communicate with other personnel at site according to work requirements and confirm briefings and handover details are communicated and received</w:t>
            </w:r>
          </w:p>
        </w:tc>
      </w:tr>
      <w:tr w:rsidTr="009E53A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A6">
            <w:pPr>
              <w:pStyle w:val="List"/>
              <w:rPr>
                <w:lang w:val="en-NZ"/>
              </w:rPr>
            </w:pPr>
            <w:r w:rsidRPr="009E53A6">
              <w:t>2. Grout or cement drill hole in line with established requirements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A6" w:rsidP="009E53A6">
            <w:pPr>
              <w:pStyle w:val="List"/>
            </w:pPr>
            <w:r w:rsidRPr="009E53A6">
              <w:t>2.1 Start-up and operate ancillary equ</w:t>
            </w:r>
            <w:r w:rsidRPr="009E53A6">
              <w:t>ipment in line with workplace procedures</w:t>
            </w:r>
          </w:p>
          <w:p w:rsidR="00000000" w:rsidRPr="009E53A6" w:rsidP="009E53A6">
            <w:pPr>
              <w:pStyle w:val="List"/>
            </w:pPr>
            <w:r w:rsidRPr="009E53A6">
              <w:t xml:space="preserve">2.2 Mix grout or cement and additives in line with work requirements </w:t>
            </w:r>
          </w:p>
          <w:p w:rsidR="00000000" w:rsidRPr="009E53A6" w:rsidP="009E53A6">
            <w:pPr>
              <w:pStyle w:val="List"/>
            </w:pPr>
            <w:r w:rsidRPr="009E53A6">
              <w:t>2.3 Grout or cement hole using appropriate equipment and techniques required to complete work activity</w:t>
            </w:r>
          </w:p>
          <w:p w:rsidR="00000000" w:rsidRPr="009E53A6" w:rsidP="009E53A6">
            <w:pPr>
              <w:pStyle w:val="List"/>
            </w:pPr>
            <w:r w:rsidRPr="009E53A6">
              <w:t>2.4 Construct well head and install hole s</w:t>
            </w:r>
            <w:r w:rsidRPr="009E53A6">
              <w:t>ecurity devices as required</w:t>
            </w:r>
          </w:p>
          <w:p w:rsidR="00000000" w:rsidRPr="009E53A6" w:rsidP="009E53A6">
            <w:pPr>
              <w:pStyle w:val="List"/>
            </w:pPr>
            <w:r w:rsidRPr="009E53A6">
              <w:t>2.5 Identify operational faults in equipment or process and rectify or report within scope of own responsibility and according to workplace procedures</w:t>
            </w:r>
          </w:p>
          <w:p w:rsidR="00000000" w:rsidP="009E53A6">
            <w:pPr>
              <w:pStyle w:val="List"/>
              <w:rPr>
                <w:lang w:val="en-NZ"/>
              </w:rPr>
            </w:pPr>
            <w:r w:rsidRPr="009E53A6">
              <w:t>2.6 Shutdown ancillary equipment in line with workplace procedures</w:t>
            </w:r>
          </w:p>
        </w:tc>
      </w:tr>
      <w:tr w:rsidTr="009E53A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A6">
            <w:pPr>
              <w:pStyle w:val="List"/>
              <w:rPr>
                <w:lang w:val="en-NZ"/>
              </w:rPr>
            </w:pPr>
            <w:r w:rsidRPr="009E53A6">
              <w:t>3. Conduc</w:t>
            </w:r>
            <w:r w:rsidRPr="009E53A6">
              <w:t>t equipment maintenance and housekeeping activities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A6" w:rsidP="009E53A6">
            <w:pPr>
              <w:pStyle w:val="List"/>
            </w:pPr>
            <w:r w:rsidRPr="009E53A6">
              <w:t>3.1 Clear work area and dispose of any excess grout, cement or additives according to site waste management procedures</w:t>
            </w:r>
          </w:p>
          <w:p w:rsidR="00000000" w:rsidRPr="009E53A6" w:rsidP="009E53A6">
            <w:pPr>
              <w:pStyle w:val="List"/>
            </w:pPr>
            <w:r w:rsidRPr="009E53A6">
              <w:t>3.2 Clean tools and equipment and store according to workplace procedures</w:t>
            </w:r>
          </w:p>
          <w:p w:rsidR="00000000" w:rsidRPr="009E53A6" w:rsidP="009E53A6">
            <w:pPr>
              <w:pStyle w:val="List"/>
            </w:pPr>
            <w:r w:rsidRPr="009E53A6">
              <w:t xml:space="preserve">3.3 Manage </w:t>
            </w:r>
            <w:r w:rsidRPr="009E53A6">
              <w:t>and report hazards and maintain a safe working environment</w:t>
            </w:r>
          </w:p>
          <w:p w:rsidR="00000000" w:rsidRPr="009E53A6" w:rsidP="009E53A6">
            <w:pPr>
              <w:pStyle w:val="List"/>
            </w:pPr>
            <w:r w:rsidRPr="009E53A6">
              <w:t>3.4 Complete and file or distribute documentation in a manner that complies with workplace practices</w:t>
            </w:r>
          </w:p>
        </w:tc>
      </w:tr>
    </w:tbl>
    <w:p w:rsidR="00000000" w:rsidRPr="009E53A6" w:rsidP="009E53A6">
      <w:pPr>
        <w:pStyle w:val="BodyText"/>
      </w:pPr>
    </w:p>
    <w:p w:rsidR="00000000" w:rsidRPr="009E53A6" w:rsidP="009E53A6">
      <w:pPr>
        <w:pStyle w:val="AllowPageBreak"/>
      </w:pPr>
    </w:p>
    <w:p w:rsidR="00000000" w:rsidRPr="009E53A6" w:rsidP="009E53A6">
      <w:pPr>
        <w:pStyle w:val="Heading1"/>
      </w:pPr>
      <w:bookmarkStart w:id="5" w:name="O_1107002"/>
      <w:bookmarkEnd w:id="5"/>
      <w:r w:rsidRPr="009E53A6">
        <w:t>Foundation Skills</w:t>
      </w:r>
    </w:p>
    <w:p w:rsidR="00000000" w:rsidRPr="00D53B7F" w:rsidP="00D53B7F">
      <w:pPr>
        <w:pStyle w:val="BodyText"/>
        <w:rPr>
          <w:i/>
        </w:rPr>
      </w:pPr>
      <w:r w:rsidRPr="00D53B7F">
        <w:rPr>
          <w:rStyle w:val="Emphasis"/>
        </w:rPr>
        <w:t>This section describes those language, literacy and numeracy and employment skills that are essential to performance.</w:t>
      </w:r>
    </w:p>
    <w:tbl>
      <w:tblPr>
        <w:tblW w:w="9568" w:type="dxa"/>
        <w:tblLayout w:type="fixed"/>
        <w:tblCellMar>
          <w:left w:w="62" w:type="dxa"/>
          <w:right w:w="62" w:type="dxa"/>
        </w:tblCellMar>
        <w:tblLook w:val="0000"/>
      </w:tblPr>
      <w:tblGrid>
        <w:gridCol w:w="1687"/>
        <w:gridCol w:w="7881"/>
      </w:tblGrid>
      <w:tr w:rsidTr="009E53A6">
        <w:tblPrEx>
          <w:tblW w:w="9568" w:type="dxa"/>
          <w:tblLayout w:type="fixed"/>
          <w:tblCellMar>
            <w:left w:w="62" w:type="dxa"/>
            <w:right w:w="62" w:type="dxa"/>
          </w:tblCellMar>
          <w:tblLook w:val="0000"/>
        </w:tblPrEx>
        <w:trPr>
          <w:tblHeader/>
        </w:trPr>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A6" w:rsidP="009E53A6">
            <w:pPr>
              <w:pStyle w:val="BodyText"/>
            </w:pPr>
            <w:r w:rsidRPr="009E53A6">
              <w:rPr>
                <w:rStyle w:val="SpecialBold"/>
              </w:rPr>
              <w:t>SKILL</w:t>
            </w:r>
          </w:p>
        </w:tc>
        <w:tc>
          <w:tcPr>
            <w:tcW w:w="7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A6">
            <w:pPr>
              <w:pStyle w:val="BodyText"/>
              <w:rPr>
                <w:lang w:val="en-NZ"/>
              </w:rPr>
            </w:pPr>
            <w:r w:rsidRPr="009E53A6">
              <w:rPr>
                <w:rStyle w:val="SpecialBold"/>
              </w:rPr>
              <w:t>DESCRIPTION</w:t>
            </w:r>
          </w:p>
        </w:tc>
      </w:tr>
      <w:tr w:rsidTr="009E53A6">
        <w:tblPrEx>
          <w:tblW w:w="9568"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A6">
            <w:pPr>
              <w:pStyle w:val="BodyText"/>
              <w:rPr>
                <w:lang w:val="en-NZ"/>
              </w:rPr>
            </w:pPr>
            <w:r w:rsidRPr="009E53A6">
              <w:t>Numeracy</w:t>
            </w:r>
          </w:p>
        </w:tc>
        <w:tc>
          <w:tcPr>
            <w:tcW w:w="7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A6">
            <w:pPr>
              <w:pStyle w:val="ListBullet"/>
              <w:rPr>
                <w:lang w:val="en-NZ"/>
              </w:rPr>
            </w:pPr>
            <w:r w:rsidRPr="009E53A6">
              <w:t>Identifies and comprehends relevant mathematical information and formulae in relation to conducting cementing</w:t>
            </w:r>
            <w:r w:rsidRPr="009E53A6">
              <w:t xml:space="preserve"> and grouting operations</w:t>
            </w:r>
          </w:p>
        </w:tc>
      </w:tr>
      <w:tr w:rsidTr="009E53A6">
        <w:tblPrEx>
          <w:tblW w:w="9568"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A6">
            <w:pPr>
              <w:pStyle w:val="BodyText"/>
              <w:rPr>
                <w:lang w:val="en-NZ"/>
              </w:rPr>
            </w:pPr>
            <w:r w:rsidRPr="009E53A6">
              <w:t>Writing</w:t>
            </w:r>
          </w:p>
        </w:tc>
        <w:tc>
          <w:tcPr>
            <w:tcW w:w="7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A6" w:rsidP="009E53A6">
            <w:pPr>
              <w:pStyle w:val="ListBullet"/>
            </w:pPr>
            <w:r w:rsidRPr="009E53A6">
              <w:t>Produces and completes workplace documents, including maintenance schedules using appropriate vocabulary, grammatical structures and conventions</w:t>
            </w:r>
          </w:p>
        </w:tc>
      </w:tr>
    </w:tbl>
    <w:p w:rsidR="00000000" w:rsidRPr="009E53A6" w:rsidP="009E53A6">
      <w:pPr>
        <w:pStyle w:val="BodyText"/>
      </w:pPr>
    </w:p>
    <w:p w:rsidR="00000000" w:rsidRPr="009E53A6" w:rsidP="009E53A6">
      <w:pPr>
        <w:pStyle w:val="AllowPageBreak"/>
      </w:pPr>
    </w:p>
    <w:p w:rsidR="00000000" w:rsidRPr="009E53A6" w:rsidP="009E53A6">
      <w:pPr>
        <w:pStyle w:val="Heading1"/>
      </w:pPr>
      <w:bookmarkStart w:id="6" w:name="O_1107001"/>
      <w:bookmarkEnd w:id="6"/>
      <w:r w:rsidRPr="009E53A6">
        <w:t>Unit Mapping Information</w:t>
      </w:r>
    </w:p>
    <w:p w:rsidR="00000000" w:rsidRPr="009E53A6" w:rsidP="00D53B7F">
      <w:pPr>
        <w:pStyle w:val="BodyText"/>
      </w:pPr>
      <w:r w:rsidRPr="009E53A6">
        <w:t xml:space="preserve">Supersedes and is equivalent to RIINHB324D Carry out grouting or cementing operations. </w:t>
      </w:r>
    </w:p>
    <w:p w:rsidR="00000000" w:rsidRPr="009E53A6" w:rsidP="009E53A6">
      <w:pPr>
        <w:pStyle w:val="Heading1"/>
      </w:pPr>
      <w:bookmarkStart w:id="7" w:name="O_1106994"/>
      <w:bookmarkEnd w:id="7"/>
      <w:r w:rsidRPr="009E53A6">
        <w:t>Links</w:t>
      </w:r>
    </w:p>
    <w:p w:rsidR="00000000" w:rsidRPr="009E53A6" w:rsidP="00D53B7F">
      <w:pPr>
        <w:pStyle w:val="BodyText"/>
      </w:pPr>
      <w:r w:rsidRPr="009E53A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A2C1F">
        <w:rPr>
          <w:rStyle w:val="Hyperlink"/>
        </w:rPr>
        <w:t>https://vetnet.gov.au/Pages/TrainingDocs.aspx?q=88a61002-9a21-4386-aaf8-69c76e675272</w:t>
      </w:r>
      <w:r>
        <w:fldChar w:fldCharType="end"/>
      </w:r>
    </w:p>
    <w:p w:rsidR="00000000" w:rsidRPr="009E53A6" w:rsidP="00D53B7F">
      <w:pPr>
        <w:pStyle w:val="BodyText"/>
        <w:sectPr w:rsidSect="009E53A6">
          <w:headerReference w:type="default" r:id="rId10"/>
          <w:footerReference w:type="default" r:id="rId11"/>
          <w:pgSz w:w="11908" w:h="16833"/>
          <w:pgMar w:top="1702" w:right="1418" w:bottom="1702" w:left="1418" w:header="992" w:footer="992" w:gutter="0"/>
          <w:cols w:space="720"/>
          <w:noEndnote/>
          <w:docGrid w:linePitch="299"/>
        </w:sectPr>
      </w:pPr>
    </w:p>
    <w:p w:rsidR="00000000" w:rsidRPr="009E53A6" w:rsidP="009E53A6">
      <w:pPr>
        <w:pStyle w:val="SuperHeading"/>
      </w:pPr>
      <w:r w:rsidRPr="009E53A6">
        <w:t>Assessment Requirements for RIINHB324E Conduct grouting or cementing operations</w:t>
      </w:r>
    </w:p>
    <w:p w:rsidR="00000000" w:rsidRPr="009E53A6" w:rsidP="009E53A6">
      <w:pPr>
        <w:pStyle w:val="Heading1"/>
      </w:pPr>
      <w:bookmarkStart w:id="8" w:name="O_1106996"/>
      <w:bookmarkEnd w:id="8"/>
      <w:r w:rsidRPr="009E53A6">
        <w:t>Modification History</w:t>
      </w:r>
    </w:p>
    <w:tbl>
      <w:tblPr>
        <w:tblW w:w="9522" w:type="dxa"/>
        <w:tblLayout w:type="fixed"/>
        <w:tblCellMar>
          <w:left w:w="62" w:type="dxa"/>
          <w:right w:w="62" w:type="dxa"/>
        </w:tblCellMar>
        <w:tblLook w:val="0000"/>
      </w:tblPr>
      <w:tblGrid>
        <w:gridCol w:w="2929"/>
        <w:gridCol w:w="6593"/>
      </w:tblGrid>
      <w:tr w:rsidTr="009E53A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A6" w:rsidP="009E53A6">
            <w:pPr>
              <w:pStyle w:val="BodyText"/>
            </w:pPr>
            <w:r w:rsidRPr="009E53A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A6">
            <w:pPr>
              <w:pStyle w:val="BodyText"/>
              <w:rPr>
                <w:lang w:val="en-NZ"/>
              </w:rPr>
            </w:pPr>
            <w:r w:rsidRPr="009E53A6">
              <w:rPr>
                <w:rStyle w:val="SpecialBold"/>
              </w:rPr>
              <w:t>Comments</w:t>
            </w:r>
          </w:p>
        </w:tc>
      </w:tr>
      <w:tr w:rsidTr="009E53A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3A6">
            <w:pPr>
              <w:pStyle w:val="BodyText"/>
              <w:rPr>
                <w:lang w:val="en-NZ"/>
              </w:rPr>
            </w:pPr>
            <w:r w:rsidRPr="009E53A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3A6" w:rsidP="009E53A6">
            <w:pPr>
              <w:pStyle w:val="BodyText"/>
            </w:pPr>
            <w:r w:rsidRPr="009E53A6">
              <w:t>This version first released with RII Resources and Infrastructure Industry Training Package Version 5.0.</w:t>
            </w:r>
          </w:p>
        </w:tc>
      </w:tr>
    </w:tbl>
    <w:p w:rsidR="00000000" w:rsidRPr="009E53A6" w:rsidP="009E53A6">
      <w:pPr>
        <w:pStyle w:val="BodyText"/>
      </w:pPr>
    </w:p>
    <w:p w:rsidR="00000000" w:rsidRPr="009E53A6" w:rsidP="009E53A6">
      <w:pPr>
        <w:pStyle w:val="AllowPageBreak"/>
      </w:pPr>
    </w:p>
    <w:p w:rsidR="00000000" w:rsidRPr="009E53A6" w:rsidP="009E53A6">
      <w:pPr>
        <w:pStyle w:val="Heading1"/>
      </w:pPr>
      <w:bookmarkStart w:id="9" w:name="O_1106999"/>
      <w:bookmarkEnd w:id="9"/>
      <w:r w:rsidRPr="009E53A6">
        <w:t>Performance Evidence</w:t>
      </w:r>
    </w:p>
    <w:p w:rsidR="00000000" w:rsidRPr="009E53A6" w:rsidP="00D53B7F">
      <w:pPr>
        <w:pStyle w:val="BodyText"/>
      </w:pPr>
      <w:r w:rsidRPr="009E53A6">
        <w:t>The candidate must demonstrate the ability to complete the tasks outlined in the elements, performance criteria and foundation skills of this unit, including evidence of the ability to:</w:t>
      </w:r>
    </w:p>
    <w:p w:rsidR="00000000" w:rsidRPr="009E53A6" w:rsidP="009E53A6">
      <w:pPr>
        <w:pStyle w:val="ListBullet"/>
      </w:pPr>
      <w:r w:rsidRPr="009E53A6">
        <w:t>conduct grouting or cementing operations on at least two occasions, i</w:t>
      </w:r>
      <w:r w:rsidRPr="009E53A6">
        <w:t>ncluding:</w:t>
      </w:r>
    </w:p>
    <w:p w:rsidR="00000000" w:rsidRPr="009E53A6" w:rsidP="009E53A6">
      <w:pPr>
        <w:pStyle w:val="ListBullet2"/>
      </w:pPr>
      <w:r w:rsidRPr="009E53A6">
        <w:t>determining and collecting required material and equipment by:</w:t>
      </w:r>
    </w:p>
    <w:p w:rsidR="00000000" w:rsidRPr="009E53A6" w:rsidP="009E53A6">
      <w:pPr>
        <w:pStyle w:val="ListBullet3"/>
      </w:pPr>
      <w:r w:rsidRPr="009E53A6">
        <w:t>measuring tank dimensions to calculate tank capacity and required volume of material</w:t>
      </w:r>
    </w:p>
    <w:p w:rsidR="00000000" w:rsidRPr="009E53A6" w:rsidP="009E53A6">
      <w:pPr>
        <w:pStyle w:val="ListBullet3"/>
      </w:pPr>
      <w:r w:rsidRPr="009E53A6">
        <w:t>calculating specific gravity of mixtures and hydrostatic pressures including pressure differences between annulus and inside of casing</w:t>
      </w:r>
    </w:p>
    <w:p w:rsidR="00000000" w:rsidRPr="009E53A6" w:rsidP="009E53A6">
      <w:pPr>
        <w:pStyle w:val="ListBullet2"/>
      </w:pPr>
      <w:r w:rsidRPr="009E53A6">
        <w:t>selecting grouting or cementing techniques</w:t>
      </w:r>
    </w:p>
    <w:p w:rsidR="00000000" w:rsidRPr="009E53A6" w:rsidP="009E53A6">
      <w:pPr>
        <w:pStyle w:val="ListBullet2"/>
      </w:pPr>
      <w:r w:rsidRPr="009E53A6">
        <w:t>mixing of grout or cement and any additives</w:t>
      </w:r>
    </w:p>
    <w:p w:rsidR="00000000" w:rsidRPr="009E53A6" w:rsidP="009E53A6">
      <w:pPr>
        <w:pStyle w:val="ListBullet2"/>
      </w:pPr>
      <w:r w:rsidRPr="009E53A6">
        <w:t>operating mixing and cleaning/filtering equipment</w:t>
      </w:r>
    </w:p>
    <w:p w:rsidR="00000000" w:rsidRPr="009E53A6" w:rsidP="009E53A6">
      <w:pPr>
        <w:pStyle w:val="ListBullet2"/>
      </w:pPr>
      <w:r w:rsidRPr="009E53A6">
        <w:t>applying cement placement methods, including:</w:t>
      </w:r>
    </w:p>
    <w:p w:rsidR="00000000" w:rsidRPr="009E53A6" w:rsidP="009E53A6">
      <w:pPr>
        <w:pStyle w:val="ListBullet3"/>
      </w:pPr>
      <w:r w:rsidRPr="009E53A6">
        <w:t>tremie on at least one of the occasions</w:t>
      </w:r>
    </w:p>
    <w:p w:rsidR="00000000" w:rsidRPr="009E53A6" w:rsidP="009E53A6">
      <w:pPr>
        <w:pStyle w:val="ListBullet3"/>
      </w:pPr>
      <w:r w:rsidRPr="009E53A6">
        <w:t>pressure cementing on at least two of the occasions</w:t>
      </w:r>
    </w:p>
    <w:p w:rsidR="00000000" w:rsidRPr="009E53A6" w:rsidP="009E53A6">
      <w:pPr>
        <w:pStyle w:val="ListBullet2"/>
      </w:pPr>
      <w:r w:rsidRPr="009E53A6">
        <w:t>constructing well heads and installing hole security devices where</w:t>
      </w:r>
      <w:r w:rsidRPr="009E53A6">
        <w:t xml:space="preserve"> required</w:t>
      </w:r>
    </w:p>
    <w:p w:rsidR="00000000" w:rsidRPr="009E53A6" w:rsidP="009E53A6">
      <w:pPr>
        <w:pStyle w:val="ListBullet2"/>
      </w:pPr>
      <w:r w:rsidRPr="009E53A6">
        <w:t>ensuring there is no spillage of grout, cement or additives</w:t>
      </w:r>
    </w:p>
    <w:p w:rsidR="00000000" w:rsidRPr="009E53A6" w:rsidP="009E53A6">
      <w:pPr>
        <w:pStyle w:val="ListBullet2"/>
      </w:pPr>
      <w:r w:rsidRPr="009E53A6">
        <w:t>disposing any excess grout or cement</w:t>
      </w:r>
    </w:p>
    <w:p w:rsidR="00000000" w:rsidRPr="009E53A6" w:rsidP="009E53A6">
      <w:pPr>
        <w:pStyle w:val="ListBullet2"/>
      </w:pPr>
      <w:r w:rsidRPr="009E53A6">
        <w:t>cleaning and storing tools and equipment used.</w:t>
      </w:r>
    </w:p>
    <w:p w:rsidR="00000000" w:rsidRPr="009E53A6" w:rsidP="009E53A6">
      <w:pPr>
        <w:pStyle w:val="List"/>
      </w:pPr>
    </w:p>
    <w:p w:rsidR="00000000" w:rsidRPr="009E53A6" w:rsidP="00D53B7F">
      <w:pPr>
        <w:pStyle w:val="BodyText"/>
      </w:pPr>
      <w:r w:rsidRPr="009E53A6">
        <w:t>During the above, the candidate must:</w:t>
      </w:r>
    </w:p>
    <w:p w:rsidR="00000000" w:rsidRPr="009E53A6" w:rsidP="009E53A6">
      <w:pPr>
        <w:pStyle w:val="ListBullet"/>
      </w:pPr>
      <w:r w:rsidRPr="009E53A6">
        <w:t>locate and apply relevant documentation, policies and procedur</w:t>
      </w:r>
      <w:r w:rsidRPr="009E53A6">
        <w:t>es</w:t>
      </w:r>
    </w:p>
    <w:p w:rsidR="00000000" w:rsidRPr="009E53A6" w:rsidP="009E53A6">
      <w:pPr>
        <w:pStyle w:val="ListBullet"/>
      </w:pPr>
      <w:r w:rsidRPr="009E53A6">
        <w:t>select and wear personal protective equipment required for work activities</w:t>
      </w:r>
    </w:p>
    <w:p w:rsidR="00000000" w:rsidRPr="009E53A6" w:rsidP="009E53A6">
      <w:pPr>
        <w:pStyle w:val="ListBullet"/>
      </w:pPr>
      <w:r w:rsidRPr="009E53A6">
        <w:t>record casing lengths and quantities accurately</w:t>
      </w:r>
    </w:p>
    <w:p w:rsidR="00000000" w:rsidRPr="009E53A6" w:rsidP="009E53A6">
      <w:pPr>
        <w:pStyle w:val="ListBullet"/>
      </w:pPr>
      <w:r w:rsidRPr="009E53A6">
        <w:t>confirm consistency and accuracy of placed grout or cement</w:t>
      </w:r>
    </w:p>
    <w:p w:rsidR="00000000" w:rsidRPr="009E53A6" w:rsidP="009E53A6">
      <w:pPr>
        <w:pStyle w:val="ListBullet"/>
      </w:pPr>
      <w:r w:rsidRPr="009E53A6">
        <w:t>i</w:t>
      </w:r>
      <w:r w:rsidRPr="009E53A6">
        <w:t>dentify operational problems in equipment or process and apply problem solving techniques or report within the scope of own responsibility</w:t>
      </w:r>
    </w:p>
    <w:p w:rsidR="00000000" w:rsidRPr="009E53A6" w:rsidP="009E53A6">
      <w:pPr>
        <w:pStyle w:val="ListBullet"/>
      </w:pPr>
      <w:r w:rsidRPr="009E53A6">
        <w:t>use a range of communication techniques and equipment essential to the safe completion of work activity, including ha</w:t>
      </w:r>
      <w:r w:rsidRPr="009E53A6">
        <w:t>nd, audible and other signals</w:t>
      </w:r>
    </w:p>
    <w:p w:rsidR="00000000" w:rsidRPr="009E53A6" w:rsidP="009E53A6">
      <w:pPr>
        <w:pStyle w:val="ListBullet"/>
      </w:pPr>
      <w:r w:rsidRPr="009E53A6">
        <w:t>meet written and verbal reporting requirements and procedures associated with equipment operations.</w:t>
      </w:r>
    </w:p>
    <w:p w:rsidR="00000000" w:rsidRPr="009E53A6" w:rsidP="009E53A6">
      <w:pPr>
        <w:pStyle w:val="AllowPageBreak"/>
      </w:pPr>
    </w:p>
    <w:p w:rsidR="00000000" w:rsidRPr="009E53A6" w:rsidP="009E53A6">
      <w:pPr>
        <w:pStyle w:val="Heading1"/>
      </w:pPr>
      <w:bookmarkStart w:id="10" w:name="O_1106998"/>
      <w:bookmarkEnd w:id="10"/>
      <w:r w:rsidRPr="009E53A6">
        <w:t>Knowledge Evidence</w:t>
      </w:r>
    </w:p>
    <w:p w:rsidR="00000000" w:rsidRPr="009E53A6" w:rsidP="00D53B7F">
      <w:pPr>
        <w:pStyle w:val="BodyText"/>
      </w:pPr>
      <w:r w:rsidRPr="009E53A6">
        <w:t>The candidate must be able to demonstrate knowledge to complete the tasks outlined in th</w:t>
      </w:r>
      <w:r w:rsidRPr="009E53A6">
        <w:t xml:space="preserve">e elements, performance criteria and foundation skills of this unit, including knowledge of: </w:t>
      </w:r>
    </w:p>
    <w:p w:rsidR="00000000" w:rsidRPr="009E53A6" w:rsidP="009E53A6">
      <w:pPr>
        <w:pStyle w:val="ListBullet"/>
      </w:pPr>
      <w:r w:rsidRPr="009E53A6">
        <w:t xml:space="preserve">key policies, procedures and established requirements to conduct grouting or cementing operations, including those for: </w:t>
      </w:r>
    </w:p>
    <w:p w:rsidR="00000000" w:rsidRPr="009E53A6" w:rsidP="009E53A6">
      <w:pPr>
        <w:pStyle w:val="ListBullet2"/>
      </w:pPr>
      <w:r w:rsidRPr="009E53A6">
        <w:t>Minimum Construction Requirements (MCR)</w:t>
      </w:r>
    </w:p>
    <w:p w:rsidR="00000000" w:rsidRPr="009E53A6" w:rsidP="009E53A6">
      <w:pPr>
        <w:pStyle w:val="ListBullet2"/>
      </w:pPr>
      <w:r w:rsidRPr="009E53A6">
        <w:t>workplace health and safety</w:t>
      </w:r>
    </w:p>
    <w:p w:rsidR="00000000" w:rsidRPr="009E53A6" w:rsidP="009E53A6">
      <w:pPr>
        <w:pStyle w:val="ListBullet2"/>
      </w:pPr>
      <w:r w:rsidRPr="009E53A6">
        <w:t>environmental practice</w:t>
      </w:r>
    </w:p>
    <w:p w:rsidR="00000000" w:rsidRPr="009E53A6" w:rsidP="009E53A6">
      <w:pPr>
        <w:pStyle w:val="ListBullet2"/>
      </w:pPr>
      <w:r w:rsidRPr="009E53A6">
        <w:t>relevant equipment and material manufacturer or supplier specifications</w:t>
      </w:r>
    </w:p>
    <w:p w:rsidR="00000000" w:rsidRPr="009E53A6" w:rsidP="009E53A6">
      <w:pPr>
        <w:pStyle w:val="ListBullet2"/>
      </w:pPr>
      <w:r w:rsidRPr="009E53A6">
        <w:t>accidents and emergencies</w:t>
      </w:r>
    </w:p>
    <w:p w:rsidR="00000000" w:rsidRPr="009E53A6" w:rsidP="009E53A6">
      <w:pPr>
        <w:pStyle w:val="ListBullet2"/>
      </w:pPr>
      <w:r w:rsidRPr="009E53A6">
        <w:t>housekeeping</w:t>
      </w:r>
    </w:p>
    <w:p w:rsidR="00000000" w:rsidRPr="009E53A6" w:rsidP="009E53A6">
      <w:pPr>
        <w:pStyle w:val="ListBullet2"/>
      </w:pPr>
      <w:r w:rsidRPr="009E53A6">
        <w:t>safety data sheets (SDS)</w:t>
      </w:r>
    </w:p>
    <w:p w:rsidR="00000000" w:rsidRPr="009E53A6" w:rsidP="009E53A6">
      <w:pPr>
        <w:pStyle w:val="ListBullet2"/>
      </w:pPr>
      <w:r w:rsidRPr="009E53A6">
        <w:t>disposal of hazardous materials</w:t>
      </w:r>
    </w:p>
    <w:p w:rsidR="00000000" w:rsidRPr="009E53A6" w:rsidP="009E53A6">
      <w:pPr>
        <w:pStyle w:val="ListBullet"/>
      </w:pPr>
      <w:r w:rsidRPr="009E53A6">
        <w:t>key features associated with conducting grouting and cementing techniques, including:</w:t>
      </w:r>
    </w:p>
    <w:p w:rsidR="00000000" w:rsidRPr="009E53A6" w:rsidP="009E53A6">
      <w:pPr>
        <w:pStyle w:val="ListBullet2"/>
      </w:pPr>
      <w:r w:rsidRPr="009E53A6">
        <w:t>properties and effects of grout, cement or cement additives, including:</w:t>
      </w:r>
    </w:p>
    <w:p w:rsidR="00000000" w:rsidRPr="009E53A6" w:rsidP="009E53A6">
      <w:pPr>
        <w:pStyle w:val="ListBullet3"/>
      </w:pPr>
      <w:r w:rsidRPr="009E53A6">
        <w:t>bentonite</w:t>
      </w:r>
    </w:p>
    <w:p w:rsidR="00000000" w:rsidRPr="009E53A6" w:rsidP="009E53A6">
      <w:pPr>
        <w:pStyle w:val="ListBullet3"/>
      </w:pPr>
      <w:r w:rsidRPr="009E53A6">
        <w:t>fibreglass</w:t>
      </w:r>
    </w:p>
    <w:p w:rsidR="00000000" w:rsidRPr="009E53A6" w:rsidP="009E53A6">
      <w:pPr>
        <w:pStyle w:val="ListBullet3"/>
      </w:pPr>
      <w:r w:rsidRPr="009E53A6">
        <w:t>spheres</w:t>
      </w:r>
    </w:p>
    <w:p w:rsidR="00000000" w:rsidRPr="009E53A6" w:rsidP="009E53A6">
      <w:pPr>
        <w:pStyle w:val="ListBullet3"/>
      </w:pPr>
      <w:r w:rsidRPr="009E53A6">
        <w:t>accelerators and retardants</w:t>
      </w:r>
    </w:p>
    <w:p w:rsidR="00000000" w:rsidRPr="009E53A6" w:rsidP="009E53A6">
      <w:pPr>
        <w:pStyle w:val="ListBullet3"/>
      </w:pPr>
      <w:r w:rsidRPr="009E53A6">
        <w:t>loss circulation materials</w:t>
      </w:r>
    </w:p>
    <w:p w:rsidR="00000000" w:rsidRPr="009E53A6" w:rsidP="009E53A6">
      <w:pPr>
        <w:pStyle w:val="ListBullet2"/>
      </w:pPr>
      <w:r w:rsidRPr="009E53A6">
        <w:t>possible effects of grout, cement or cement additives on health</w:t>
      </w:r>
    </w:p>
    <w:p w:rsidR="00000000" w:rsidRPr="009E53A6" w:rsidP="009E53A6">
      <w:pPr>
        <w:pStyle w:val="ListBullet2"/>
      </w:pPr>
      <w:r w:rsidRPr="009E53A6">
        <w:t>team roles and objectives during grouting or cementing operations.</w:t>
      </w:r>
    </w:p>
    <w:p w:rsidR="00000000" w:rsidRPr="009E53A6" w:rsidP="009E53A6">
      <w:pPr>
        <w:pStyle w:val="AllowPageBreak"/>
      </w:pPr>
    </w:p>
    <w:p w:rsidR="00000000" w:rsidRPr="009E53A6" w:rsidP="009E53A6">
      <w:pPr>
        <w:pStyle w:val="Heading1"/>
      </w:pPr>
      <w:bookmarkStart w:id="11" w:name="O_1106997"/>
      <w:bookmarkEnd w:id="11"/>
      <w:r w:rsidRPr="009E53A6">
        <w:t>Assessment Conditions</w:t>
      </w:r>
    </w:p>
    <w:p w:rsidR="00000000" w:rsidRPr="009E53A6" w:rsidP="00D53B7F">
      <w:pPr>
        <w:pStyle w:val="BodyText"/>
      </w:pPr>
      <w:r w:rsidRPr="009E53A6">
        <w:t>Mandatory conditions for assessment of this unit are stipulated below. The assessmen</w:t>
      </w:r>
      <w:r w:rsidRPr="009E53A6">
        <w:t>t must:</w:t>
      </w:r>
    </w:p>
    <w:p w:rsidR="00000000" w:rsidRPr="009E53A6" w:rsidP="009E53A6">
      <w:pPr>
        <w:pStyle w:val="ListBullet"/>
      </w:pPr>
      <w:r w:rsidRPr="009E53A6">
        <w:t>include access to:</w:t>
      </w:r>
    </w:p>
    <w:p w:rsidR="00000000" w:rsidRPr="009E53A6" w:rsidP="009E53A6">
      <w:pPr>
        <w:pStyle w:val="ListBullet2"/>
      </w:pPr>
      <w:r w:rsidRPr="009E53A6">
        <w:t>grout or cement and additives</w:t>
      </w:r>
    </w:p>
    <w:p w:rsidR="00000000" w:rsidRPr="009E53A6" w:rsidP="009E53A6">
      <w:pPr>
        <w:pStyle w:val="ListBullet2"/>
      </w:pPr>
      <w:r w:rsidRPr="009E53A6">
        <w:t>mixing equipment, pumps, hoses and tools</w:t>
      </w:r>
    </w:p>
    <w:p w:rsidR="00000000" w:rsidRPr="009E53A6" w:rsidP="009E53A6">
      <w:pPr>
        <w:pStyle w:val="ListBullet2"/>
      </w:pPr>
      <w:r w:rsidRPr="009E53A6">
        <w:t>drill hole</w:t>
      </w:r>
    </w:p>
    <w:p w:rsidR="00000000" w:rsidRPr="009E53A6" w:rsidP="009E53A6">
      <w:pPr>
        <w:pStyle w:val="ListBullet2"/>
      </w:pPr>
      <w:r w:rsidRPr="009E53A6">
        <w:t>personal protective equipment required for the activities described in the performance evidence</w:t>
      </w:r>
    </w:p>
    <w:p w:rsidR="00000000" w:rsidRPr="009E53A6" w:rsidP="009E53A6">
      <w:pPr>
        <w:pStyle w:val="ListBullet"/>
      </w:pPr>
      <w:r w:rsidRPr="009E53A6">
        <w:t>be conducted in a safe environment</w:t>
      </w:r>
    </w:p>
    <w:p w:rsidR="00000000" w:rsidRPr="009E53A6" w:rsidP="009E53A6">
      <w:pPr>
        <w:pStyle w:val="ListBullet"/>
      </w:pPr>
      <w:r w:rsidRPr="009E53A6">
        <w:t>be assessed in context of the sector</w:t>
      </w:r>
      <w:r>
        <w:t>’</w:t>
      </w:r>
      <w:r w:rsidRPr="009E53A6">
        <w:t>s work environment</w:t>
      </w:r>
    </w:p>
    <w:p w:rsidR="00000000" w:rsidRPr="009E53A6" w:rsidP="009E53A6">
      <w:pPr>
        <w:pStyle w:val="ListBullet"/>
      </w:pPr>
      <w:r w:rsidRPr="009E53A6">
        <w:t>be assessed in compliance with relevant legislation and regulations and using policies, procedures, processes and operational manuals directly related to the industry sector for which it is being asse</w:t>
      </w:r>
      <w:r w:rsidRPr="009E53A6">
        <w:t>ssed</w:t>
      </w:r>
    </w:p>
    <w:p w:rsidR="00000000" w:rsidRPr="009E53A6" w:rsidP="009E53A6">
      <w:pPr>
        <w:pStyle w:val="ListBullet"/>
      </w:pPr>
      <w:r w:rsidRPr="009E53A6">
        <w:t>confirm consistent performance can be applied in a range of relevant workplace circumstances.</w:t>
      </w:r>
    </w:p>
    <w:p w:rsidR="00000000" w:rsidRPr="009E53A6" w:rsidP="00D53B7F">
      <w:pPr>
        <w:pStyle w:val="BodyText"/>
      </w:pPr>
      <w:r w:rsidRPr="009E53A6">
        <w:t>Where personal safety or environmental damage are limiting factors, assessment may occur in a simulated work environment* provided it is realistic and suffic</w:t>
      </w:r>
      <w:r w:rsidRPr="009E53A6">
        <w:t>iently rigorous to cover all aspects of this sector’s workplace performance, including environment, task skills, task management skills, contingency management skills and job role environment skills.</w:t>
      </w:r>
    </w:p>
    <w:p w:rsidR="00000000" w:rsidRPr="009E53A6" w:rsidP="009E53A6">
      <w:pPr>
        <w:pStyle w:val="BodyTextBold"/>
      </w:pPr>
      <w:r w:rsidRPr="009E53A6">
        <w:t>Assessor requirements</w:t>
      </w:r>
    </w:p>
    <w:p w:rsidR="00000000" w:rsidRPr="009E53A6" w:rsidP="00D53B7F">
      <w:pPr>
        <w:pStyle w:val="BodyText"/>
      </w:pPr>
      <w:r w:rsidRPr="009E53A6">
        <w:t xml:space="preserve">Assessors must be able to clearly </w:t>
      </w:r>
      <w:r w:rsidRPr="009E53A6">
        <w:t xml:space="preserve">demonstrate current and relevant industry knowledge and experience to satisfy the mandatory regulatory standards as set out in the Standards for Registered Training Organisations (RTOs) 2015/AQTF mandatory requirements for assessors current at the time of </w:t>
      </w:r>
      <w:r w:rsidRPr="009E53A6">
        <w:t>assessment and any relevant licensing and certification requirements. This includes:</w:t>
      </w:r>
    </w:p>
    <w:p w:rsidR="00000000" w:rsidRPr="009E53A6" w:rsidP="009E53A6">
      <w:pPr>
        <w:pStyle w:val="ListBullet"/>
      </w:pPr>
      <w:r w:rsidRPr="009E53A6">
        <w:t>vocational competencies at least to the level being delivered and assessed</w:t>
      </w:r>
    </w:p>
    <w:p w:rsidR="00000000" w:rsidRPr="009E53A6" w:rsidP="009E53A6">
      <w:pPr>
        <w:pStyle w:val="ListBullet"/>
      </w:pPr>
      <w:r w:rsidRPr="009E53A6">
        <w:t>current industry skills directly relevant to the training and assessment being provided</w:t>
      </w:r>
    </w:p>
    <w:p w:rsidR="00000000" w:rsidRPr="009E53A6" w:rsidP="009E53A6">
      <w:pPr>
        <w:pStyle w:val="ListBullet"/>
      </w:pPr>
      <w:r w:rsidRPr="009E53A6">
        <w:t>current knowledge and skills in vocational training and learning that informs their training and assessment</w:t>
      </w:r>
    </w:p>
    <w:p w:rsidR="00000000" w:rsidRPr="009E53A6" w:rsidP="009E53A6">
      <w:pPr>
        <w:pStyle w:val="ListBullet"/>
      </w:pPr>
      <w:r w:rsidRPr="009E53A6">
        <w:t>formal relevant qualifications in training and assessment</w:t>
      </w:r>
    </w:p>
    <w:p w:rsidR="00000000" w:rsidRPr="009E53A6" w:rsidP="009E53A6">
      <w:pPr>
        <w:pStyle w:val="ListBullet"/>
      </w:pPr>
      <w:r w:rsidRPr="009E53A6">
        <w:t xml:space="preserve">having knowledge of and/or experience using the latest techniques and processes </w:t>
      </w:r>
    </w:p>
    <w:p w:rsidR="00000000" w:rsidRPr="009E53A6" w:rsidP="009E53A6">
      <w:pPr>
        <w:pStyle w:val="ListBullet"/>
      </w:pPr>
      <w:r w:rsidRPr="009E53A6">
        <w:t>possessin</w:t>
      </w:r>
      <w:r w:rsidRPr="009E53A6">
        <w:t>g the required level of RII training product knowledge</w:t>
      </w:r>
    </w:p>
    <w:p w:rsidR="00000000" w:rsidRPr="009E53A6" w:rsidP="009E53A6">
      <w:pPr>
        <w:pStyle w:val="ListBullet"/>
      </w:pPr>
      <w:r w:rsidRPr="009E53A6">
        <w:t>having an understanding and knowledge of legislation and regulations relevant to the industry and to employment and workplaces</w:t>
      </w:r>
    </w:p>
    <w:p w:rsidR="00000000" w:rsidRPr="009E53A6" w:rsidP="009E53A6">
      <w:pPr>
        <w:pStyle w:val="ListBullet"/>
      </w:pPr>
      <w:r w:rsidRPr="009E53A6">
        <w:t>demonstrating the performance evidence, and knowledge evidence outlined in</w:t>
      </w:r>
      <w:r w:rsidRPr="009E53A6">
        <w:t xml:space="preserve"> this unit of competency, and</w:t>
      </w:r>
    </w:p>
    <w:p w:rsidR="00000000" w:rsidRPr="009E53A6" w:rsidP="009E53A6">
      <w:pPr>
        <w:pStyle w:val="ListBullet"/>
      </w:pPr>
      <w:r w:rsidRPr="009E53A6">
        <w:t>the minimum years of current** work experience after competency has been obtained as specified below in an industry sector relevant to the outcomes of the unit.</w:t>
      </w:r>
    </w:p>
    <w:p w:rsidR="00000000" w:rsidRPr="009E53A6" w:rsidP="00D53B7F">
      <w:pPr>
        <w:pStyle w:val="BodyText"/>
      </w:pPr>
      <w:r w:rsidRPr="009E53A6">
        <w:t>It is also acceptable for the appropriately qualified assessor to</w:t>
      </w:r>
      <w:r w:rsidRPr="009E53A6">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9E53A6">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9E53A6">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53A6" w:rsidP="009E53A6">
            <w:pPr>
              <w:pStyle w:val="BodyText"/>
            </w:pPr>
            <w:r w:rsidRPr="009E53A6">
              <w:rPr>
                <w:rStyle w:val="SpecialBold"/>
              </w:rPr>
              <w:t>Indus</w:t>
            </w:r>
            <w:r w:rsidRPr="009E53A6">
              <w:rPr>
                <w:rStyle w:val="SpecialBold"/>
              </w:rPr>
              <w:t>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53A6" w:rsidP="009E53A6">
            <w:pPr>
              <w:pStyle w:val="BodyText"/>
            </w:pPr>
            <w:r w:rsidRPr="009E53A6">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A6">
            <w:pPr>
              <w:pStyle w:val="BodyText"/>
              <w:rPr>
                <w:lang w:val="en-NZ"/>
              </w:rPr>
            </w:pPr>
            <w:r w:rsidRPr="009E53A6">
              <w:rPr>
                <w:rStyle w:val="SpecialBold"/>
              </w:rPr>
              <w:t>Required assessor or industry subject matter expert experience</w:t>
            </w:r>
          </w:p>
        </w:tc>
      </w:tr>
      <w:tr w:rsidTr="009E53A6">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A6">
            <w:pPr>
              <w:pStyle w:val="BodyText"/>
              <w:rPr>
                <w:lang w:val="en-NZ"/>
              </w:rPr>
            </w:pPr>
            <w:r w:rsidRPr="009E53A6">
              <w:t>Drilling, Metalliferous Mining, Coal Mining, Extractive (Quarrying) and Civil Construction</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A6">
            <w:pPr>
              <w:pStyle w:val="BodyText"/>
              <w:rPr>
                <w:lang w:val="en-NZ"/>
              </w:rPr>
            </w:pPr>
            <w:r w:rsidRPr="009E53A6">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A6">
            <w:pPr>
              <w:pStyle w:val="BodyText"/>
              <w:rPr>
                <w:lang w:val="en-NZ"/>
              </w:rPr>
            </w:pPr>
            <w:r w:rsidRPr="009E53A6">
              <w:t>1 year</w:t>
            </w:r>
          </w:p>
        </w:tc>
      </w:tr>
      <w:tr w:rsidTr="009E53A6">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A6">
            <w:pPr>
              <w:pStyle w:val="BodyText"/>
              <w:rPr>
                <w:lang w:val="en-NZ"/>
              </w:rPr>
            </w:pPr>
            <w:r w:rsidRPr="009E53A6">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A6">
            <w:pPr>
              <w:pStyle w:val="BodyText"/>
              <w:rPr>
                <w:lang w:val="en-NZ"/>
              </w:rPr>
            </w:pPr>
            <w:r w:rsidRPr="009E53A6">
              <w:t>2 years</w:t>
            </w:r>
          </w:p>
        </w:tc>
      </w:tr>
      <w:tr w:rsidTr="009E53A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A6">
            <w:pPr>
              <w:pStyle w:val="BodyText"/>
              <w:rPr>
                <w:lang w:val="en-NZ"/>
              </w:rPr>
            </w:pPr>
            <w:r w:rsidRPr="009E53A6">
              <w:t>Drilling, Coal Mining, Extractive (Quarrying), Metalliferous Mining and Civil Construction</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A6">
            <w:pPr>
              <w:pStyle w:val="BodyText"/>
              <w:rPr>
                <w:lang w:val="en-NZ"/>
              </w:rPr>
            </w:pPr>
            <w:r w:rsidRPr="009E53A6">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A6">
            <w:pPr>
              <w:pStyle w:val="BodyText"/>
              <w:rPr>
                <w:lang w:val="en-NZ"/>
              </w:rPr>
            </w:pPr>
            <w:r w:rsidRPr="009E53A6">
              <w:t>3 years</w:t>
            </w:r>
          </w:p>
        </w:tc>
      </w:tr>
      <w:tr w:rsidTr="009E53A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53A6">
            <w:pPr>
              <w:pStyle w:val="BodyText"/>
              <w:rPr>
                <w:lang w:val="en-NZ"/>
              </w:rPr>
            </w:pPr>
            <w:r w:rsidRPr="009E53A6">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53A6" w:rsidP="009E53A6">
            <w:pPr>
              <w:pStyle w:val="BodyText"/>
            </w:pPr>
            <w:r w:rsidRPr="009E53A6">
              <w:t xml:space="preserve">Where this unit is being assessed outside of the resources and infrastructure sectors assessor </w:t>
            </w:r>
            <w:r w:rsidRPr="009E53A6">
              <w:t>and/or industry subject matter expert experience should be in-line with industry standards for the sector in which it is being assessed and where no industry standard is specified should comply with any relevant regulation.</w:t>
            </w:r>
          </w:p>
        </w:tc>
      </w:tr>
    </w:tbl>
    <w:p w:rsidR="00000000" w:rsidRPr="009E53A6" w:rsidP="00D53B7F">
      <w:pPr>
        <w:pStyle w:val="BodyText"/>
      </w:pPr>
      <w:r w:rsidRPr="009E53A6">
        <w:t>*Guidance on simulated environ</w:t>
      </w:r>
      <w:r w:rsidRPr="009E53A6">
        <w:t>ments has been stipulated in the RII implementation guide located on VETNet.</w:t>
      </w:r>
    </w:p>
    <w:p w:rsidR="00000000" w:rsidRPr="009E53A6" w:rsidP="00D53B7F">
      <w:pPr>
        <w:pStyle w:val="BodyText"/>
      </w:pPr>
      <w:r w:rsidRPr="009E53A6">
        <w:t>**Assessors can demonstrate current work experience through employment within industry in a role relevant to the outcomes of the unit; or, for external assessors this can be demon</w:t>
      </w:r>
      <w:r w:rsidRPr="009E53A6">
        <w:t>strated through exposure to industry by conducting a minimum number of site assessments as determined by the relevant industry sector, across various locations.</w:t>
      </w:r>
    </w:p>
    <w:p w:rsidR="00000000" w:rsidRPr="009E53A6" w:rsidP="00D53B7F">
      <w:pPr>
        <w:pStyle w:val="BodyText"/>
      </w:pPr>
      <w:r w:rsidRPr="009E53A6">
        <w:t>*** While a Unit of competency does not have an AQF level, where a unit is being delivered outs</w:t>
      </w:r>
      <w:r w:rsidRPr="009E53A6">
        <w:t>ide of a qualification the first numeric character in the unit code should be considered as the AQF indicator level for assessment purposes.</w:t>
      </w:r>
    </w:p>
    <w:p w:rsidR="00000000" w:rsidRPr="009E53A6" w:rsidP="009E53A6">
      <w:pPr>
        <w:pStyle w:val="Heading1"/>
      </w:pPr>
      <w:bookmarkStart w:id="12" w:name="O_1106995"/>
      <w:bookmarkEnd w:id="12"/>
      <w:r w:rsidRPr="009E53A6">
        <w:t>Links</w:t>
      </w:r>
    </w:p>
    <w:p w:rsidR="00000000" w:rsidRPr="009E53A6" w:rsidP="00D53B7F">
      <w:pPr>
        <w:pStyle w:val="BodyText"/>
      </w:pPr>
      <w:r w:rsidRPr="009E53A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A2C1F">
        <w:rPr>
          <w:rStyle w:val="Hyperlink"/>
        </w:rPr>
        <w:t>https://vetnet.gov.au/Pages/TrainingDocs.aspx?q=88a61002-9a21-4386-aaf8-69c76e675272</w:t>
      </w:r>
      <w:r>
        <w:fldChar w:fldCharType="end"/>
      </w:r>
    </w:p>
    <w:p w:rsidR="00000000" w:rsidRPr="009E53A6" w:rsidP="009E53A6"/>
    <w:sectPr w:rsidSect="009E53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A6" w:rsidRPr="00D53B7F" w:rsidP="00D53B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B7F" w:rsidP="009E53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3B7F" w:rsidP="009E53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3B7F" w:rsidP="009E53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A6" w:rsidP="009E53A6">
    <w:pPr>
      <w:pStyle w:val="Footer"/>
      <w:framePr w:wrap="around"/>
    </w:pPr>
    <w:r>
      <w:fldChar w:fldCharType="begin"/>
    </w:r>
    <w:r>
      <w:instrText xml:space="preserve"> DOCPROPERTY  Subject  \* MERGEFORMAT </w:instrText>
    </w:r>
    <w:r>
      <w:fldChar w:fldCharType="separate"/>
    </w:r>
    <w:r w:rsidR="00D53B7F">
      <w:t>Approved</w:t>
    </w:r>
    <w:r w:rsidR="00D53B7F">
      <w:fldChar w:fldCharType="end"/>
    </w:r>
    <w:r>
      <w:tab/>
      <w:t xml:space="preserve">Page </w:t>
    </w:r>
    <w:r>
      <w:fldChar w:fldCharType="begin"/>
    </w:r>
    <w:r>
      <w:instrText xml:space="preserve"> PAGE  \* Arabic  \* MERGEFORMAT </w:instrText>
    </w:r>
    <w:r>
      <w:fldChar w:fldCharType="separate"/>
    </w:r>
    <w:r w:rsidR="00D53B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3B7F">
      <w:rPr>
        <w:noProof/>
      </w:rPr>
      <w:t>5</w:t>
    </w:r>
    <w:r>
      <w:rPr>
        <w:noProof/>
      </w:rPr>
      <w:fldChar w:fldCharType="end"/>
    </w:r>
  </w:p>
  <w:p w:rsidR="009E53A6" w:rsidP="009E53A6">
    <w:pPr>
      <w:pStyle w:val="Footer"/>
      <w:framePr w:wrap="around"/>
    </w:pPr>
    <w:r>
      <w:t xml:space="preserve">© Commonwealth of Australia, </w:t>
    </w:r>
    <w:r>
      <w:fldChar w:fldCharType="begin"/>
    </w:r>
    <w:r>
      <w:instrText xml:space="preserve"> DATE  \@ "yyyy"  \* MERGEFORMAT </w:instrText>
    </w:r>
    <w:r>
      <w:fldChar w:fldCharType="separate"/>
    </w:r>
    <w:r w:rsidR="00D53B7F">
      <w:rPr>
        <w:noProof/>
      </w:rPr>
      <w:t>2025</w:t>
    </w:r>
    <w:r>
      <w:fldChar w:fldCharType="end"/>
    </w:r>
    <w:r>
      <w:tab/>
    </w:r>
    <w:r>
      <w:fldChar w:fldCharType="begin"/>
    </w:r>
    <w:r>
      <w:instrText xml:space="preserve"> DOCPROPERTY  Author  \* MERGEFORMAT </w:instrText>
    </w:r>
    <w:r>
      <w:fldChar w:fldCharType="separate"/>
    </w:r>
    <w:r w:rsidR="00D53B7F">
      <w:t>Mining and Automotive Skills Alliance</w:t>
    </w:r>
    <w:r w:rsidR="00D53B7F">
      <w:fldChar w:fldCharType="end"/>
    </w:r>
  </w:p>
  <w:p w:rsidR="009E53A6" w:rsidP="009E53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B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53A6" w:rsidRPr="00D53B7F" w:rsidP="00D53B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B7F" w:rsidRPr="002D2AF8" w:rsidP="009E53A6">
    <w:pPr>
      <w:pStyle w:val="Header"/>
      <w:framePr w:wrap="around"/>
    </w:pPr>
    <w:r>
      <w:fldChar w:fldCharType="begin"/>
    </w:r>
    <w:r>
      <w:instrText xml:space="preserve"> TITLE   \* MERGEFORMAT </w:instrText>
    </w:r>
    <w:r>
      <w:fldChar w:fldCharType="separate"/>
    </w:r>
    <w:r>
      <w:t>RIINHB324E Conduct grouting or cementing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3B7F" w:rsidP="009E53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3A6" w:rsidRPr="002D2AF8" w:rsidP="009E53A6">
    <w:pPr>
      <w:pStyle w:val="Header"/>
      <w:framePr w:wrap="around"/>
    </w:pPr>
    <w:r>
      <w:fldChar w:fldCharType="begin"/>
    </w:r>
    <w:r>
      <w:instrText xml:space="preserve"> TITLE   \* MERGEFORMAT </w:instrText>
    </w:r>
    <w:r>
      <w:fldChar w:fldCharType="separate"/>
    </w:r>
    <w:r w:rsidR="00D53B7F">
      <w:t>RIINHB324E Conduct grouting or cementing operations</w:t>
    </w:r>
    <w:r w:rsidR="00D53B7F">
      <w:fldChar w:fldCharType="end"/>
    </w:r>
    <w:r>
      <w:tab/>
      <w:t xml:space="preserve">Date this document was generated: </w:t>
    </w:r>
    <w:r>
      <w:fldChar w:fldCharType="begin"/>
    </w:r>
    <w:r>
      <w:instrText xml:space="preserve"> CREATEDATE  \@ "d MMMM yyyy"  \* MERGEFORMAT </w:instrText>
    </w:r>
    <w:r>
      <w:fldChar w:fldCharType="separate"/>
    </w:r>
    <w:r w:rsidR="00D53B7F">
      <w:rPr>
        <w:noProof/>
      </w:rPr>
      <w:t>2 March 2025</w:t>
    </w:r>
    <w:r>
      <w:fldChar w:fldCharType="end"/>
    </w:r>
  </w:p>
  <w:p w:rsidR="009E53A6" w:rsidP="009E53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3E84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705F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18B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3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3A6"/>
    <w:pPr>
      <w:spacing w:before="360" w:after="60"/>
      <w:outlineLvl w:val="0"/>
    </w:pPr>
    <w:rPr>
      <w:sz w:val="32"/>
    </w:rPr>
  </w:style>
  <w:style w:type="paragraph" w:styleId="Heading2">
    <w:name w:val="heading 2"/>
    <w:basedOn w:val="HeadingBase"/>
    <w:next w:val="BodyText"/>
    <w:link w:val="Heading2Char"/>
    <w:qFormat/>
    <w:rsid w:val="009E53A6"/>
    <w:pPr>
      <w:keepLines/>
      <w:spacing w:before="240" w:after="120"/>
      <w:outlineLvl w:val="1"/>
    </w:pPr>
    <w:rPr>
      <w:sz w:val="28"/>
      <w:szCs w:val="40"/>
    </w:rPr>
  </w:style>
  <w:style w:type="paragraph" w:styleId="Heading3">
    <w:name w:val="heading 3"/>
    <w:basedOn w:val="HeadingBase"/>
    <w:next w:val="BodyText"/>
    <w:link w:val="Heading3Char"/>
    <w:qFormat/>
    <w:rsid w:val="009E53A6"/>
    <w:pPr>
      <w:spacing w:before="180" w:after="120"/>
      <w:outlineLvl w:val="2"/>
    </w:pPr>
    <w:rPr>
      <w:spacing w:val="-10"/>
      <w:kern w:val="32"/>
    </w:rPr>
  </w:style>
  <w:style w:type="paragraph" w:styleId="Heading4">
    <w:name w:val="heading 4"/>
    <w:basedOn w:val="HeadingBase"/>
    <w:next w:val="BodyText"/>
    <w:link w:val="Heading4Char"/>
    <w:qFormat/>
    <w:rsid w:val="009E53A6"/>
    <w:pPr>
      <w:spacing w:before="160" w:after="120"/>
      <w:outlineLvl w:val="3"/>
    </w:pPr>
    <w:rPr>
      <w:sz w:val="22"/>
    </w:rPr>
  </w:style>
  <w:style w:type="paragraph" w:styleId="Heading5">
    <w:name w:val="heading 5"/>
    <w:basedOn w:val="HeadingBase"/>
    <w:next w:val="Normal"/>
    <w:link w:val="Heading5Char"/>
    <w:qFormat/>
    <w:rsid w:val="009E53A6"/>
    <w:pPr>
      <w:spacing w:before="80"/>
      <w:outlineLvl w:val="4"/>
    </w:pPr>
    <w:rPr>
      <w:color w:val="918585"/>
      <w:sz w:val="20"/>
    </w:rPr>
  </w:style>
  <w:style w:type="paragraph" w:styleId="Heading6">
    <w:name w:val="heading 6"/>
    <w:basedOn w:val="HeadingBase"/>
    <w:next w:val="Normal"/>
    <w:link w:val="Heading6Char"/>
    <w:qFormat/>
    <w:rsid w:val="009E53A6"/>
    <w:pPr>
      <w:spacing w:before="60"/>
      <w:outlineLvl w:val="5"/>
    </w:pPr>
    <w:rPr>
      <w:color w:val="918585"/>
      <w:sz w:val="20"/>
    </w:rPr>
  </w:style>
  <w:style w:type="paragraph" w:styleId="Heading7">
    <w:name w:val="heading 7"/>
    <w:basedOn w:val="Normal"/>
    <w:next w:val="Normal"/>
    <w:link w:val="Heading7Char"/>
    <w:qFormat/>
    <w:rsid w:val="009E53A6"/>
    <w:pPr>
      <w:ind w:left="720"/>
      <w:outlineLvl w:val="6"/>
    </w:pPr>
    <w:rPr>
      <w:i/>
    </w:rPr>
  </w:style>
  <w:style w:type="paragraph" w:styleId="Heading8">
    <w:name w:val="heading 8"/>
    <w:basedOn w:val="Normal"/>
    <w:next w:val="Normal"/>
    <w:link w:val="Heading8Char"/>
    <w:qFormat/>
    <w:rsid w:val="009E53A6"/>
    <w:pPr>
      <w:ind w:left="720"/>
      <w:outlineLvl w:val="7"/>
    </w:pPr>
    <w:rPr>
      <w:i/>
    </w:rPr>
  </w:style>
  <w:style w:type="paragraph" w:styleId="Heading9">
    <w:name w:val="heading 9"/>
    <w:basedOn w:val="Normal"/>
    <w:next w:val="Normal"/>
    <w:link w:val="Heading9Char"/>
    <w:qFormat/>
    <w:rsid w:val="009E53A6"/>
    <w:pPr>
      <w:ind w:left="720"/>
      <w:outlineLvl w:val="8"/>
    </w:pPr>
    <w:rPr>
      <w:i/>
    </w:rPr>
  </w:style>
  <w:style w:type="character" w:default="1" w:styleId="DefaultParagraphFont">
    <w:name w:val="Default Paragraph Font"/>
    <w:uiPriority w:val="1"/>
    <w:unhideWhenUsed/>
    <w:rsid w:val="009E53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3A6"/>
  </w:style>
  <w:style w:type="character" w:customStyle="1" w:styleId="Heading1Char">
    <w:name w:val="Heading 1 Char"/>
    <w:basedOn w:val="DefaultParagraphFont"/>
    <w:link w:val="Heading1"/>
    <w:rsid w:val="009E53A6"/>
    <w:rPr>
      <w:rFonts w:ascii="Times New Roman" w:eastAsia="Times New Roman" w:hAnsi="Times New Roman" w:cs="Times New Roman"/>
      <w:b/>
      <w:sz w:val="32"/>
      <w:szCs w:val="20"/>
      <w:lang w:eastAsia="en-US"/>
    </w:rPr>
  </w:style>
  <w:style w:type="paragraph" w:styleId="BodyText">
    <w:name w:val="Body Text"/>
    <w:basedOn w:val="Normal"/>
    <w:link w:val="BodyTextChar"/>
    <w:rsid w:val="009E53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53A6"/>
    <w:rPr>
      <w:rFonts w:ascii="Times New Roman" w:eastAsia="Times New Roman" w:hAnsi="Times New Roman" w:cs="Times New Roman"/>
      <w:sz w:val="24"/>
      <w:lang w:eastAsia="en-US"/>
    </w:rPr>
  </w:style>
  <w:style w:type="paragraph" w:styleId="List">
    <w:name w:val="List"/>
    <w:basedOn w:val="BodyText"/>
    <w:next w:val="BodyText"/>
    <w:rsid w:val="009E53A6"/>
    <w:pPr>
      <w:tabs>
        <w:tab w:val="left" w:pos="340"/>
      </w:tabs>
      <w:spacing w:before="60" w:after="60"/>
      <w:ind w:left="340" w:hanging="340"/>
    </w:pPr>
  </w:style>
  <w:style w:type="paragraph" w:styleId="ListBullet">
    <w:name w:val="List Bullet"/>
    <w:basedOn w:val="List"/>
    <w:rsid w:val="009E53A6"/>
    <w:pPr>
      <w:numPr>
        <w:numId w:val="13"/>
      </w:numPr>
      <w:tabs>
        <w:tab w:val="clear" w:pos="340"/>
      </w:tabs>
      <w:spacing w:before="40" w:after="40"/>
    </w:pPr>
  </w:style>
  <w:style w:type="character" w:customStyle="1" w:styleId="SpecialBold">
    <w:name w:val="Special Bold"/>
    <w:basedOn w:val="DefaultParagraphFont"/>
    <w:rsid w:val="009E53A6"/>
    <w:rPr>
      <w:b/>
      <w:spacing w:val="0"/>
    </w:rPr>
  </w:style>
  <w:style w:type="paragraph" w:styleId="ListBullet2">
    <w:name w:val="List Bullet 2"/>
    <w:basedOn w:val="List2"/>
    <w:rsid w:val="009E53A6"/>
    <w:pPr>
      <w:numPr>
        <w:numId w:val="14"/>
      </w:numPr>
      <w:tabs>
        <w:tab w:val="clear" w:pos="680"/>
      </w:tabs>
    </w:pPr>
  </w:style>
  <w:style w:type="character" w:styleId="Emphasis">
    <w:name w:val="Emphasis"/>
    <w:basedOn w:val="DefaultParagraphFont"/>
    <w:qFormat/>
    <w:rsid w:val="009E53A6"/>
    <w:rPr>
      <w:i/>
    </w:rPr>
  </w:style>
  <w:style w:type="paragraph" w:customStyle="1" w:styleId="SuperHeading">
    <w:name w:val="SuperHeading"/>
    <w:basedOn w:val="Normal"/>
    <w:rsid w:val="009E53A6"/>
    <w:pPr>
      <w:spacing w:before="240" w:after="120"/>
      <w:outlineLvl w:val="0"/>
    </w:pPr>
    <w:rPr>
      <w:rFonts w:ascii="Times New Roman" w:hAnsi="Times New Roman"/>
      <w:b/>
      <w:sz w:val="32"/>
    </w:rPr>
  </w:style>
  <w:style w:type="paragraph" w:customStyle="1" w:styleId="AllowPageBreak">
    <w:name w:val="AllowPageBreak"/>
    <w:rsid w:val="009E53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E53A6"/>
    <w:pPr>
      <w:numPr>
        <w:numId w:val="3"/>
      </w:numPr>
      <w:tabs>
        <w:tab w:val="clear" w:pos="1021"/>
      </w:tabs>
      <w:ind w:left="1037" w:hanging="357"/>
    </w:pPr>
  </w:style>
  <w:style w:type="paragraph" w:customStyle="1" w:styleId="BodyTextBold">
    <w:name w:val="Body Text Bold"/>
    <w:basedOn w:val="BodyText"/>
    <w:qFormat/>
    <w:rsid w:val="009E53A6"/>
    <w:rPr>
      <w:b/>
    </w:rPr>
  </w:style>
  <w:style w:type="character" w:customStyle="1" w:styleId="Heading2Char">
    <w:name w:val="Heading 2 Char"/>
    <w:basedOn w:val="DefaultParagraphFont"/>
    <w:link w:val="Heading2"/>
    <w:rsid w:val="009E53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3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3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3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3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3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3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3A6"/>
    <w:rPr>
      <w:rFonts w:ascii="Courier New" w:eastAsia="Times New Roman" w:hAnsi="Courier New" w:cs="Times New Roman"/>
      <w:i/>
      <w:szCs w:val="20"/>
      <w:lang w:eastAsia="en-US"/>
    </w:rPr>
  </w:style>
  <w:style w:type="paragraph" w:customStyle="1" w:styleId="HeadingBase">
    <w:name w:val="Heading Base"/>
    <w:rsid w:val="009E53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3A6"/>
    <w:pPr>
      <w:tabs>
        <w:tab w:val="right" w:leader="dot" w:pos="9072"/>
      </w:tabs>
      <w:ind w:left="567"/>
    </w:pPr>
    <w:rPr>
      <w:szCs w:val="22"/>
    </w:rPr>
  </w:style>
  <w:style w:type="paragraph" w:customStyle="1" w:styleId="TOCBase">
    <w:name w:val="TOC Base"/>
    <w:rsid w:val="009E53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3A6"/>
    <w:pPr>
      <w:tabs>
        <w:tab w:val="right" w:leader="dot" w:pos="9072"/>
      </w:tabs>
      <w:spacing w:before="40" w:after="40"/>
      <w:ind w:left="284"/>
    </w:pPr>
    <w:rPr>
      <w:rFonts w:ascii="Times New Roman" w:hAnsi="Times New Roman"/>
    </w:rPr>
  </w:style>
  <w:style w:type="paragraph" w:styleId="TOC1">
    <w:name w:val="toc 1"/>
    <w:basedOn w:val="TOCBase"/>
    <w:next w:val="Normal"/>
    <w:rsid w:val="009E53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3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3A6"/>
    <w:rPr>
      <w:rFonts w:ascii="Times New Roman" w:eastAsia="Times New Roman" w:hAnsi="Times New Roman" w:cs="Times New Roman"/>
      <w:sz w:val="16"/>
      <w:lang w:eastAsia="en-US"/>
    </w:rPr>
  </w:style>
  <w:style w:type="paragraph" w:styleId="Title">
    <w:name w:val="Title"/>
    <w:basedOn w:val="HeadingBase"/>
    <w:link w:val="TitleChar"/>
    <w:qFormat/>
    <w:rsid w:val="009E53A6"/>
    <w:pPr>
      <w:spacing w:before="5040"/>
      <w:jc w:val="center"/>
    </w:pPr>
    <w:rPr>
      <w:sz w:val="48"/>
      <w:szCs w:val="72"/>
      <w:lang w:val="en-US"/>
    </w:rPr>
  </w:style>
  <w:style w:type="character" w:customStyle="1" w:styleId="TitleChar">
    <w:name w:val="Title Char"/>
    <w:basedOn w:val="DefaultParagraphFont"/>
    <w:link w:val="Title"/>
    <w:rsid w:val="009E53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3A6"/>
    <w:pPr>
      <w:tabs>
        <w:tab w:val="left" w:pos="3600"/>
        <w:tab w:val="left" w:pos="3958"/>
      </w:tabs>
    </w:pPr>
  </w:style>
  <w:style w:type="paragraph" w:customStyle="1" w:styleId="Note">
    <w:name w:val="Note"/>
    <w:basedOn w:val="BodyText"/>
    <w:rsid w:val="009E53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3A6"/>
    <w:pPr>
      <w:framePr w:wrap="auto" w:hAnchor="text" w:y="6049"/>
    </w:pPr>
    <w:rPr>
      <w:color w:val="000000"/>
      <w:sz w:val="40"/>
    </w:rPr>
  </w:style>
  <w:style w:type="paragraph" w:customStyle="1" w:styleId="TOCTitle">
    <w:name w:val="TOCTitle"/>
    <w:basedOn w:val="Heading1"/>
    <w:rsid w:val="009E53A6"/>
    <w:pPr>
      <w:spacing w:after="240"/>
      <w:jc w:val="center"/>
      <w:outlineLvl w:val="9"/>
    </w:pPr>
    <w:rPr>
      <w:caps/>
    </w:rPr>
  </w:style>
  <w:style w:type="paragraph" w:customStyle="1" w:styleId="Version">
    <w:name w:val="Version"/>
    <w:rsid w:val="009E53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3A6"/>
    <w:pPr>
      <w:keepNext w:val="0"/>
      <w:tabs>
        <w:tab w:val="right" w:pos="4176"/>
      </w:tabs>
      <w:ind w:left="198" w:hanging="198"/>
    </w:pPr>
    <w:rPr>
      <w:rFonts w:ascii="Garamond" w:hAnsi="Garamond"/>
    </w:rPr>
  </w:style>
  <w:style w:type="paragraph" w:styleId="IndexHeading">
    <w:name w:val="index heading"/>
    <w:basedOn w:val="Normal"/>
    <w:next w:val="Index1"/>
    <w:semiHidden/>
    <w:rsid w:val="009E53A6"/>
    <w:pPr>
      <w:spacing w:before="120" w:after="120"/>
    </w:pPr>
    <w:rPr>
      <w:rFonts w:ascii="Arial" w:hAnsi="Arial"/>
      <w:b/>
      <w:color w:val="918585"/>
      <w:sz w:val="24"/>
    </w:rPr>
  </w:style>
  <w:style w:type="paragraph" w:styleId="Header">
    <w:name w:val="header"/>
    <w:basedOn w:val="Normal"/>
    <w:link w:val="HeaderChar"/>
    <w:rsid w:val="009E53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3A6"/>
    <w:rPr>
      <w:rFonts w:ascii="Times New Roman" w:eastAsia="Times New Roman" w:hAnsi="Times New Roman" w:cs="Times New Roman"/>
      <w:sz w:val="16"/>
      <w:szCs w:val="20"/>
      <w:lang w:val="en-GB" w:eastAsia="en-US"/>
    </w:rPr>
  </w:style>
  <w:style w:type="paragraph" w:customStyle="1" w:styleId="Chapter">
    <w:name w:val="Chapter"/>
    <w:basedOn w:val="Normal"/>
    <w:rsid w:val="009E53A6"/>
    <w:pPr>
      <w:spacing w:before="240"/>
    </w:pPr>
    <w:rPr>
      <w:rFonts w:ascii="Times New Roman" w:hAnsi="Times New Roman"/>
      <w:smallCaps/>
      <w:spacing w:val="80"/>
      <w:sz w:val="28"/>
    </w:rPr>
  </w:style>
  <w:style w:type="paragraph" w:customStyle="1" w:styleId="InChapter">
    <w:name w:val="InChapter"/>
    <w:basedOn w:val="Heading3"/>
    <w:rsid w:val="009E53A6"/>
    <w:pPr>
      <w:spacing w:after="240"/>
      <w:outlineLvl w:val="9"/>
    </w:pPr>
    <w:rPr>
      <w:noProof/>
    </w:rPr>
  </w:style>
  <w:style w:type="paragraph" w:styleId="Index2">
    <w:name w:val="index 2"/>
    <w:basedOn w:val="Normal"/>
    <w:next w:val="Normal"/>
    <w:semiHidden/>
    <w:rsid w:val="009E53A6"/>
    <w:pPr>
      <w:tabs>
        <w:tab w:val="right" w:pos="4176"/>
      </w:tabs>
      <w:ind w:left="568" w:hanging="284"/>
    </w:pPr>
    <w:rPr>
      <w:rFonts w:ascii="Garamond" w:hAnsi="Garamond"/>
    </w:rPr>
  </w:style>
  <w:style w:type="paragraph" w:customStyle="1" w:styleId="Byline">
    <w:name w:val="Byline"/>
    <w:rsid w:val="009E53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3A6"/>
    <w:pPr>
      <w:tabs>
        <w:tab w:val="clear" w:pos="3600"/>
        <w:tab w:val="clear" w:pos="3958"/>
      </w:tabs>
      <w:jc w:val="right"/>
    </w:pPr>
  </w:style>
  <w:style w:type="paragraph" w:styleId="Caption">
    <w:name w:val="caption"/>
    <w:basedOn w:val="BodyText"/>
    <w:next w:val="Normal"/>
    <w:qFormat/>
    <w:rsid w:val="009E53A6"/>
    <w:pPr>
      <w:framePr w:w="2268" w:hSpace="181" w:vSpace="181" w:wrap="around" w:vAnchor="text" w:hAnchor="page" w:x="1135" w:y="285" w:anchorLock="1"/>
    </w:pPr>
    <w:rPr>
      <w:i/>
    </w:rPr>
  </w:style>
  <w:style w:type="paragraph" w:customStyle="1" w:styleId="MiniTOCTitle">
    <w:name w:val="MiniTOCTitle"/>
    <w:basedOn w:val="Heading4"/>
    <w:rsid w:val="009E53A6"/>
    <w:pPr>
      <w:spacing w:before="240"/>
      <w:outlineLvl w:val="9"/>
    </w:pPr>
    <w:rPr>
      <w:noProof/>
      <w:sz w:val="24"/>
    </w:rPr>
  </w:style>
  <w:style w:type="paragraph" w:customStyle="1" w:styleId="MiniTOCItem">
    <w:name w:val="MiniTOCItem"/>
    <w:basedOn w:val="ListBullet"/>
    <w:rsid w:val="009E53A6"/>
    <w:pPr>
      <w:numPr>
        <w:numId w:val="0"/>
      </w:numPr>
      <w:tabs>
        <w:tab w:val="right" w:leader="dot" w:pos="6521"/>
      </w:tabs>
      <w:spacing w:before="0" w:after="0"/>
    </w:pPr>
  </w:style>
  <w:style w:type="paragraph" w:customStyle="1" w:styleId="TOFTitle">
    <w:name w:val="TOFTitle"/>
    <w:basedOn w:val="TOCTitle"/>
    <w:rsid w:val="009E53A6"/>
  </w:style>
  <w:style w:type="paragraph" w:styleId="TableofFigures">
    <w:name w:val="table of figures"/>
    <w:basedOn w:val="Normal"/>
    <w:next w:val="Normal"/>
    <w:semiHidden/>
    <w:rsid w:val="009E53A6"/>
    <w:pPr>
      <w:tabs>
        <w:tab w:val="right" w:leader="dot" w:pos="9072"/>
      </w:tabs>
      <w:ind w:left="970" w:hanging="403"/>
    </w:pPr>
    <w:rPr>
      <w:rFonts w:ascii="Times New Roman" w:hAnsi="Times New Roman"/>
      <w:b/>
    </w:rPr>
  </w:style>
  <w:style w:type="paragraph" w:styleId="ListNumber">
    <w:name w:val="List Number"/>
    <w:basedOn w:val="List"/>
    <w:rsid w:val="009E53A6"/>
    <w:pPr>
      <w:numPr>
        <w:numId w:val="16"/>
      </w:numPr>
      <w:tabs>
        <w:tab w:val="clear" w:pos="340"/>
      </w:tabs>
    </w:pPr>
  </w:style>
  <w:style w:type="character" w:customStyle="1" w:styleId="WingdingSymbols">
    <w:name w:val="Wingding Symbols"/>
    <w:rsid w:val="009E53A6"/>
    <w:rPr>
      <w:rFonts w:ascii="Wingdings" w:hAnsi="Wingdings"/>
    </w:rPr>
  </w:style>
  <w:style w:type="paragraph" w:customStyle="1" w:styleId="TableHeading">
    <w:name w:val="Table Heading"/>
    <w:basedOn w:val="HeadingBase"/>
    <w:rsid w:val="009E53A6"/>
    <w:pPr>
      <w:keepLines/>
      <w:pBdr>
        <w:bottom w:val="single" w:sz="6" w:space="1" w:color="918585"/>
      </w:pBdr>
      <w:spacing w:before="240"/>
    </w:pPr>
  </w:style>
  <w:style w:type="character" w:customStyle="1" w:styleId="HotSpot">
    <w:name w:val="HotSpot"/>
    <w:rsid w:val="009E53A6"/>
    <w:rPr>
      <w:color w:val="0033CC"/>
      <w:u w:val="none"/>
    </w:rPr>
  </w:style>
  <w:style w:type="paragraph" w:customStyle="1" w:styleId="BodyTextRight">
    <w:name w:val="Body Text Right"/>
    <w:basedOn w:val="BodyText"/>
    <w:rsid w:val="009E53A6"/>
    <w:pPr>
      <w:spacing w:before="0" w:after="0"/>
      <w:jc w:val="right"/>
    </w:pPr>
  </w:style>
  <w:style w:type="paragraph" w:styleId="Index3">
    <w:name w:val="index 3"/>
    <w:basedOn w:val="ListNumber2"/>
    <w:next w:val="Normal"/>
    <w:semiHidden/>
    <w:rsid w:val="009E53A6"/>
    <w:pPr>
      <w:numPr>
        <w:numId w:val="0"/>
      </w:numPr>
      <w:tabs>
        <w:tab w:val="right" w:leader="dot" w:pos="4176"/>
      </w:tabs>
    </w:pPr>
  </w:style>
  <w:style w:type="paragraph" w:styleId="ListNumber2">
    <w:name w:val="List Number 2"/>
    <w:basedOn w:val="List2"/>
    <w:rsid w:val="009E53A6"/>
    <w:pPr>
      <w:numPr>
        <w:numId w:val="11"/>
      </w:numPr>
      <w:tabs>
        <w:tab w:val="clear" w:pos="1060"/>
      </w:tabs>
    </w:pPr>
  </w:style>
  <w:style w:type="paragraph" w:customStyle="1" w:styleId="MarginNote">
    <w:name w:val="Margin Note"/>
    <w:basedOn w:val="BodyText"/>
    <w:rsid w:val="009E53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3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3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3A6"/>
    <w:rPr>
      <w:sz w:val="32"/>
    </w:rPr>
  </w:style>
  <w:style w:type="paragraph" w:customStyle="1" w:styleId="HeadingProcedure">
    <w:name w:val="Heading Procedure"/>
    <w:basedOn w:val="HeadingBase"/>
    <w:next w:val="Normal"/>
    <w:rsid w:val="009E53A6"/>
    <w:pPr>
      <w:tabs>
        <w:tab w:val="left" w:pos="0"/>
      </w:tabs>
      <w:spacing w:before="120" w:after="60"/>
    </w:pPr>
    <w:rPr>
      <w:i/>
      <w:color w:val="918585"/>
      <w:sz w:val="22"/>
    </w:rPr>
  </w:style>
  <w:style w:type="paragraph" w:customStyle="1" w:styleId="TableBodyText">
    <w:name w:val="Table Body Text"/>
    <w:basedOn w:val="BodyText"/>
    <w:rsid w:val="009E53A6"/>
    <w:pPr>
      <w:spacing w:before="60" w:after="60"/>
    </w:pPr>
  </w:style>
  <w:style w:type="paragraph" w:styleId="ListContinue">
    <w:name w:val="List Continue"/>
    <w:basedOn w:val="List"/>
    <w:rsid w:val="009E53A6"/>
    <w:pPr>
      <w:ind w:firstLine="0"/>
    </w:pPr>
  </w:style>
  <w:style w:type="paragraph" w:customStyle="1" w:styleId="ListNote">
    <w:name w:val="List Note"/>
    <w:basedOn w:val="List"/>
    <w:rsid w:val="009E53A6"/>
    <w:pPr>
      <w:pBdr>
        <w:top w:val="single" w:sz="6" w:space="2" w:color="918585"/>
        <w:bottom w:val="single" w:sz="6" w:space="2" w:color="918585"/>
      </w:pBdr>
      <w:tabs>
        <w:tab w:val="left" w:pos="1021"/>
      </w:tabs>
      <w:ind w:firstLine="0"/>
    </w:pPr>
  </w:style>
  <w:style w:type="paragraph" w:customStyle="1" w:styleId="Warning">
    <w:name w:val="Warning"/>
    <w:basedOn w:val="BodyText"/>
    <w:rsid w:val="009E53A6"/>
    <w:pPr>
      <w:shd w:val="clear" w:color="auto" w:fill="D9D9D9"/>
      <w:tabs>
        <w:tab w:val="left" w:pos="992"/>
      </w:tabs>
      <w:ind w:left="119" w:right="119"/>
    </w:pPr>
    <w:rPr>
      <w:sz w:val="20"/>
    </w:rPr>
  </w:style>
  <w:style w:type="paragraph" w:customStyle="1" w:styleId="MarginIcons">
    <w:name w:val="Margin Icons"/>
    <w:basedOn w:val="BodyText"/>
    <w:rsid w:val="009E53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3A6"/>
    <w:rPr>
      <w:rFonts w:ascii="Courier New" w:hAnsi="Courier New"/>
    </w:rPr>
  </w:style>
  <w:style w:type="paragraph" w:customStyle="1" w:styleId="NoteBullet">
    <w:name w:val="Note Bullet"/>
    <w:basedOn w:val="Note"/>
    <w:rsid w:val="009E53A6"/>
    <w:pPr>
      <w:tabs>
        <w:tab w:val="clear" w:pos="680"/>
      </w:tabs>
      <w:spacing w:before="60" w:after="60"/>
    </w:pPr>
  </w:style>
  <w:style w:type="paragraph" w:customStyle="1" w:styleId="SubHeading2">
    <w:name w:val="SubHeading2"/>
    <w:basedOn w:val="HeadingBase"/>
    <w:rsid w:val="009E53A6"/>
    <w:pPr>
      <w:spacing w:before="240" w:after="60"/>
    </w:pPr>
    <w:rPr>
      <w:sz w:val="20"/>
    </w:rPr>
  </w:style>
  <w:style w:type="paragraph" w:customStyle="1" w:styleId="SubHeading1">
    <w:name w:val="SubHeading1"/>
    <w:basedOn w:val="HeadingBase"/>
    <w:rsid w:val="009E53A6"/>
    <w:pPr>
      <w:spacing w:before="240" w:after="60"/>
    </w:pPr>
    <w:rPr>
      <w:color w:val="918585"/>
      <w:sz w:val="22"/>
    </w:rPr>
  </w:style>
  <w:style w:type="paragraph" w:customStyle="1" w:styleId="SideHeading">
    <w:name w:val="Side Heading"/>
    <w:basedOn w:val="HeadingBase"/>
    <w:rsid w:val="009E53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3A6"/>
    <w:pPr>
      <w:numPr>
        <w:numId w:val="12"/>
      </w:numPr>
    </w:pPr>
  </w:style>
  <w:style w:type="paragraph" w:styleId="PlainText">
    <w:name w:val="Plain Text"/>
    <w:basedOn w:val="Normal"/>
    <w:link w:val="PlainTextChar"/>
    <w:rsid w:val="009E53A6"/>
    <w:rPr>
      <w:sz w:val="20"/>
    </w:rPr>
  </w:style>
  <w:style w:type="character" w:customStyle="1" w:styleId="PlainTextChar">
    <w:name w:val="Plain Text Char"/>
    <w:basedOn w:val="DefaultParagraphFont"/>
    <w:link w:val="PlainText"/>
    <w:rsid w:val="009E53A6"/>
    <w:rPr>
      <w:rFonts w:ascii="Courier New" w:eastAsia="Times New Roman" w:hAnsi="Courier New" w:cs="Times New Roman"/>
      <w:sz w:val="20"/>
      <w:szCs w:val="20"/>
      <w:lang w:eastAsia="en-US"/>
    </w:rPr>
  </w:style>
  <w:style w:type="character" w:customStyle="1" w:styleId="MenuOption">
    <w:name w:val="Menu Option"/>
    <w:basedOn w:val="DefaultParagraphFont"/>
    <w:rsid w:val="009E53A6"/>
    <w:rPr>
      <w:b/>
      <w:smallCaps/>
    </w:rPr>
  </w:style>
  <w:style w:type="paragraph" w:customStyle="1" w:styleId="TableListNumber">
    <w:name w:val="Table List Number"/>
    <w:basedOn w:val="ListNumber"/>
    <w:rsid w:val="009E53A6"/>
    <w:pPr>
      <w:numPr>
        <w:numId w:val="0"/>
      </w:numPr>
    </w:pPr>
  </w:style>
  <w:style w:type="paragraph" w:styleId="TOC4">
    <w:name w:val="toc 4"/>
    <w:basedOn w:val="TOCBase"/>
    <w:next w:val="Normal"/>
    <w:semiHidden/>
    <w:rsid w:val="009E53A6"/>
    <w:pPr>
      <w:tabs>
        <w:tab w:val="right" w:leader="dot" w:pos="9071"/>
      </w:tabs>
      <w:ind w:left="1701"/>
    </w:pPr>
  </w:style>
  <w:style w:type="paragraph" w:customStyle="1" w:styleId="ListAlpha">
    <w:name w:val="List Alpha"/>
    <w:basedOn w:val="List"/>
    <w:rsid w:val="009E53A6"/>
    <w:pPr>
      <w:numPr>
        <w:numId w:val="10"/>
      </w:numPr>
    </w:pPr>
  </w:style>
  <w:style w:type="paragraph" w:customStyle="1" w:styleId="ListAlpha2">
    <w:name w:val="List Alpha 2"/>
    <w:basedOn w:val="List2"/>
    <w:rsid w:val="009E53A6"/>
    <w:pPr>
      <w:numPr>
        <w:numId w:val="9"/>
      </w:numPr>
    </w:pPr>
  </w:style>
  <w:style w:type="paragraph" w:styleId="List2">
    <w:name w:val="List 2"/>
    <w:basedOn w:val="BodyText"/>
    <w:rsid w:val="009E53A6"/>
    <w:pPr>
      <w:tabs>
        <w:tab w:val="left" w:pos="680"/>
      </w:tabs>
      <w:spacing w:before="60" w:after="60"/>
      <w:ind w:left="680" w:hanging="340"/>
    </w:pPr>
  </w:style>
  <w:style w:type="paragraph" w:styleId="List3">
    <w:name w:val="List 3"/>
    <w:basedOn w:val="BodyText"/>
    <w:rsid w:val="009E53A6"/>
    <w:pPr>
      <w:tabs>
        <w:tab w:val="left" w:pos="1021"/>
      </w:tabs>
      <w:spacing w:before="60" w:after="60"/>
      <w:ind w:left="1020" w:hanging="340"/>
    </w:pPr>
  </w:style>
  <w:style w:type="paragraph" w:styleId="List4">
    <w:name w:val="List 4"/>
    <w:basedOn w:val="BodyText"/>
    <w:rsid w:val="009E53A6"/>
    <w:pPr>
      <w:tabs>
        <w:tab w:val="left" w:pos="1361"/>
      </w:tabs>
      <w:spacing w:before="60" w:after="60"/>
      <w:ind w:left="1361" w:hanging="340"/>
    </w:pPr>
  </w:style>
  <w:style w:type="paragraph" w:styleId="List5">
    <w:name w:val="List 5"/>
    <w:basedOn w:val="BodyText"/>
    <w:rsid w:val="009E53A6"/>
    <w:pPr>
      <w:tabs>
        <w:tab w:val="left" w:pos="1701"/>
      </w:tabs>
      <w:spacing w:before="60" w:after="60"/>
      <w:ind w:left="1701" w:hanging="340"/>
    </w:pPr>
  </w:style>
  <w:style w:type="paragraph" w:styleId="ListBullet4">
    <w:name w:val="List Bullet 4"/>
    <w:basedOn w:val="List4"/>
    <w:rsid w:val="009E53A6"/>
    <w:pPr>
      <w:numPr>
        <w:numId w:val="4"/>
      </w:numPr>
      <w:tabs>
        <w:tab w:val="clear" w:pos="1361"/>
      </w:tabs>
    </w:pPr>
  </w:style>
  <w:style w:type="paragraph" w:styleId="ListBullet5">
    <w:name w:val="List Bullet 5"/>
    <w:basedOn w:val="List5"/>
    <w:rsid w:val="009E53A6"/>
    <w:pPr>
      <w:numPr>
        <w:numId w:val="5"/>
      </w:numPr>
    </w:pPr>
  </w:style>
  <w:style w:type="paragraph" w:styleId="ListContinue2">
    <w:name w:val="List Continue 2"/>
    <w:basedOn w:val="List2"/>
    <w:rsid w:val="009E53A6"/>
    <w:pPr>
      <w:ind w:firstLine="0"/>
    </w:pPr>
  </w:style>
  <w:style w:type="paragraph" w:styleId="ListContinue3">
    <w:name w:val="List Continue 3"/>
    <w:basedOn w:val="List3"/>
    <w:rsid w:val="009E53A6"/>
    <w:pPr>
      <w:ind w:left="1021" w:firstLine="0"/>
    </w:pPr>
  </w:style>
  <w:style w:type="paragraph" w:styleId="ListContinue4">
    <w:name w:val="List Continue 4"/>
    <w:basedOn w:val="List4"/>
    <w:rsid w:val="009E53A6"/>
    <w:pPr>
      <w:ind w:firstLine="0"/>
    </w:pPr>
  </w:style>
  <w:style w:type="paragraph" w:styleId="ListContinue5">
    <w:name w:val="List Continue 5"/>
    <w:basedOn w:val="List5"/>
    <w:rsid w:val="009E53A6"/>
    <w:pPr>
      <w:ind w:firstLine="0"/>
    </w:pPr>
  </w:style>
  <w:style w:type="paragraph" w:styleId="ListNumber3">
    <w:name w:val="List Number 3"/>
    <w:basedOn w:val="List3"/>
    <w:rsid w:val="009E53A6"/>
    <w:pPr>
      <w:numPr>
        <w:numId w:val="6"/>
      </w:numPr>
    </w:pPr>
  </w:style>
  <w:style w:type="paragraph" w:styleId="ListNumber4">
    <w:name w:val="List Number 4"/>
    <w:basedOn w:val="List4"/>
    <w:rsid w:val="009E53A6"/>
    <w:pPr>
      <w:numPr>
        <w:numId w:val="7"/>
      </w:numPr>
    </w:pPr>
  </w:style>
  <w:style w:type="paragraph" w:styleId="ListNumber5">
    <w:name w:val="List Number 5"/>
    <w:basedOn w:val="List5"/>
    <w:rsid w:val="009E53A6"/>
    <w:pPr>
      <w:numPr>
        <w:numId w:val="8"/>
      </w:numPr>
    </w:pPr>
  </w:style>
  <w:style w:type="paragraph" w:styleId="BlockText">
    <w:name w:val="Block Text"/>
    <w:basedOn w:val="Normal"/>
    <w:rsid w:val="009E53A6"/>
    <w:pPr>
      <w:spacing w:after="120"/>
      <w:ind w:left="1440" w:right="1440"/>
    </w:pPr>
  </w:style>
  <w:style w:type="character" w:customStyle="1" w:styleId="Subscript">
    <w:name w:val="Subscript"/>
    <w:basedOn w:val="DefaultParagraphFont"/>
    <w:rsid w:val="009E53A6"/>
    <w:rPr>
      <w:sz w:val="16"/>
      <w:vertAlign w:val="subscript"/>
    </w:rPr>
  </w:style>
  <w:style w:type="character" w:customStyle="1" w:styleId="Superscript">
    <w:name w:val="Superscript"/>
    <w:basedOn w:val="DefaultParagraphFont"/>
    <w:rsid w:val="009E53A6"/>
    <w:rPr>
      <w:sz w:val="16"/>
      <w:vertAlign w:val="superscript"/>
    </w:rPr>
  </w:style>
  <w:style w:type="character" w:customStyle="1" w:styleId="Symbols">
    <w:name w:val="Symbols"/>
    <w:basedOn w:val="DefaultParagraphFont"/>
    <w:rsid w:val="009E53A6"/>
    <w:rPr>
      <w:rFonts w:ascii="Symbol" w:hAnsi="Symbol"/>
    </w:rPr>
  </w:style>
  <w:style w:type="character" w:customStyle="1" w:styleId="MenuOptions">
    <w:name w:val="Menu Options"/>
    <w:basedOn w:val="DefaultParagraphFont"/>
    <w:rsid w:val="009E53A6"/>
    <w:rPr>
      <w:rFonts w:ascii="Arial Narrow" w:hAnsi="Arial Narrow"/>
      <w:smallCaps/>
    </w:rPr>
  </w:style>
  <w:style w:type="character" w:customStyle="1" w:styleId="Buttons">
    <w:name w:val="Buttons"/>
    <w:basedOn w:val="DefaultParagraphFont"/>
    <w:rsid w:val="009E53A6"/>
    <w:rPr>
      <w:b/>
    </w:rPr>
  </w:style>
  <w:style w:type="character" w:customStyle="1" w:styleId="Underlined">
    <w:name w:val="Underlined"/>
    <w:basedOn w:val="DefaultParagraphFont"/>
    <w:rsid w:val="009E53A6"/>
    <w:rPr>
      <w:u w:val="single"/>
    </w:rPr>
  </w:style>
  <w:style w:type="paragraph" w:customStyle="1" w:styleId="TableBodyTextRight">
    <w:name w:val="Table Body Text Right"/>
    <w:basedOn w:val="TableBodyText"/>
    <w:rsid w:val="009E53A6"/>
    <w:pPr>
      <w:widowControl w:val="0"/>
      <w:autoSpaceDE w:val="0"/>
      <w:autoSpaceDN w:val="0"/>
      <w:adjustRightInd w:val="0"/>
      <w:jc w:val="right"/>
    </w:pPr>
    <w:rPr>
      <w:rFonts w:cs="Arial"/>
      <w:szCs w:val="18"/>
    </w:rPr>
  </w:style>
  <w:style w:type="paragraph" w:customStyle="1" w:styleId="CopyrightText">
    <w:name w:val="Copyright Text"/>
    <w:basedOn w:val="BodyText"/>
    <w:rsid w:val="009E53A6"/>
    <w:rPr>
      <w:sz w:val="18"/>
    </w:rPr>
  </w:style>
  <w:style w:type="paragraph" w:customStyle="1" w:styleId="BodySmallRight">
    <w:name w:val="Body Small Right"/>
    <w:basedOn w:val="BodyTextRight"/>
    <w:rsid w:val="009E53A6"/>
    <w:rPr>
      <w:sz w:val="18"/>
      <w:szCs w:val="18"/>
    </w:rPr>
  </w:style>
  <w:style w:type="paragraph" w:customStyle="1" w:styleId="MarginEdition">
    <w:name w:val="Margin Edition"/>
    <w:basedOn w:val="MarginNote"/>
    <w:rsid w:val="009E53A6"/>
    <w:pPr>
      <w:spacing w:before="0" w:after="0"/>
    </w:pPr>
    <w:rPr>
      <w:rFonts w:ascii="Times New Roman" w:hAnsi="Times New Roman"/>
      <w:color w:val="999999"/>
    </w:rPr>
  </w:style>
  <w:style w:type="paragraph" w:customStyle="1" w:styleId="Spacer">
    <w:name w:val="Spacer"/>
    <w:basedOn w:val="Normal"/>
    <w:rsid w:val="009E53A6"/>
    <w:rPr>
      <w:sz w:val="2"/>
      <w:szCs w:val="2"/>
    </w:rPr>
  </w:style>
  <w:style w:type="character" w:customStyle="1" w:styleId="Small">
    <w:name w:val="Small"/>
    <w:basedOn w:val="DefaultParagraphFont"/>
    <w:rsid w:val="009E53A6"/>
    <w:rPr>
      <w:sz w:val="16"/>
    </w:rPr>
  </w:style>
  <w:style w:type="paragraph" w:customStyle="1" w:styleId="WideTable">
    <w:name w:val="Wide Table"/>
    <w:basedOn w:val="Normal"/>
    <w:rsid w:val="009E53A6"/>
    <w:pPr>
      <w:ind w:left="-1418"/>
    </w:pPr>
    <w:rPr>
      <w:sz w:val="2"/>
      <w:szCs w:val="2"/>
    </w:rPr>
  </w:style>
  <w:style w:type="character" w:styleId="PageNumber">
    <w:name w:val="page number"/>
    <w:basedOn w:val="DefaultParagraphFont"/>
    <w:rsid w:val="009E53A6"/>
  </w:style>
  <w:style w:type="paragraph" w:styleId="Quote">
    <w:name w:val="Quote"/>
    <w:basedOn w:val="Heading1"/>
    <w:link w:val="QuoteChar"/>
    <w:qFormat/>
    <w:rsid w:val="009E53A6"/>
    <w:rPr>
      <w:b w:val="0"/>
      <w:sz w:val="72"/>
      <w:szCs w:val="72"/>
      <w:lang w:val="en-NZ"/>
    </w:rPr>
  </w:style>
  <w:style w:type="character" w:customStyle="1" w:styleId="QuoteChar">
    <w:name w:val="Quote Char"/>
    <w:basedOn w:val="DefaultParagraphFont"/>
    <w:link w:val="Quote"/>
    <w:rsid w:val="009E53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3A6"/>
    <w:pPr>
      <w:pageBreakBefore/>
    </w:pPr>
  </w:style>
  <w:style w:type="paragraph" w:customStyle="1" w:styleId="Border">
    <w:name w:val="Border"/>
    <w:basedOn w:val="Normal"/>
    <w:qFormat/>
    <w:rsid w:val="009E53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3A6"/>
    <w:rPr>
      <w:b/>
      <w:bCs/>
      <w:i/>
      <w:iCs/>
      <w:color w:val="auto"/>
    </w:rPr>
  </w:style>
  <w:style w:type="paragraph" w:styleId="IntenseQuote">
    <w:name w:val="Intense Quote"/>
    <w:basedOn w:val="Normal"/>
    <w:next w:val="Normal"/>
    <w:link w:val="IntenseQuoteChar"/>
    <w:uiPriority w:val="30"/>
    <w:qFormat/>
    <w:rsid w:val="009E53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3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3A6"/>
    <w:rPr>
      <w:smallCaps/>
      <w:color w:val="auto"/>
      <w:u w:val="single"/>
    </w:rPr>
  </w:style>
  <w:style w:type="character" w:styleId="IntenseReference">
    <w:name w:val="Intense Reference"/>
    <w:basedOn w:val="DefaultParagraphFont"/>
    <w:uiPriority w:val="32"/>
    <w:qFormat/>
    <w:rsid w:val="009E53A6"/>
    <w:rPr>
      <w:b/>
      <w:bCs/>
      <w:smallCaps/>
      <w:color w:val="auto"/>
      <w:spacing w:val="5"/>
      <w:u w:val="single"/>
    </w:rPr>
  </w:style>
  <w:style w:type="paragraph" w:customStyle="1" w:styleId="2ColumnHeading">
    <w:name w:val="2Column Heading"/>
    <w:basedOn w:val="BodyText"/>
    <w:qFormat/>
    <w:rsid w:val="009E53A6"/>
    <w:pPr>
      <w:spacing w:after="60"/>
      <w:ind w:left="-2268"/>
    </w:pPr>
    <w:rPr>
      <w:b/>
    </w:rPr>
  </w:style>
  <w:style w:type="paragraph" w:customStyle="1" w:styleId="Heading1TOC">
    <w:name w:val="Heading1 TOC"/>
    <w:basedOn w:val="Normal"/>
    <w:qFormat/>
    <w:rsid w:val="009E53A6"/>
    <w:pPr>
      <w:spacing w:before="240" w:after="120"/>
    </w:pPr>
    <w:rPr>
      <w:rFonts w:ascii="Times New Roman" w:hAnsi="Times New Roman"/>
      <w:b/>
      <w:sz w:val="32"/>
    </w:rPr>
  </w:style>
  <w:style w:type="paragraph" w:customStyle="1" w:styleId="Heading2TOC">
    <w:name w:val="Heading2 TOC"/>
    <w:basedOn w:val="Normal"/>
    <w:qFormat/>
    <w:rsid w:val="009E53A6"/>
    <w:pPr>
      <w:spacing w:before="240" w:after="60"/>
    </w:pPr>
    <w:rPr>
      <w:rFonts w:ascii="Times New Roman" w:hAnsi="Times New Roman"/>
      <w:b/>
      <w:sz w:val="28"/>
    </w:rPr>
  </w:style>
  <w:style w:type="character" w:customStyle="1" w:styleId="Underline">
    <w:name w:val="Underline"/>
    <w:basedOn w:val="DefaultParagraphFont"/>
    <w:qFormat/>
    <w:rsid w:val="009E53A6"/>
    <w:rPr>
      <w:u w:val="single"/>
    </w:rPr>
  </w:style>
  <w:style w:type="character" w:customStyle="1" w:styleId="BoldandItalics">
    <w:name w:val="Bold and Italics"/>
    <w:qFormat/>
    <w:rsid w:val="009E53A6"/>
    <w:rPr>
      <w:b/>
      <w:i/>
      <w:u w:val="none"/>
    </w:rPr>
  </w:style>
  <w:style w:type="paragraph" w:styleId="BalloonText">
    <w:name w:val="Balloon Text"/>
    <w:basedOn w:val="Normal"/>
    <w:link w:val="BalloonTextChar"/>
    <w:rsid w:val="009E53A6"/>
    <w:rPr>
      <w:rFonts w:ascii="Tahoma" w:hAnsi="Tahoma" w:cs="Tahoma"/>
      <w:sz w:val="16"/>
      <w:szCs w:val="16"/>
    </w:rPr>
  </w:style>
  <w:style w:type="character" w:customStyle="1" w:styleId="BalloonTextChar">
    <w:name w:val="Balloon Text Char"/>
    <w:basedOn w:val="DefaultParagraphFont"/>
    <w:link w:val="BalloonText"/>
    <w:rsid w:val="009E53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3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53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3A6"/>
    <w:rPr>
      <w:b/>
      <w:color w:val="660033"/>
      <w:spacing w:val="0"/>
    </w:rPr>
  </w:style>
  <w:style w:type="paragraph" w:customStyle="1" w:styleId="Nameditemlist">
    <w:name w:val="Named item list"/>
    <w:basedOn w:val="BodyText"/>
    <w:qFormat/>
    <w:rsid w:val="009E53A6"/>
    <w:pPr>
      <w:tabs>
        <w:tab w:val="left" w:pos="2835"/>
      </w:tabs>
      <w:ind w:left="2835" w:hanging="2835"/>
    </w:pPr>
  </w:style>
  <w:style w:type="paragraph" w:customStyle="1" w:styleId="BodyTextnopadding">
    <w:name w:val="Body Text no padding"/>
    <w:basedOn w:val="BodyText"/>
    <w:qFormat/>
    <w:rsid w:val="009E53A6"/>
    <w:pPr>
      <w:spacing w:before="0" w:after="0"/>
    </w:pPr>
  </w:style>
  <w:style w:type="character" w:styleId="Hyperlink">
    <w:name w:val="Hyperlink"/>
    <w:basedOn w:val="DefaultParagraphFont"/>
    <w:uiPriority w:val="99"/>
    <w:unhideWhenUsed/>
    <w:rsid w:val="00D53B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1547</Words>
  <Characters>9717</Characters>
  <Application>Microsoft Office Word</Application>
  <DocSecurity>0</DocSecurity>
  <Lines>262</Lines>
  <Paragraphs>168</Paragraphs>
  <ScaleCrop>false</ScaleCrop>
  <Company>Author-it Software Corporation Ltd.</Company>
  <LinksUpToDate>false</LinksUpToDate>
  <CharactersWithSpaces>11096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RIINHB324E Conduct grouting or cementing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2025-03-01T16:06:00Z</dcterms:created>
  <dcterms:modified xsi:type="dcterms:W3CDTF">2025-03-01T16:06:00Z</dcterms:modified>
</cp:coreProperties>
</file>