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6F4" w:rsidP="002C5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RIINHB324D Carry out grouting or cementing operations</w:t>
      </w:r>
      <w:r>
        <w:fldChar w:fldCharType="end"/>
      </w:r>
    </w:p>
    <w:p w:rsidR="002C56F4" w:rsidP="002C56F4">
      <w:pPr>
        <w:pStyle w:val="Version"/>
        <w:sectPr w:rsidSect="00251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193D" w:rsidP="0025193D">
      <w:pPr>
        <w:pStyle w:val="SuperHeading"/>
      </w:pPr>
      <w:r w:rsidRPr="0025193D">
        <w:t>RIINHB324D Carry out grouting or cementing operations</w:t>
      </w:r>
    </w:p>
    <w:p w:rsidR="00000000" w:rsidRPr="0025193D" w:rsidP="0025193D">
      <w:pPr>
        <w:pStyle w:val="Heading1"/>
      </w:pPr>
      <w:bookmarkStart w:id="1" w:name="O_689983"/>
      <w:bookmarkEnd w:id="1"/>
      <w:r w:rsidRPr="002519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C56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Heading4"/>
              <w:rPr>
                <w:lang w:val="en-NZ"/>
              </w:rPr>
            </w:pPr>
            <w:r w:rsidRPr="002519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Heading4"/>
              <w:rPr>
                <w:lang w:val="en-NZ"/>
              </w:rPr>
            </w:pPr>
            <w:r w:rsidRPr="0025193D">
              <w:t>Comment</w:t>
            </w:r>
          </w:p>
        </w:tc>
      </w:tr>
      <w:tr w:rsidTr="002C56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This unit replaces RIINHB324B Carry out grouting or cementing operations</w:t>
            </w:r>
          </w:p>
        </w:tc>
      </w:tr>
      <w:tr w:rsidTr="002C56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93D" w:rsidP="0025193D">
            <w:pPr>
              <w:pStyle w:val="BodyText"/>
            </w:pPr>
            <w:r w:rsidRPr="0025193D">
              <w:t>Required frequency and volume of evidence amended in Performance evidence.</w:t>
            </w:r>
          </w:p>
          <w:p w:rsidR="00000000" w:rsidRPr="0025193D" w:rsidP="0025193D">
            <w:pPr>
              <w:pStyle w:val="BodyText"/>
            </w:pPr>
            <w:r w:rsidRPr="0025193D">
              <w:t>Substantial amendments made in Assessment Conditi</w:t>
            </w:r>
            <w:r w:rsidRPr="0025193D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5193D" w:rsidP="0025193D">
      <w:pPr>
        <w:pStyle w:val="BodyText"/>
      </w:pPr>
    </w:p>
    <w:p w:rsidR="00000000" w:rsidRPr="0025193D" w:rsidP="0025193D">
      <w:pPr>
        <w:pStyle w:val="AllowPageBreak"/>
      </w:pPr>
    </w:p>
    <w:p w:rsidR="00000000" w:rsidRPr="0025193D" w:rsidP="0025193D">
      <w:pPr>
        <w:pStyle w:val="Heading1"/>
      </w:pPr>
      <w:bookmarkStart w:id="2" w:name="O_689982"/>
      <w:bookmarkEnd w:id="2"/>
      <w:r w:rsidRPr="0025193D">
        <w:t>Application</w:t>
      </w:r>
    </w:p>
    <w:p w:rsidR="00000000" w:rsidRPr="0025193D" w:rsidP="002C56F4">
      <w:pPr>
        <w:pStyle w:val="BodyText"/>
      </w:pPr>
      <w:r w:rsidRPr="0025193D">
        <w:t>This unit describes a participant’</w:t>
      </w:r>
      <w:r w:rsidRPr="0025193D">
        <w:t xml:space="preserve">s skills and knowledge required to </w:t>
      </w:r>
    </w:p>
    <w:p w:rsidR="00000000" w:rsidRPr="0025193D" w:rsidP="002C56F4">
      <w:pPr>
        <w:pStyle w:val="BodyText"/>
      </w:pPr>
      <w:r w:rsidRPr="0025193D">
        <w:t xml:space="preserve">carry out grouting or cementing operations in Drilling. </w:t>
      </w:r>
    </w:p>
    <w:p w:rsidR="00000000" w:rsidRPr="0025193D" w:rsidP="002C56F4">
      <w:pPr>
        <w:pStyle w:val="BodyText"/>
      </w:pPr>
      <w:r w:rsidRPr="0025193D">
        <w:t>This unit is appropriate for those working in driller roles.</w:t>
      </w:r>
    </w:p>
    <w:p w:rsidR="002C56F4" w:rsidP="002C56F4">
      <w:pPr>
        <w:pStyle w:val="BodyText"/>
      </w:pPr>
      <w:r w:rsidRPr="0025193D">
        <w:t>No licensing, legislative or certification requirements apply to this unit at the time of publication</w:t>
      </w:r>
    </w:p>
    <w:p w:rsidR="00000000" w:rsidRPr="0025193D" w:rsidP="0025193D">
      <w:pPr>
        <w:pStyle w:val="Heading1"/>
      </w:pPr>
      <w:bookmarkStart w:id="3" w:name="O_689980"/>
      <w:bookmarkEnd w:id="3"/>
      <w:r w:rsidRPr="0025193D">
        <w:t>Unit Sector</w:t>
      </w:r>
    </w:p>
    <w:p w:rsidR="00000000" w:rsidRPr="0025193D" w:rsidP="002C56F4">
      <w:pPr>
        <w:pStyle w:val="BodyText"/>
      </w:pPr>
      <w:r w:rsidRPr="0025193D">
        <w:t>Drilling</w:t>
      </w:r>
    </w:p>
    <w:p w:rsidR="00000000" w:rsidRPr="0025193D" w:rsidP="0025193D">
      <w:pPr>
        <w:pStyle w:val="Heading1"/>
      </w:pPr>
      <w:bookmarkStart w:id="4" w:name="O_689979"/>
      <w:bookmarkEnd w:id="4"/>
      <w:r w:rsidRPr="0025193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519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1.</w:t>
            </w:r>
            <w:r w:rsidRPr="0025193D">
              <w:tab/>
              <w:t>Plan and prepare for the grouting or cementing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93D" w:rsidP="0025193D">
            <w:pPr>
              <w:pStyle w:val="BodyText"/>
            </w:pPr>
            <w:r w:rsidRPr="0025193D">
              <w:t>1.1</w:t>
            </w:r>
            <w:r w:rsidRPr="0025193D">
              <w:tab/>
              <w:t xml:space="preserve">Access, interpret and apply grouting or cementing operations documentation and ensure the work activity </w:t>
            </w:r>
            <w:r w:rsidRPr="0025193D">
              <w:t xml:space="preserve">is compliant </w:t>
            </w:r>
          </w:p>
          <w:p w:rsidR="00000000" w:rsidRPr="0025193D" w:rsidP="0025193D">
            <w:pPr>
              <w:pStyle w:val="BodyText"/>
            </w:pPr>
            <w:r w:rsidRPr="0025193D">
              <w:t>1.2</w:t>
            </w:r>
            <w:r w:rsidRPr="0025193D">
              <w:tab/>
              <w:t>Obtain, read, interpret, clarify and confirm work requirements</w:t>
            </w:r>
          </w:p>
          <w:p w:rsidR="00000000" w:rsidRPr="0025193D" w:rsidP="0025193D">
            <w:pPr>
              <w:pStyle w:val="BodyText"/>
            </w:pPr>
            <w:r w:rsidRPr="0025193D">
              <w:t>1.3</w:t>
            </w:r>
            <w:r w:rsidRPr="0025193D">
              <w:tab/>
              <w:t xml:space="preserve">Identify and address potential risks, hazards and environmental issues and implement control measures </w:t>
            </w:r>
          </w:p>
          <w:p w:rsidR="00000000" w:rsidRPr="0025193D" w:rsidP="0025193D">
            <w:pPr>
              <w:pStyle w:val="BodyText"/>
            </w:pPr>
            <w:r w:rsidRPr="0025193D">
              <w:t>1.4</w:t>
            </w:r>
            <w:r w:rsidRPr="0025193D">
              <w:tab/>
              <w:t>Select and wear personal protective equipment appropriate for wo</w:t>
            </w:r>
            <w:r w:rsidRPr="0025193D">
              <w:t>rk activities</w:t>
            </w:r>
          </w:p>
          <w:p w:rsidR="00000000" w:rsidRPr="0025193D" w:rsidP="0025193D">
            <w:pPr>
              <w:pStyle w:val="BodyText"/>
            </w:pPr>
            <w:r w:rsidRPr="0025193D">
              <w:t>1.5</w:t>
            </w:r>
            <w:r w:rsidRPr="0025193D">
              <w:tab/>
              <w:t>Communicate and coordinate activities with others throughout the work activity</w:t>
            </w:r>
          </w:p>
          <w:p w:rsidR="00000000" w:rsidRPr="0025193D" w:rsidP="0025193D">
            <w:pPr>
              <w:pStyle w:val="BodyText"/>
            </w:pPr>
            <w:r w:rsidRPr="0025193D">
              <w:t>1.6</w:t>
            </w:r>
            <w:r w:rsidRPr="0025193D">
              <w:tab/>
              <w:t xml:space="preserve">Ensure adequate material and equipment is available to </w:t>
            </w:r>
            <w:r w:rsidRPr="0025193D">
              <w:t>complete the task successfully</w:t>
            </w:r>
          </w:p>
          <w:p w:rsidR="00000000" w:rsidRPr="0025193D" w:rsidP="0025193D">
            <w:pPr>
              <w:pStyle w:val="BodyText"/>
            </w:pPr>
            <w:r w:rsidRPr="0025193D">
              <w:t>1.7</w:t>
            </w:r>
            <w:r w:rsidRPr="0025193D">
              <w:tab/>
              <w:t>Obtain and interpret emergency procedures, and be prepared for fi</w:t>
            </w:r>
            <w:r w:rsidRPr="0025193D">
              <w:t>re/accident/emergency</w:t>
            </w:r>
          </w:p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1.8</w:t>
            </w:r>
            <w:r w:rsidRPr="0025193D">
              <w:tab/>
              <w:t>Select the appropriate grouting or cementing procedure to suite the application</w:t>
            </w:r>
          </w:p>
        </w:tc>
      </w:tr>
      <w:tr w:rsidTr="002519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2.</w:t>
            </w:r>
            <w:r w:rsidRPr="0025193D">
              <w:tab/>
              <w:t>Perform measurement and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93D" w:rsidP="0025193D">
            <w:pPr>
              <w:pStyle w:val="BodyText"/>
            </w:pPr>
            <w:r w:rsidRPr="0025193D">
              <w:t>2.1</w:t>
            </w:r>
            <w:r w:rsidRPr="0025193D">
              <w:tab/>
              <w:t>Read tape measure accurately to carry out measurements of tank capacities, casing or rod lengths</w:t>
            </w:r>
          </w:p>
          <w:p w:rsidR="00000000" w:rsidRPr="0025193D" w:rsidP="0025193D">
            <w:pPr>
              <w:pStyle w:val="BodyText"/>
            </w:pPr>
            <w:r w:rsidRPr="0025193D">
              <w:t>2.2</w:t>
            </w:r>
            <w:r w:rsidRPr="0025193D">
              <w:tab/>
            </w:r>
            <w:r w:rsidRPr="0025193D">
              <w:t>Record or complete tally sheets for number of lengths of casing placed in the hole</w:t>
            </w:r>
          </w:p>
          <w:p w:rsidR="00000000" w:rsidRPr="0025193D" w:rsidP="0025193D">
            <w:pPr>
              <w:pStyle w:val="BodyText"/>
            </w:pPr>
            <w:r w:rsidRPr="0025193D">
              <w:t>2.3</w:t>
            </w:r>
            <w:r w:rsidRPr="0025193D">
              <w:tab/>
              <w:t>Carry out calculations and measurements</w:t>
            </w:r>
          </w:p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2.4</w:t>
            </w:r>
            <w:r w:rsidRPr="0025193D">
              <w:tab/>
              <w:t>Record legibly on all reports</w:t>
            </w:r>
          </w:p>
        </w:tc>
      </w:tr>
      <w:tr w:rsidTr="002519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3.</w:t>
            </w:r>
            <w:r w:rsidRPr="0025193D">
              <w:tab/>
              <w:t>Conduct grouting or cementing of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93D" w:rsidP="0025193D">
            <w:pPr>
              <w:pStyle w:val="BodyText"/>
            </w:pPr>
            <w:r w:rsidRPr="0025193D">
              <w:t>3.1</w:t>
            </w:r>
            <w:r w:rsidRPr="0025193D">
              <w:tab/>
              <w:t>Start-up, run, and close down ancillary equipment</w:t>
            </w:r>
          </w:p>
          <w:p w:rsidR="00000000" w:rsidRPr="0025193D" w:rsidP="0025193D">
            <w:pPr>
              <w:pStyle w:val="BodyText"/>
            </w:pPr>
            <w:r w:rsidRPr="0025193D">
              <w:t>3.2</w:t>
            </w:r>
            <w:r w:rsidRPr="0025193D">
              <w:tab/>
              <w:t>Manage mixing grout and any additives</w:t>
            </w:r>
          </w:p>
          <w:p w:rsidR="00000000" w:rsidRPr="0025193D" w:rsidP="0025193D">
            <w:pPr>
              <w:pStyle w:val="BodyText"/>
            </w:pPr>
            <w:r w:rsidRPr="0025193D">
              <w:t>3.3</w:t>
            </w:r>
            <w:r w:rsidRPr="0025193D">
              <w:tab/>
              <w:t>Access, interpret and apply safety data sheets (SDS)</w:t>
            </w:r>
          </w:p>
          <w:p w:rsidR="00000000" w:rsidRPr="0025193D" w:rsidP="0025193D">
            <w:pPr>
              <w:pStyle w:val="BodyText"/>
            </w:pPr>
            <w:r w:rsidRPr="0025193D">
              <w:t>3.4</w:t>
            </w:r>
            <w:r w:rsidRPr="0025193D">
              <w:tab/>
              <w:t>Conduct grouting or cementing of hole using appropriate equipment and techniques</w:t>
            </w:r>
          </w:p>
          <w:p w:rsidR="00000000" w:rsidRPr="0025193D" w:rsidP="0025193D">
            <w:pPr>
              <w:pStyle w:val="BodyText"/>
            </w:pPr>
            <w:r w:rsidRPr="0025193D">
              <w:t>3.5</w:t>
            </w:r>
            <w:r w:rsidRPr="0025193D">
              <w:tab/>
              <w:t xml:space="preserve">Monitor process to ensure consistency and accuracy of placed grout </w:t>
            </w:r>
            <w:r w:rsidRPr="0025193D">
              <w:t>or cement</w:t>
            </w:r>
          </w:p>
          <w:p w:rsidR="00000000" w:rsidRPr="0025193D" w:rsidP="0025193D">
            <w:pPr>
              <w:pStyle w:val="BodyText"/>
            </w:pPr>
            <w:r w:rsidRPr="0025193D">
              <w:t>3.6</w:t>
            </w:r>
            <w:r w:rsidRPr="0025193D">
              <w:tab/>
              <w:t>Construct well head, hole identification and install hole security devices where required</w:t>
            </w:r>
          </w:p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3.7</w:t>
            </w:r>
            <w:r w:rsidRPr="0025193D">
              <w:tab/>
              <w:t>Dispose of any excess grout or cement according to site waste management procedures</w:t>
            </w:r>
          </w:p>
        </w:tc>
      </w:tr>
      <w:tr w:rsidTr="002519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4.</w:t>
            </w:r>
            <w:r w:rsidRPr="0025193D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93D" w:rsidP="0025193D">
            <w:pPr>
              <w:pStyle w:val="BodyText"/>
            </w:pPr>
            <w:r w:rsidRPr="0025193D">
              <w:t>4.1</w:t>
            </w:r>
            <w:r w:rsidRPr="0025193D">
              <w:tab/>
              <w:t>Identify possible operational proble</w:t>
            </w:r>
            <w:r w:rsidRPr="0025193D">
              <w:t>ms in equipment or process</w:t>
            </w:r>
          </w:p>
          <w:p w:rsidR="00000000" w:rsidRPr="0025193D" w:rsidP="0025193D">
            <w:pPr>
              <w:pStyle w:val="BodyText"/>
            </w:pPr>
            <w:r w:rsidRPr="0025193D">
              <w:t>4.2</w:t>
            </w:r>
            <w:r w:rsidRPr="0025193D">
              <w:tab/>
              <w:t>Identify symptoms of problems needing remedial action</w:t>
            </w:r>
          </w:p>
          <w:p w:rsidR="00000000" w:rsidRPr="0025193D" w:rsidP="0025193D">
            <w:pPr>
              <w:pStyle w:val="BodyText"/>
            </w:pPr>
            <w:r w:rsidRPr="0025193D">
              <w:t>4.3</w:t>
            </w:r>
            <w:r w:rsidRPr="0025193D">
              <w:tab/>
              <w:t>Determine possible fault causes</w:t>
            </w:r>
          </w:p>
          <w:p w:rsidR="00000000" w:rsidRPr="0025193D" w:rsidP="0025193D">
            <w:pPr>
              <w:pStyle w:val="BodyText"/>
            </w:pPr>
            <w:r w:rsidRPr="0025193D">
              <w:t>4.4</w:t>
            </w:r>
            <w:r w:rsidRPr="0025193D">
              <w:tab/>
              <w:t>Rectify problem using appropriate solution within area of responsibility</w:t>
            </w:r>
          </w:p>
          <w:p w:rsidR="00000000" w:rsidRPr="0025193D" w:rsidP="0025193D">
            <w:pPr>
              <w:pStyle w:val="BodyText"/>
            </w:pPr>
            <w:r w:rsidRPr="0025193D">
              <w:t>4.5</w:t>
            </w:r>
            <w:r w:rsidRPr="0025193D">
              <w:tab/>
              <w:t xml:space="preserve">Follow through items initiated until final resolution </w:t>
            </w:r>
            <w:r w:rsidRPr="0025193D">
              <w:t>has occurred</w:t>
            </w:r>
          </w:p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4.6</w:t>
            </w:r>
            <w:r w:rsidRPr="0025193D">
              <w:tab/>
              <w:t>Report problems outside area of responsibility to designated person</w:t>
            </w:r>
          </w:p>
        </w:tc>
      </w:tr>
      <w:tr w:rsidTr="002519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93D">
            <w:pPr>
              <w:pStyle w:val="BodyText"/>
              <w:rPr>
                <w:lang w:val="en-NZ"/>
              </w:rPr>
            </w:pPr>
            <w:r w:rsidRPr="0025193D">
              <w:t>5.</w:t>
            </w:r>
            <w:r w:rsidRPr="0025193D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93D" w:rsidP="0025193D">
            <w:pPr>
              <w:pStyle w:val="BodyText"/>
            </w:pPr>
            <w:r w:rsidRPr="0025193D">
              <w:t>5.1</w:t>
            </w:r>
            <w:r w:rsidRPr="0025193D">
              <w:tab/>
              <w:t>Ensure there is no spillage of grout, cement or additives to minimise any associated safety hazards</w:t>
            </w:r>
          </w:p>
          <w:p w:rsidR="00000000" w:rsidRPr="0025193D" w:rsidP="0025193D">
            <w:pPr>
              <w:pStyle w:val="BodyText"/>
            </w:pPr>
            <w:r w:rsidRPr="0025193D">
              <w:t>5.2</w:t>
            </w:r>
            <w:r w:rsidRPr="0025193D">
              <w:tab/>
            </w:r>
            <w:r w:rsidRPr="0025193D">
              <w:t>Ensure cleaning equipment is used safely and effectively</w:t>
            </w:r>
          </w:p>
          <w:p w:rsidR="00000000" w:rsidRPr="0025193D" w:rsidP="0025193D">
            <w:pPr>
              <w:pStyle w:val="BodyText"/>
            </w:pPr>
            <w:r w:rsidRPr="0025193D">
              <w:t>5.3</w:t>
            </w:r>
            <w:r w:rsidRPr="0025193D">
              <w:tab/>
              <w:t xml:space="preserve">Provide instructions and occupational health and safety </w:t>
            </w:r>
            <w:r w:rsidRPr="0025193D">
              <w:t>requirements on the use of hazardous chemicals for cleaning</w:t>
            </w:r>
          </w:p>
          <w:p w:rsidR="00000000" w:rsidRPr="0025193D" w:rsidP="0025193D">
            <w:pPr>
              <w:pStyle w:val="BodyText"/>
            </w:pPr>
            <w:r w:rsidRPr="0025193D">
              <w:t>5.4</w:t>
            </w:r>
            <w:r w:rsidRPr="0025193D">
              <w:tab/>
              <w:t>Maintain tools and equipment kept in good working condition</w:t>
            </w:r>
          </w:p>
          <w:p w:rsidR="00000000" w:rsidRPr="0025193D" w:rsidP="0025193D">
            <w:pPr>
              <w:pStyle w:val="BodyText"/>
            </w:pPr>
            <w:r w:rsidRPr="0025193D">
              <w:t>5.5</w:t>
            </w:r>
            <w:r w:rsidRPr="0025193D">
              <w:tab/>
              <w:t>Ensure hous</w:t>
            </w:r>
            <w:r w:rsidRPr="0025193D">
              <w:t>ekeeping activities are completed</w:t>
            </w:r>
          </w:p>
          <w:p w:rsidR="00000000" w:rsidRPr="0025193D" w:rsidP="0025193D">
            <w:pPr>
              <w:pStyle w:val="BodyText"/>
            </w:pPr>
            <w:r w:rsidRPr="0025193D">
              <w:t>5.6</w:t>
            </w:r>
            <w:r w:rsidRPr="0025193D">
              <w:tab/>
              <w:t>Process records</w:t>
            </w:r>
          </w:p>
        </w:tc>
      </w:tr>
    </w:tbl>
    <w:p w:rsidR="002C56F4" w:rsidP="0025193D">
      <w:pPr>
        <w:pStyle w:val="BodyText"/>
      </w:pPr>
    </w:p>
    <w:p w:rsidR="002C56F4" w:rsidP="0025193D">
      <w:pPr>
        <w:pStyle w:val="BodyText"/>
      </w:pPr>
    </w:p>
    <w:p w:rsidR="00000000" w:rsidRPr="0025193D" w:rsidP="0025193D">
      <w:pPr>
        <w:pStyle w:val="Heading1"/>
      </w:pPr>
      <w:bookmarkStart w:id="5" w:name="O_689978"/>
      <w:bookmarkEnd w:id="5"/>
      <w:r w:rsidRPr="0025193D">
        <w:t>Foundation Skills</w:t>
      </w:r>
    </w:p>
    <w:p w:rsidR="002C56F4" w:rsidP="002C56F4">
      <w:pPr>
        <w:pStyle w:val="BodyText"/>
      </w:pPr>
      <w:r w:rsidRPr="0025193D">
        <w:t>Foundation skills essential to performance are explicit in the performance criteria of this unit. Further information is available in the Resources and Infrastructu</w:t>
      </w:r>
      <w:r w:rsidRPr="0025193D">
        <w:t>re Industry Training Package Companion Volume.</w:t>
      </w:r>
    </w:p>
    <w:p w:rsidR="00000000" w:rsidRPr="0025193D" w:rsidP="0025193D">
      <w:pPr>
        <w:pStyle w:val="Heading1"/>
      </w:pPr>
      <w:bookmarkStart w:id="6" w:name="O_689977"/>
      <w:bookmarkEnd w:id="6"/>
      <w:r w:rsidRPr="0025193D">
        <w:t>Unit Mapping Information</w:t>
      </w:r>
    </w:p>
    <w:p w:rsidR="002C56F4" w:rsidP="002C56F4">
      <w:pPr>
        <w:pStyle w:val="BodyText"/>
      </w:pPr>
      <w:r w:rsidRPr="0025193D">
        <w:t xml:space="preserve">RIINHB324B Carry out grouting or cementing operations </w:t>
      </w:r>
    </w:p>
    <w:p w:rsidR="00000000" w:rsidRPr="0025193D" w:rsidP="0025193D">
      <w:pPr>
        <w:pStyle w:val="Heading1"/>
      </w:pPr>
      <w:bookmarkStart w:id="7" w:name="O_689985"/>
      <w:bookmarkEnd w:id="7"/>
      <w:r w:rsidRPr="0025193D">
        <w:t>Links</w:t>
      </w:r>
    </w:p>
    <w:p w:rsidR="00000000" w:rsidRPr="0025193D" w:rsidP="002C56F4">
      <w:pPr>
        <w:pStyle w:val="BodyText"/>
      </w:pPr>
      <w:r w:rsidRPr="00251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837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5193D" w:rsidP="0025193D"/>
    <w:sectPr w:rsidSect="002519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D" w:rsidRPr="002C56F4" w:rsidP="002C5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F4" w:rsidP="00251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6F4" w:rsidP="00251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6F4" w:rsidP="00251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93D" w:rsidRPr="002C56F4" w:rsidP="002C5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F4" w:rsidRPr="002D2AF8" w:rsidP="00251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RIINHB324D Carry out grouting or cementing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C56F4" w:rsidP="00251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93D"/>
  </w:style>
  <w:style w:type="character" w:customStyle="1" w:styleId="Heading1Char">
    <w:name w:val="Heading 1 Char"/>
    <w:basedOn w:val="DefaultParagraphFont"/>
    <w:link w:val="Heading1"/>
    <w:rsid w:val="00251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93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51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93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1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9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19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1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193D"/>
    <w:rPr>
      <w:b/>
      <w:spacing w:val="0"/>
    </w:rPr>
  </w:style>
  <w:style w:type="paragraph" w:customStyle="1" w:styleId="SuperTitle">
    <w:name w:val="SuperTitle"/>
    <w:basedOn w:val="Title"/>
    <w:rsid w:val="00251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9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9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93D"/>
    <w:rPr>
      <w:i/>
    </w:rPr>
  </w:style>
  <w:style w:type="paragraph" w:styleId="Caption">
    <w:name w:val="caption"/>
    <w:basedOn w:val="BodyText"/>
    <w:next w:val="Normal"/>
    <w:qFormat/>
    <w:rsid w:val="00251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93D"/>
  </w:style>
  <w:style w:type="paragraph" w:styleId="TableofFigures">
    <w:name w:val="table of figures"/>
    <w:basedOn w:val="Normal"/>
    <w:next w:val="Normal"/>
    <w:semiHidden/>
    <w:rsid w:val="00251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9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193D"/>
    <w:rPr>
      <w:rFonts w:ascii="Wingdings" w:hAnsi="Wingdings"/>
    </w:rPr>
  </w:style>
  <w:style w:type="paragraph" w:customStyle="1" w:styleId="TableHeading">
    <w:name w:val="Table Heading"/>
    <w:basedOn w:val="HeadingBase"/>
    <w:rsid w:val="00251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93D"/>
    <w:rPr>
      <w:color w:val="0033CC"/>
      <w:u w:val="none"/>
    </w:rPr>
  </w:style>
  <w:style w:type="paragraph" w:customStyle="1" w:styleId="BodyTextRight">
    <w:name w:val="Body Text Right"/>
    <w:basedOn w:val="BodyText"/>
    <w:rsid w:val="00251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9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93D"/>
    <w:rPr>
      <w:sz w:val="32"/>
    </w:rPr>
  </w:style>
  <w:style w:type="paragraph" w:customStyle="1" w:styleId="HeadingProcedure">
    <w:name w:val="Heading Procedure"/>
    <w:basedOn w:val="HeadingBase"/>
    <w:next w:val="Normal"/>
    <w:rsid w:val="00251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93D"/>
    <w:pPr>
      <w:spacing w:before="60" w:after="60"/>
    </w:pPr>
  </w:style>
  <w:style w:type="paragraph" w:styleId="ListContinue">
    <w:name w:val="List Continue"/>
    <w:basedOn w:val="List"/>
    <w:rsid w:val="0025193D"/>
    <w:pPr>
      <w:ind w:firstLine="0"/>
    </w:pPr>
  </w:style>
  <w:style w:type="paragraph" w:customStyle="1" w:styleId="ListNote">
    <w:name w:val="List Note"/>
    <w:basedOn w:val="List"/>
    <w:rsid w:val="00251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93D"/>
    <w:rPr>
      <w:rFonts w:ascii="Courier New" w:hAnsi="Courier New"/>
    </w:rPr>
  </w:style>
  <w:style w:type="paragraph" w:customStyle="1" w:styleId="NoteBullet">
    <w:name w:val="Note Bullet"/>
    <w:basedOn w:val="Note"/>
    <w:rsid w:val="00251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9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1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93D"/>
    <w:rPr>
      <w:b/>
      <w:smallCaps/>
    </w:rPr>
  </w:style>
  <w:style w:type="paragraph" w:customStyle="1" w:styleId="TableListNumber">
    <w:name w:val="Table List Number"/>
    <w:basedOn w:val="ListNumber"/>
    <w:rsid w:val="00251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93D"/>
    <w:pPr>
      <w:numPr>
        <w:numId w:val="7"/>
      </w:numPr>
    </w:pPr>
  </w:style>
  <w:style w:type="paragraph" w:customStyle="1" w:styleId="ListAlpha2">
    <w:name w:val="List Alpha 2"/>
    <w:basedOn w:val="List2"/>
    <w:rsid w:val="0025193D"/>
    <w:pPr>
      <w:numPr>
        <w:numId w:val="6"/>
      </w:numPr>
    </w:pPr>
  </w:style>
  <w:style w:type="paragraph" w:styleId="List2">
    <w:name w:val="List 2"/>
    <w:basedOn w:val="BodyText"/>
    <w:rsid w:val="00251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9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9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193D"/>
    <w:pPr>
      <w:numPr>
        <w:numId w:val="2"/>
      </w:numPr>
    </w:pPr>
  </w:style>
  <w:style w:type="paragraph" w:styleId="ListContinue2">
    <w:name w:val="List Continue 2"/>
    <w:basedOn w:val="List2"/>
    <w:rsid w:val="0025193D"/>
    <w:pPr>
      <w:ind w:firstLine="0"/>
    </w:pPr>
  </w:style>
  <w:style w:type="paragraph" w:styleId="ListContinue3">
    <w:name w:val="List Continue 3"/>
    <w:basedOn w:val="List3"/>
    <w:rsid w:val="0025193D"/>
    <w:pPr>
      <w:ind w:left="1021" w:firstLine="0"/>
    </w:pPr>
  </w:style>
  <w:style w:type="paragraph" w:styleId="ListContinue4">
    <w:name w:val="List Continue 4"/>
    <w:basedOn w:val="List4"/>
    <w:rsid w:val="0025193D"/>
    <w:pPr>
      <w:ind w:firstLine="0"/>
    </w:pPr>
  </w:style>
  <w:style w:type="paragraph" w:styleId="ListContinue5">
    <w:name w:val="List Continue 5"/>
    <w:basedOn w:val="List5"/>
    <w:rsid w:val="0025193D"/>
    <w:pPr>
      <w:ind w:firstLine="0"/>
    </w:pPr>
  </w:style>
  <w:style w:type="paragraph" w:styleId="ListNumber3">
    <w:name w:val="List Number 3"/>
    <w:basedOn w:val="List3"/>
    <w:rsid w:val="0025193D"/>
    <w:pPr>
      <w:numPr>
        <w:numId w:val="3"/>
      </w:numPr>
    </w:pPr>
  </w:style>
  <w:style w:type="paragraph" w:styleId="ListNumber4">
    <w:name w:val="List Number 4"/>
    <w:basedOn w:val="List4"/>
    <w:rsid w:val="0025193D"/>
    <w:pPr>
      <w:numPr>
        <w:numId w:val="4"/>
      </w:numPr>
    </w:pPr>
  </w:style>
  <w:style w:type="paragraph" w:styleId="ListNumber5">
    <w:name w:val="List Number 5"/>
    <w:basedOn w:val="List5"/>
    <w:rsid w:val="0025193D"/>
    <w:pPr>
      <w:numPr>
        <w:numId w:val="5"/>
      </w:numPr>
    </w:pPr>
  </w:style>
  <w:style w:type="paragraph" w:styleId="BlockText">
    <w:name w:val="Block Text"/>
    <w:basedOn w:val="Normal"/>
    <w:rsid w:val="00251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93D"/>
    <w:rPr>
      <w:sz w:val="16"/>
      <w:vertAlign w:val="superscript"/>
    </w:rPr>
  </w:style>
  <w:style w:type="character" w:customStyle="1" w:styleId="Symbols">
    <w:name w:val="Symbols"/>
    <w:basedOn w:val="DefaultParagraphFont"/>
    <w:rsid w:val="0025193D"/>
    <w:rPr>
      <w:rFonts w:ascii="Symbol" w:hAnsi="Symbol"/>
    </w:rPr>
  </w:style>
  <w:style w:type="character" w:customStyle="1" w:styleId="MenuOptions">
    <w:name w:val="Menu Options"/>
    <w:basedOn w:val="DefaultParagraphFont"/>
    <w:rsid w:val="00251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93D"/>
    <w:rPr>
      <w:b/>
    </w:rPr>
  </w:style>
  <w:style w:type="character" w:customStyle="1" w:styleId="Underlined">
    <w:name w:val="Underlined"/>
    <w:basedOn w:val="DefaultParagraphFont"/>
    <w:rsid w:val="0025193D"/>
    <w:rPr>
      <w:u w:val="single"/>
    </w:rPr>
  </w:style>
  <w:style w:type="paragraph" w:customStyle="1" w:styleId="TableBodyTextRight">
    <w:name w:val="Table Body Text Right"/>
    <w:basedOn w:val="TableBodyText"/>
    <w:rsid w:val="00251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93D"/>
    <w:rPr>
      <w:sz w:val="18"/>
    </w:rPr>
  </w:style>
  <w:style w:type="paragraph" w:customStyle="1" w:styleId="BodySmallRight">
    <w:name w:val="Body Small Right"/>
    <w:basedOn w:val="BodyTextRight"/>
    <w:rsid w:val="0025193D"/>
    <w:rPr>
      <w:sz w:val="18"/>
      <w:szCs w:val="18"/>
    </w:rPr>
  </w:style>
  <w:style w:type="paragraph" w:customStyle="1" w:styleId="MarginEdition">
    <w:name w:val="Margin Edition"/>
    <w:basedOn w:val="MarginNote"/>
    <w:rsid w:val="00251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93D"/>
    <w:rPr>
      <w:sz w:val="2"/>
      <w:szCs w:val="2"/>
    </w:rPr>
  </w:style>
  <w:style w:type="character" w:customStyle="1" w:styleId="Small">
    <w:name w:val="Small"/>
    <w:basedOn w:val="DefaultParagraphFont"/>
    <w:rsid w:val="0025193D"/>
    <w:rPr>
      <w:sz w:val="16"/>
    </w:rPr>
  </w:style>
  <w:style w:type="paragraph" w:customStyle="1" w:styleId="WideTable">
    <w:name w:val="Wide Table"/>
    <w:basedOn w:val="Normal"/>
    <w:rsid w:val="00251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93D"/>
  </w:style>
  <w:style w:type="paragraph" w:styleId="Quote">
    <w:name w:val="Quote"/>
    <w:basedOn w:val="Heading1"/>
    <w:link w:val="QuoteChar"/>
    <w:qFormat/>
    <w:rsid w:val="00251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93D"/>
    <w:pPr>
      <w:pageBreakBefore/>
    </w:pPr>
  </w:style>
  <w:style w:type="paragraph" w:customStyle="1" w:styleId="Border">
    <w:name w:val="Border"/>
    <w:basedOn w:val="Normal"/>
    <w:qFormat/>
    <w:rsid w:val="00251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93D"/>
    <w:rPr>
      <w:u w:val="single"/>
    </w:rPr>
  </w:style>
  <w:style w:type="character" w:customStyle="1" w:styleId="BoldandItalics">
    <w:name w:val="Bold and Italics"/>
    <w:qFormat/>
    <w:rsid w:val="0025193D"/>
    <w:rPr>
      <w:b/>
      <w:i/>
      <w:u w:val="none"/>
    </w:rPr>
  </w:style>
  <w:style w:type="paragraph" w:styleId="BalloonText">
    <w:name w:val="Balloon Text"/>
    <w:basedOn w:val="Normal"/>
    <w:link w:val="BalloonTextChar"/>
    <w:rsid w:val="00251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93D"/>
    <w:pPr>
      <w:spacing w:before="0" w:after="0"/>
    </w:pPr>
  </w:style>
  <w:style w:type="paragraph" w:customStyle="1" w:styleId="BodyTextBold">
    <w:name w:val="Body Text Bold"/>
    <w:basedOn w:val="BodyText"/>
    <w:qFormat/>
    <w:rsid w:val="0025193D"/>
    <w:rPr>
      <w:b/>
    </w:rPr>
  </w:style>
  <w:style w:type="character" w:styleId="Hyperlink">
    <w:name w:val="Hyperlink"/>
    <w:basedOn w:val="DefaultParagraphFont"/>
    <w:uiPriority w:val="99"/>
    <w:unhideWhenUsed/>
    <w:rsid w:val="002C5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3477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RIINHB324D Carry out grouting or cementing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2020-07-08T07:36:00Z</dcterms:created>
  <dcterms:modified xsi:type="dcterms:W3CDTF">2020-07-08T07:36:00Z</dcterms:modified>
</cp:coreProperties>
</file>