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17F" w:rsidP="0006717F">
      <w:pPr>
        <w:pStyle w:val="Title"/>
      </w:pPr>
      <w:r>
        <w:fldChar w:fldCharType="begin"/>
      </w:r>
      <w:r>
        <w:instrText xml:space="preserve"> TITLE   \* MERGEFORMAT </w:instrText>
      </w:r>
      <w:r>
        <w:fldChar w:fldCharType="separate"/>
      </w:r>
      <w:r>
        <w:t>RIINHB324D Carry out grouting or cementing operations</w:t>
      </w:r>
      <w:r>
        <w:fldChar w:fldCharType="end"/>
      </w:r>
    </w:p>
    <w:p w:rsidR="0006717F" w:rsidP="0006717F">
      <w:pPr>
        <w:pStyle w:val="Version"/>
        <w:sectPr w:rsidSect="002F3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3975" w:rsidP="002F3975">
      <w:pPr>
        <w:pStyle w:val="SuperHeading"/>
      </w:pPr>
      <w:r w:rsidRPr="002F3975">
        <w:t>RIINHB324D Carry out grouting or cementing operations</w:t>
      </w:r>
    </w:p>
    <w:p w:rsidR="00000000" w:rsidRPr="002F3975" w:rsidP="002F3975">
      <w:pPr>
        <w:pStyle w:val="Heading1"/>
      </w:pPr>
      <w:bookmarkStart w:id="1" w:name="O_689983"/>
      <w:bookmarkEnd w:id="1"/>
      <w:r w:rsidRPr="002F3975">
        <w:t>Modification History</w:t>
      </w:r>
    </w:p>
    <w:tbl>
      <w:tblPr>
        <w:tblW w:w="0" w:type="auto"/>
        <w:tblCellMar>
          <w:left w:w="62" w:type="dxa"/>
          <w:right w:w="62" w:type="dxa"/>
        </w:tblCellMar>
        <w:tblLook w:val="0000"/>
      </w:tblPr>
      <w:tblGrid>
        <w:gridCol w:w="1107"/>
        <w:gridCol w:w="8089"/>
      </w:tblGrid>
      <w:tr w:rsidTr="0006717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Heading4"/>
              <w:rPr>
                <w:lang w:val="en-NZ"/>
              </w:rPr>
            </w:pPr>
            <w:r w:rsidRPr="002F397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Heading4"/>
              <w:rPr>
                <w:lang w:val="en-NZ"/>
              </w:rPr>
            </w:pPr>
            <w:r w:rsidRPr="002F3975">
              <w:t>Comment</w:t>
            </w:r>
          </w:p>
        </w:tc>
      </w:tr>
      <w:tr w:rsidTr="000671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BodyText"/>
              <w:rPr>
                <w:lang w:val="en-NZ"/>
              </w:rPr>
            </w:pPr>
            <w:r w:rsidRPr="002F397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BodyText"/>
              <w:rPr>
                <w:lang w:val="en-NZ"/>
              </w:rPr>
            </w:pPr>
            <w:r w:rsidRPr="002F3975">
              <w:t>This unit replaces RIINHB324B Carry out grouting or cementing operations</w:t>
            </w:r>
          </w:p>
        </w:tc>
      </w:tr>
      <w:tr w:rsidTr="000671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BodyText"/>
              <w:rPr>
                <w:lang w:val="en-NZ"/>
              </w:rPr>
            </w:pPr>
            <w:r w:rsidRPr="002F397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975" w:rsidP="002F3975">
            <w:pPr>
              <w:pStyle w:val="BodyText"/>
            </w:pPr>
            <w:r w:rsidRPr="002F3975">
              <w:t>Required frequency and volume of evidence amended in Performance evidence.</w:t>
            </w:r>
          </w:p>
          <w:p w:rsidR="00000000" w:rsidRPr="002F3975" w:rsidP="002F3975">
            <w:pPr>
              <w:pStyle w:val="BodyText"/>
            </w:pPr>
            <w:r w:rsidRPr="002F3975">
              <w:t>Substantial amendments made in Assessment Conditi</w:t>
            </w:r>
            <w:r w:rsidRPr="002F3975">
              <w:t>ons field, including: references to Industry Sectors, assessor and subject matter expert experience requirements, how assessment should be conducted and what it should confirm.</w:t>
            </w:r>
          </w:p>
        </w:tc>
      </w:tr>
    </w:tbl>
    <w:p w:rsidR="00000000" w:rsidRPr="002F3975" w:rsidP="002F3975">
      <w:pPr>
        <w:pStyle w:val="BodyText"/>
      </w:pPr>
    </w:p>
    <w:p w:rsidR="00000000" w:rsidRPr="002F3975" w:rsidP="002F3975">
      <w:pPr>
        <w:pStyle w:val="AllowPageBreak"/>
      </w:pPr>
    </w:p>
    <w:p w:rsidR="00000000" w:rsidRPr="002F3975" w:rsidP="002F3975">
      <w:pPr>
        <w:pStyle w:val="Heading1"/>
      </w:pPr>
      <w:bookmarkStart w:id="2" w:name="O_689982"/>
      <w:bookmarkEnd w:id="2"/>
      <w:r w:rsidRPr="002F3975">
        <w:t>Application</w:t>
      </w:r>
    </w:p>
    <w:p w:rsidR="00000000" w:rsidRPr="002F3975" w:rsidP="0006717F">
      <w:pPr>
        <w:pStyle w:val="BodyText"/>
      </w:pPr>
      <w:r w:rsidRPr="002F3975">
        <w:t>This unit describes a participant’s s</w:t>
      </w:r>
      <w:r w:rsidRPr="002F3975">
        <w:t xml:space="preserve">kills and knowledge required to </w:t>
      </w:r>
    </w:p>
    <w:p w:rsidR="00000000" w:rsidRPr="002F3975" w:rsidP="0006717F">
      <w:pPr>
        <w:pStyle w:val="BodyText"/>
      </w:pPr>
      <w:r w:rsidRPr="002F3975">
        <w:t xml:space="preserve">carry out grouting or cementing operations in Drilling. </w:t>
      </w:r>
    </w:p>
    <w:p w:rsidR="00000000" w:rsidRPr="002F3975" w:rsidP="0006717F">
      <w:pPr>
        <w:pStyle w:val="BodyText"/>
      </w:pPr>
      <w:r w:rsidRPr="002F3975">
        <w:t>This unit is appropriate for those working in driller roles.</w:t>
      </w:r>
    </w:p>
    <w:p w:rsidR="0006717F" w:rsidP="0006717F">
      <w:pPr>
        <w:pStyle w:val="BodyText"/>
      </w:pPr>
      <w:r w:rsidRPr="002F3975">
        <w:t>No licensing, legislative or certification requirements apply to this unit at the time of publication</w:t>
      </w:r>
    </w:p>
    <w:p w:rsidR="00000000" w:rsidRPr="002F3975" w:rsidP="002F3975">
      <w:pPr>
        <w:pStyle w:val="Heading1"/>
      </w:pPr>
      <w:bookmarkStart w:id="3" w:name="O_689980"/>
      <w:bookmarkEnd w:id="3"/>
      <w:r w:rsidRPr="002F3975">
        <w:t>Unit Sector</w:t>
      </w:r>
    </w:p>
    <w:p w:rsidR="00000000" w:rsidRPr="002F3975" w:rsidP="0006717F">
      <w:pPr>
        <w:pStyle w:val="BodyText"/>
      </w:pPr>
      <w:r w:rsidRPr="002F3975">
        <w:t>Drilling</w:t>
      </w:r>
    </w:p>
    <w:p w:rsidR="00000000" w:rsidRPr="002F3975" w:rsidP="002F3975">
      <w:pPr>
        <w:pStyle w:val="Heading1"/>
      </w:pPr>
      <w:bookmarkStart w:id="4" w:name="O_689979"/>
      <w:bookmarkEnd w:id="4"/>
      <w:r w:rsidRPr="002F3975">
        <w:t>Elements and Performance Criteria</w:t>
      </w:r>
    </w:p>
    <w:tbl>
      <w:tblPr>
        <w:tblW w:w="9322" w:type="dxa"/>
        <w:tblLayout w:type="fixed"/>
        <w:tblCellMar>
          <w:left w:w="62" w:type="dxa"/>
          <w:right w:w="62" w:type="dxa"/>
        </w:tblCellMar>
        <w:tblLook w:val="0000"/>
      </w:tblPr>
      <w:tblGrid>
        <w:gridCol w:w="2438"/>
        <w:gridCol w:w="6884"/>
      </w:tblGrid>
      <w:tr w:rsidTr="002F3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975">
            <w:pPr>
              <w:pStyle w:val="BodyText"/>
              <w:rPr>
                <w:lang w:val="en-NZ"/>
              </w:rPr>
            </w:pPr>
            <w:r w:rsidRPr="002F3975">
              <w:t>1.</w:t>
            </w:r>
            <w:r w:rsidRPr="002F3975">
              <w:tab/>
              <w:t>Plan and prepare for the grouting or cementing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975" w:rsidP="002F3975">
            <w:pPr>
              <w:pStyle w:val="BodyText"/>
            </w:pPr>
            <w:r w:rsidRPr="002F3975">
              <w:t>1.1</w:t>
            </w:r>
            <w:r w:rsidRPr="002F3975">
              <w:tab/>
              <w:t xml:space="preserve">Access, interpret and apply grouting or cementing operations documentation and ensure the work activity is </w:t>
            </w:r>
            <w:r w:rsidRPr="002F3975">
              <w:t xml:space="preserve">compliant </w:t>
            </w:r>
          </w:p>
          <w:p w:rsidR="00000000" w:rsidRPr="002F3975" w:rsidP="002F3975">
            <w:pPr>
              <w:pStyle w:val="BodyText"/>
            </w:pPr>
            <w:r w:rsidRPr="002F3975">
              <w:t>1.2</w:t>
            </w:r>
            <w:r w:rsidRPr="002F3975">
              <w:tab/>
              <w:t>Obtain, read, interpret, clarify and confirm work requirements</w:t>
            </w:r>
          </w:p>
          <w:p w:rsidR="00000000" w:rsidRPr="002F3975" w:rsidP="002F3975">
            <w:pPr>
              <w:pStyle w:val="BodyText"/>
            </w:pPr>
            <w:r w:rsidRPr="002F3975">
              <w:t>1.3</w:t>
            </w:r>
            <w:r w:rsidRPr="002F3975">
              <w:tab/>
              <w:t xml:space="preserve">Identify and address potential risks, hazards and environmental issues and implement control measures </w:t>
            </w:r>
          </w:p>
          <w:p w:rsidR="00000000" w:rsidRPr="002F3975" w:rsidP="002F3975">
            <w:pPr>
              <w:pStyle w:val="BodyText"/>
            </w:pPr>
            <w:r w:rsidRPr="002F3975">
              <w:t>1.4</w:t>
            </w:r>
            <w:r w:rsidRPr="002F3975">
              <w:tab/>
              <w:t xml:space="preserve">Select and wear personal protective equipment appropriate for work </w:t>
            </w:r>
            <w:r w:rsidRPr="002F3975">
              <w:t>activities</w:t>
            </w:r>
          </w:p>
          <w:p w:rsidR="00000000" w:rsidRPr="002F3975" w:rsidP="002F3975">
            <w:pPr>
              <w:pStyle w:val="BodyText"/>
            </w:pPr>
            <w:r w:rsidRPr="002F3975">
              <w:t>1.5</w:t>
            </w:r>
            <w:r w:rsidRPr="002F3975">
              <w:tab/>
              <w:t>Communicate and coordinate activities with others throughout the work activity</w:t>
            </w:r>
          </w:p>
          <w:p w:rsidR="00000000" w:rsidRPr="002F3975" w:rsidP="002F3975">
            <w:pPr>
              <w:pStyle w:val="BodyText"/>
            </w:pPr>
            <w:r w:rsidRPr="002F3975">
              <w:t>1.6</w:t>
            </w:r>
            <w:r w:rsidRPr="002F3975">
              <w:tab/>
              <w:t xml:space="preserve">Ensure adequate material and equipment is available to </w:t>
            </w:r>
            <w:r w:rsidRPr="002F3975">
              <w:t>complete the task successfully</w:t>
            </w:r>
          </w:p>
          <w:p w:rsidR="00000000" w:rsidRPr="002F3975" w:rsidP="002F3975">
            <w:pPr>
              <w:pStyle w:val="BodyText"/>
            </w:pPr>
            <w:r w:rsidRPr="002F3975">
              <w:t>1.7</w:t>
            </w:r>
            <w:r w:rsidRPr="002F3975">
              <w:tab/>
              <w:t>Obtain and interpret emergency procedures, and be prepared for fire/</w:t>
            </w:r>
            <w:r w:rsidRPr="002F3975">
              <w:t>accident/emergency</w:t>
            </w:r>
          </w:p>
          <w:p w:rsidR="00000000" w:rsidP="002F3975">
            <w:pPr>
              <w:pStyle w:val="BodyText"/>
              <w:rPr>
                <w:lang w:val="en-NZ"/>
              </w:rPr>
            </w:pPr>
            <w:r w:rsidRPr="002F3975">
              <w:t>1.8</w:t>
            </w:r>
            <w:r w:rsidRPr="002F3975">
              <w:tab/>
              <w:t>Select the appropriate grouting or cementing procedure to suite the application</w:t>
            </w:r>
          </w:p>
        </w:tc>
      </w:tr>
      <w:tr w:rsidTr="002F3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975">
            <w:pPr>
              <w:pStyle w:val="BodyText"/>
              <w:rPr>
                <w:lang w:val="en-NZ"/>
              </w:rPr>
            </w:pPr>
            <w:r w:rsidRPr="002F3975">
              <w:t>2.</w:t>
            </w:r>
            <w:r w:rsidRPr="002F3975">
              <w:tab/>
              <w:t>Perform measurement and calculations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975" w:rsidP="002F3975">
            <w:pPr>
              <w:pStyle w:val="BodyText"/>
            </w:pPr>
            <w:r w:rsidRPr="002F3975">
              <w:t>2.1</w:t>
            </w:r>
            <w:r w:rsidRPr="002F3975">
              <w:tab/>
              <w:t>Read tape measure accurately to carry out measurements of tank capacities, casing or rod lengths</w:t>
            </w:r>
          </w:p>
          <w:p w:rsidR="00000000" w:rsidRPr="002F3975" w:rsidP="002F3975">
            <w:pPr>
              <w:pStyle w:val="BodyText"/>
            </w:pPr>
            <w:r w:rsidRPr="002F3975">
              <w:t>2.2</w:t>
            </w:r>
            <w:r w:rsidRPr="002F3975">
              <w:tab/>
            </w:r>
            <w:r w:rsidRPr="002F3975">
              <w:t>Record or complete tally sheets for number of lengths of casing placed in the hole</w:t>
            </w:r>
          </w:p>
          <w:p w:rsidR="00000000" w:rsidRPr="002F3975" w:rsidP="002F3975">
            <w:pPr>
              <w:pStyle w:val="BodyText"/>
            </w:pPr>
            <w:r w:rsidRPr="002F3975">
              <w:t>2.3</w:t>
            </w:r>
            <w:r w:rsidRPr="002F3975">
              <w:tab/>
              <w:t>Carry out calculations and measurements</w:t>
            </w:r>
          </w:p>
          <w:p w:rsidR="00000000" w:rsidP="002F3975">
            <w:pPr>
              <w:pStyle w:val="BodyText"/>
              <w:rPr>
                <w:lang w:val="en-NZ"/>
              </w:rPr>
            </w:pPr>
            <w:r w:rsidRPr="002F3975">
              <w:t>2.4</w:t>
            </w:r>
            <w:r w:rsidRPr="002F3975">
              <w:tab/>
              <w:t>Record legibly on all reports</w:t>
            </w:r>
          </w:p>
        </w:tc>
      </w:tr>
      <w:tr w:rsidTr="002F3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975">
            <w:pPr>
              <w:pStyle w:val="BodyText"/>
              <w:rPr>
                <w:lang w:val="en-NZ"/>
              </w:rPr>
            </w:pPr>
            <w:r w:rsidRPr="002F3975">
              <w:t>3.</w:t>
            </w:r>
            <w:r w:rsidRPr="002F3975">
              <w:tab/>
              <w:t>Conduct grouting or cementing of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975" w:rsidP="002F3975">
            <w:pPr>
              <w:pStyle w:val="BodyText"/>
            </w:pPr>
            <w:r w:rsidRPr="002F3975">
              <w:t>3.1</w:t>
            </w:r>
            <w:r w:rsidRPr="002F3975">
              <w:tab/>
              <w:t>Start-up, run, and close down ancillary equipment</w:t>
            </w:r>
          </w:p>
          <w:p w:rsidR="00000000" w:rsidRPr="002F3975" w:rsidP="002F3975">
            <w:pPr>
              <w:pStyle w:val="BodyText"/>
            </w:pPr>
            <w:r w:rsidRPr="002F3975">
              <w:t>3.2</w:t>
            </w:r>
            <w:r w:rsidRPr="002F3975">
              <w:tab/>
              <w:t>Manage mixing grout and any additives</w:t>
            </w:r>
          </w:p>
          <w:p w:rsidR="00000000" w:rsidRPr="002F3975" w:rsidP="002F3975">
            <w:pPr>
              <w:pStyle w:val="BodyText"/>
            </w:pPr>
            <w:r w:rsidRPr="002F3975">
              <w:t>3.3</w:t>
            </w:r>
            <w:r w:rsidRPr="002F3975">
              <w:tab/>
              <w:t>Access, interpret and apply safety data sheets (SDS)</w:t>
            </w:r>
          </w:p>
          <w:p w:rsidR="00000000" w:rsidRPr="002F3975" w:rsidP="002F3975">
            <w:pPr>
              <w:pStyle w:val="BodyText"/>
            </w:pPr>
            <w:r w:rsidRPr="002F3975">
              <w:t>3.4</w:t>
            </w:r>
            <w:r w:rsidRPr="002F3975">
              <w:tab/>
              <w:t>Conduct grouting or cementing of hole using appropriate equipment and techniques</w:t>
            </w:r>
          </w:p>
          <w:p w:rsidR="00000000" w:rsidRPr="002F3975" w:rsidP="002F3975">
            <w:pPr>
              <w:pStyle w:val="BodyText"/>
            </w:pPr>
            <w:r w:rsidRPr="002F3975">
              <w:t>3.5</w:t>
            </w:r>
            <w:r w:rsidRPr="002F3975">
              <w:tab/>
              <w:t xml:space="preserve">Monitor process to ensure consistency and accuracy of placed grout </w:t>
            </w:r>
            <w:r w:rsidRPr="002F3975">
              <w:t>or cement</w:t>
            </w:r>
          </w:p>
          <w:p w:rsidR="00000000" w:rsidRPr="002F3975" w:rsidP="002F3975">
            <w:pPr>
              <w:pStyle w:val="BodyText"/>
            </w:pPr>
            <w:r w:rsidRPr="002F3975">
              <w:t>3.6</w:t>
            </w:r>
            <w:r w:rsidRPr="002F3975">
              <w:tab/>
              <w:t>Construct well head, hole identification and install hole security devices where required</w:t>
            </w:r>
          </w:p>
          <w:p w:rsidR="00000000" w:rsidP="002F3975">
            <w:pPr>
              <w:pStyle w:val="BodyText"/>
              <w:rPr>
                <w:lang w:val="en-NZ"/>
              </w:rPr>
            </w:pPr>
            <w:r w:rsidRPr="002F3975">
              <w:t>3.7</w:t>
            </w:r>
            <w:r w:rsidRPr="002F3975">
              <w:tab/>
              <w:t>Dispose of any excess grout or cement according to site waste management procedures</w:t>
            </w:r>
          </w:p>
        </w:tc>
      </w:tr>
      <w:tr w:rsidTr="002F3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975">
            <w:pPr>
              <w:pStyle w:val="BodyText"/>
              <w:rPr>
                <w:lang w:val="en-NZ"/>
              </w:rPr>
            </w:pPr>
            <w:r w:rsidRPr="002F3975">
              <w:t>4.</w:t>
            </w:r>
            <w:r w:rsidRPr="002F3975">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975" w:rsidP="002F3975">
            <w:pPr>
              <w:pStyle w:val="BodyText"/>
            </w:pPr>
            <w:r w:rsidRPr="002F3975">
              <w:t>4.1</w:t>
            </w:r>
            <w:r w:rsidRPr="002F3975">
              <w:tab/>
              <w:t>Identify possible operational proble</w:t>
            </w:r>
            <w:r w:rsidRPr="002F3975">
              <w:t>ms in equipment or process</w:t>
            </w:r>
          </w:p>
          <w:p w:rsidR="00000000" w:rsidRPr="002F3975" w:rsidP="002F3975">
            <w:pPr>
              <w:pStyle w:val="BodyText"/>
            </w:pPr>
            <w:r w:rsidRPr="002F3975">
              <w:t>4.2</w:t>
            </w:r>
            <w:r w:rsidRPr="002F3975">
              <w:tab/>
              <w:t>Identify symptoms of problems needing remedial action</w:t>
            </w:r>
          </w:p>
          <w:p w:rsidR="00000000" w:rsidRPr="002F3975" w:rsidP="002F3975">
            <w:pPr>
              <w:pStyle w:val="BodyText"/>
            </w:pPr>
            <w:r w:rsidRPr="002F3975">
              <w:t>4.3</w:t>
            </w:r>
            <w:r w:rsidRPr="002F3975">
              <w:tab/>
              <w:t>Determine possible fault causes</w:t>
            </w:r>
          </w:p>
          <w:p w:rsidR="00000000" w:rsidRPr="002F3975" w:rsidP="002F3975">
            <w:pPr>
              <w:pStyle w:val="BodyText"/>
            </w:pPr>
            <w:r w:rsidRPr="002F3975">
              <w:t>4.4</w:t>
            </w:r>
            <w:r w:rsidRPr="002F3975">
              <w:tab/>
              <w:t>Rectify problem using appropriate solution within area of responsibility</w:t>
            </w:r>
          </w:p>
          <w:p w:rsidR="00000000" w:rsidRPr="002F3975" w:rsidP="002F3975">
            <w:pPr>
              <w:pStyle w:val="BodyText"/>
            </w:pPr>
            <w:r w:rsidRPr="002F3975">
              <w:t>4.5</w:t>
            </w:r>
            <w:r w:rsidRPr="002F3975">
              <w:tab/>
              <w:t xml:space="preserve">Follow through items initiated until final resolution </w:t>
            </w:r>
            <w:r w:rsidRPr="002F3975">
              <w:t>has occurred</w:t>
            </w:r>
          </w:p>
          <w:p w:rsidR="00000000" w:rsidP="002F3975">
            <w:pPr>
              <w:pStyle w:val="BodyText"/>
              <w:rPr>
                <w:lang w:val="en-NZ"/>
              </w:rPr>
            </w:pPr>
            <w:r w:rsidRPr="002F3975">
              <w:t>4.6</w:t>
            </w:r>
            <w:r w:rsidRPr="002F3975">
              <w:tab/>
              <w:t>Report problems outside area of responsibility to designated person</w:t>
            </w:r>
          </w:p>
        </w:tc>
      </w:tr>
      <w:tr w:rsidTr="002F3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975">
            <w:pPr>
              <w:pStyle w:val="BodyText"/>
              <w:rPr>
                <w:lang w:val="en-NZ"/>
              </w:rPr>
            </w:pPr>
            <w:r w:rsidRPr="002F3975">
              <w:t>5.</w:t>
            </w:r>
            <w:r w:rsidRPr="002F3975">
              <w:tab/>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975" w:rsidP="002F3975">
            <w:pPr>
              <w:pStyle w:val="BodyText"/>
            </w:pPr>
            <w:r w:rsidRPr="002F3975">
              <w:t>5.1</w:t>
            </w:r>
            <w:r w:rsidRPr="002F3975">
              <w:tab/>
              <w:t>Ensure there is no spillage of grout, cement or additives to minimise any associated safety hazards</w:t>
            </w:r>
          </w:p>
          <w:p w:rsidR="00000000" w:rsidRPr="002F3975" w:rsidP="002F3975">
            <w:pPr>
              <w:pStyle w:val="BodyText"/>
            </w:pPr>
            <w:r w:rsidRPr="002F3975">
              <w:t>5.2</w:t>
            </w:r>
            <w:r w:rsidRPr="002F3975">
              <w:tab/>
            </w:r>
            <w:r w:rsidRPr="002F3975">
              <w:t>Ensure cleaning equipment is used safely and effectively</w:t>
            </w:r>
          </w:p>
          <w:p w:rsidR="00000000" w:rsidRPr="002F3975" w:rsidP="002F3975">
            <w:pPr>
              <w:pStyle w:val="BodyText"/>
            </w:pPr>
            <w:r w:rsidRPr="002F3975">
              <w:t>5.3</w:t>
            </w:r>
            <w:r w:rsidRPr="002F3975">
              <w:tab/>
              <w:t xml:space="preserve">Provide instructions and occupational health and safety </w:t>
            </w:r>
            <w:r w:rsidRPr="002F3975">
              <w:t>requirements on the use of hazardous chemicals for cleaning</w:t>
            </w:r>
          </w:p>
          <w:p w:rsidR="00000000" w:rsidRPr="002F3975" w:rsidP="002F3975">
            <w:pPr>
              <w:pStyle w:val="BodyText"/>
            </w:pPr>
            <w:r w:rsidRPr="002F3975">
              <w:t>5.4</w:t>
            </w:r>
            <w:r w:rsidRPr="002F3975">
              <w:tab/>
              <w:t>Maintain tools and equipment kept in good working condition</w:t>
            </w:r>
          </w:p>
          <w:p w:rsidR="00000000" w:rsidRPr="002F3975" w:rsidP="002F3975">
            <w:pPr>
              <w:pStyle w:val="BodyText"/>
            </w:pPr>
            <w:r w:rsidRPr="002F3975">
              <w:t>5.5</w:t>
            </w:r>
            <w:r w:rsidRPr="002F3975">
              <w:tab/>
              <w:t>Ensure hous</w:t>
            </w:r>
            <w:r w:rsidRPr="002F3975">
              <w:t>ekeeping activities are completed</w:t>
            </w:r>
          </w:p>
          <w:p w:rsidR="00000000" w:rsidRPr="002F3975" w:rsidP="002F3975">
            <w:pPr>
              <w:pStyle w:val="BodyText"/>
            </w:pPr>
            <w:r w:rsidRPr="002F3975">
              <w:t>5.6</w:t>
            </w:r>
            <w:r w:rsidRPr="002F3975">
              <w:tab/>
              <w:t>Process records</w:t>
            </w:r>
          </w:p>
        </w:tc>
      </w:tr>
    </w:tbl>
    <w:p w:rsidR="0006717F" w:rsidP="002F3975">
      <w:pPr>
        <w:pStyle w:val="BodyText"/>
      </w:pPr>
    </w:p>
    <w:p w:rsidR="0006717F" w:rsidP="002F3975">
      <w:pPr>
        <w:pStyle w:val="BodyText"/>
      </w:pPr>
    </w:p>
    <w:p w:rsidR="00000000" w:rsidRPr="002F3975" w:rsidP="002F3975">
      <w:pPr>
        <w:pStyle w:val="Heading1"/>
      </w:pPr>
      <w:bookmarkStart w:id="5" w:name="O_689978"/>
      <w:bookmarkEnd w:id="5"/>
      <w:r w:rsidRPr="002F3975">
        <w:t>Foundation Skills</w:t>
      </w:r>
    </w:p>
    <w:p w:rsidR="0006717F" w:rsidP="0006717F">
      <w:pPr>
        <w:pStyle w:val="BodyText"/>
      </w:pPr>
      <w:r w:rsidRPr="002F3975">
        <w:t>Foundation skills essential to performance are explicit in the performance criteria of this unit. Further information is available in the Resources and Infrastructu</w:t>
      </w:r>
      <w:r w:rsidRPr="002F3975">
        <w:t>re Industry Training Package Companion Volume.</w:t>
      </w:r>
    </w:p>
    <w:p w:rsidR="00000000" w:rsidRPr="002F3975" w:rsidP="002F3975">
      <w:pPr>
        <w:pStyle w:val="Heading1"/>
      </w:pPr>
      <w:bookmarkStart w:id="6" w:name="O_689977"/>
      <w:bookmarkEnd w:id="6"/>
      <w:r w:rsidRPr="002F3975">
        <w:t>Unit Mapping Information</w:t>
      </w:r>
    </w:p>
    <w:p w:rsidR="0006717F" w:rsidP="0006717F">
      <w:pPr>
        <w:pStyle w:val="BodyText"/>
      </w:pPr>
      <w:r w:rsidRPr="002F3975">
        <w:t xml:space="preserve">RIINHB324B Carry out grouting or cementing operations </w:t>
      </w:r>
    </w:p>
    <w:p w:rsidR="00000000" w:rsidRPr="002F3975" w:rsidP="002F3975">
      <w:pPr>
        <w:pStyle w:val="Heading1"/>
      </w:pPr>
      <w:bookmarkStart w:id="7" w:name="O_689985"/>
      <w:bookmarkEnd w:id="7"/>
      <w:r w:rsidRPr="002F3975">
        <w:t>Links</w:t>
      </w:r>
    </w:p>
    <w:p w:rsidR="00000000" w:rsidRPr="002F3975" w:rsidP="0006717F">
      <w:pPr>
        <w:pStyle w:val="BodyText"/>
      </w:pPr>
      <w:r w:rsidRPr="002F39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53D4">
        <w:rPr>
          <w:rStyle w:val="Hyperlink"/>
        </w:rPr>
        <w:t>https://vetnet.gov.au/Pages/TrainingDocs.aspx?q=88a61002-9a21-4386-aaf8-69c76e675272</w:t>
      </w:r>
      <w:r>
        <w:fldChar w:fldCharType="end"/>
      </w:r>
    </w:p>
    <w:p w:rsidR="00000000" w:rsidRPr="002F3975" w:rsidP="0006717F">
      <w:pPr>
        <w:pStyle w:val="BodyText"/>
        <w:sectPr w:rsidSect="002F3975">
          <w:headerReference w:type="default" r:id="rId10"/>
          <w:footerReference w:type="default" r:id="rId11"/>
          <w:pgSz w:w="11908" w:h="16833"/>
          <w:pgMar w:top="1702" w:right="1418" w:bottom="1702" w:left="1418" w:header="992" w:footer="992" w:gutter="0"/>
          <w:cols w:space="720"/>
          <w:noEndnote/>
          <w:docGrid w:linePitch="299"/>
        </w:sectPr>
      </w:pPr>
    </w:p>
    <w:p w:rsidR="00000000" w:rsidRPr="002F3975" w:rsidP="002F3975">
      <w:pPr>
        <w:pStyle w:val="SuperHeading"/>
      </w:pPr>
      <w:r w:rsidRPr="002F3975">
        <w:t>Assessment Requirements for RIINHB324D Carry out grouting or cementing operations</w:t>
      </w:r>
    </w:p>
    <w:p w:rsidR="00000000" w:rsidRPr="002F3975" w:rsidP="002F3975">
      <w:pPr>
        <w:pStyle w:val="Heading1"/>
      </w:pPr>
      <w:bookmarkStart w:id="8" w:name="O_689972"/>
      <w:bookmarkEnd w:id="8"/>
      <w:r w:rsidRPr="002F3975">
        <w:t>Modification History</w:t>
      </w:r>
    </w:p>
    <w:tbl>
      <w:tblPr>
        <w:tblW w:w="0" w:type="auto"/>
        <w:tblCellMar>
          <w:left w:w="62" w:type="dxa"/>
          <w:right w:w="62" w:type="dxa"/>
        </w:tblCellMar>
        <w:tblLook w:val="0000"/>
      </w:tblPr>
      <w:tblGrid>
        <w:gridCol w:w="1107"/>
        <w:gridCol w:w="8089"/>
      </w:tblGrid>
      <w:tr w:rsidTr="0006717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Heading4"/>
              <w:rPr>
                <w:lang w:val="en-NZ"/>
              </w:rPr>
            </w:pPr>
            <w:r w:rsidRPr="002F397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Heading4"/>
              <w:rPr>
                <w:lang w:val="en-NZ"/>
              </w:rPr>
            </w:pPr>
            <w:r w:rsidRPr="002F3975">
              <w:t>Comment</w:t>
            </w:r>
          </w:p>
        </w:tc>
      </w:tr>
      <w:tr w:rsidTr="000671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BodyText"/>
              <w:rPr>
                <w:lang w:val="en-NZ"/>
              </w:rPr>
            </w:pPr>
            <w:r w:rsidRPr="002F397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BodyText"/>
              <w:rPr>
                <w:lang w:val="en-NZ"/>
              </w:rPr>
            </w:pPr>
            <w:r w:rsidRPr="002F3975">
              <w:t>This unit replaces RIINHB324B Carry out grouting or cementing operations</w:t>
            </w:r>
          </w:p>
        </w:tc>
      </w:tr>
      <w:tr w:rsidTr="000671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975">
            <w:pPr>
              <w:pStyle w:val="BodyText"/>
              <w:rPr>
                <w:lang w:val="en-NZ"/>
              </w:rPr>
            </w:pPr>
            <w:r w:rsidRPr="002F397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975" w:rsidP="002F3975">
            <w:pPr>
              <w:pStyle w:val="BodyText"/>
            </w:pPr>
            <w:r w:rsidRPr="002F3975">
              <w:t>Required frequency and volume of evidence amended in Performance evidence.</w:t>
            </w:r>
          </w:p>
          <w:p w:rsidR="00000000" w:rsidRPr="002F3975" w:rsidP="002F3975">
            <w:pPr>
              <w:pStyle w:val="BodyText"/>
            </w:pPr>
            <w:r w:rsidRPr="002F3975">
              <w:t>Substantial amendments made in Assessment Conditions field, including: references to Industry Sectors, assessor and subject matter expert experience requirements, how assessment should be conducted and what it should confirm.</w:t>
            </w:r>
          </w:p>
        </w:tc>
      </w:tr>
    </w:tbl>
    <w:p w:rsidR="00000000" w:rsidRPr="002F3975" w:rsidP="002F3975">
      <w:pPr>
        <w:pStyle w:val="BodyText"/>
      </w:pPr>
    </w:p>
    <w:p w:rsidR="00000000" w:rsidRPr="002F3975" w:rsidP="002F3975">
      <w:pPr>
        <w:pStyle w:val="AllowPageBreak"/>
      </w:pPr>
    </w:p>
    <w:p w:rsidR="00000000" w:rsidRPr="002F3975" w:rsidP="002F3975">
      <w:pPr>
        <w:pStyle w:val="Heading1"/>
      </w:pPr>
      <w:bookmarkStart w:id="9" w:name="O_689971"/>
      <w:bookmarkEnd w:id="9"/>
      <w:r w:rsidRPr="002F3975">
        <w:t>Performance</w:t>
      </w:r>
      <w:r w:rsidRPr="002F3975">
        <w:t xml:space="preserve"> Evidence</w:t>
      </w:r>
    </w:p>
    <w:p w:rsidR="00000000" w:rsidRPr="002F3975" w:rsidP="0006717F">
      <w:pPr>
        <w:pStyle w:val="BodyText"/>
      </w:pPr>
      <w:r w:rsidRPr="002F3975">
        <w:t>Evidence is required to be collected that demonstrates a candidate’s competency in this unit. Evidence must be relevant to the roles within this sector’s work operations and satisfy all of the requirements of the performance criteria of this unit</w:t>
      </w:r>
      <w:r w:rsidRPr="002F3975">
        <w:t xml:space="preserve"> and include evidence that the candidate:</w:t>
      </w:r>
    </w:p>
    <w:p w:rsidR="00000000" w:rsidRPr="002F3975" w:rsidP="002F3975">
      <w:pPr>
        <w:pStyle w:val="ListBullet2"/>
      </w:pPr>
      <w:r w:rsidRPr="002F3975">
        <w:t>locates and applies relevant documentation, policies and procedures</w:t>
      </w:r>
    </w:p>
    <w:p w:rsidR="00000000" w:rsidRPr="002F3975" w:rsidP="002F3975">
      <w:pPr>
        <w:pStyle w:val="ListBullet2"/>
      </w:pPr>
      <w:r w:rsidRPr="002F3975">
        <w:t>implements the requirements, procedures and techniques for the safe, effective and efficient completion of grouting or cementing operations in th</w:t>
      </w:r>
      <w:r w:rsidRPr="002F3975">
        <w:t>e drilling industry including:</w:t>
      </w:r>
    </w:p>
    <w:p w:rsidR="00000000" w:rsidRPr="002F3975" w:rsidP="002F3975">
      <w:pPr>
        <w:pStyle w:val="ListBullet3"/>
      </w:pPr>
      <w:r w:rsidRPr="002F3975">
        <w:t>operating mixing equipment</w:t>
      </w:r>
    </w:p>
    <w:p w:rsidR="00000000" w:rsidRPr="002F3975" w:rsidP="002F3975">
      <w:pPr>
        <w:pStyle w:val="ListBullet3"/>
      </w:pPr>
      <w:r w:rsidRPr="002F3975">
        <w:t>operating cleaning equipment</w:t>
      </w:r>
    </w:p>
    <w:p w:rsidR="00000000" w:rsidRPr="002F3975" w:rsidP="002F3975">
      <w:pPr>
        <w:pStyle w:val="ListBullet3"/>
      </w:pPr>
      <w:r w:rsidRPr="002F3975">
        <w:t>measuring tank dimensions and calculate volumes</w:t>
      </w:r>
    </w:p>
    <w:p w:rsidR="00000000" w:rsidRPr="002F3975" w:rsidP="002F3975">
      <w:pPr>
        <w:pStyle w:val="ListBullet3"/>
      </w:pPr>
      <w:r w:rsidRPr="002F3975">
        <w:t>calculating specific gravity of mixtures and hydrostatic pressures including pressure differences between annulus and inside of casing</w:t>
      </w:r>
    </w:p>
    <w:p w:rsidR="00000000" w:rsidRPr="002F3975" w:rsidP="002F3975">
      <w:pPr>
        <w:pStyle w:val="ListBullet3"/>
      </w:pPr>
      <w:r w:rsidRPr="002F3975">
        <w:t>recording casing lengths and quantities accurately</w:t>
      </w:r>
    </w:p>
    <w:p w:rsidR="00000000" w:rsidRPr="002F3975" w:rsidP="002F3975">
      <w:pPr>
        <w:pStyle w:val="ListBullet2"/>
      </w:pPr>
      <w:r w:rsidRPr="002F3975">
        <w:t xml:space="preserve">works effectively with others to undertake and complete the grouting </w:t>
      </w:r>
      <w:r w:rsidRPr="002F3975">
        <w:t>or cementing operations that meet all of the required outcomes including:</w:t>
      </w:r>
    </w:p>
    <w:p w:rsidR="00000000" w:rsidRPr="002F3975" w:rsidP="002F3975">
      <w:pPr>
        <w:pStyle w:val="ListBullet3"/>
      </w:pPr>
      <w:r w:rsidRPr="002F3975">
        <w:t>complying with written and verbal reporting requirements and procedures</w:t>
      </w:r>
    </w:p>
    <w:p w:rsidR="00000000" w:rsidRPr="002F3975" w:rsidP="002F3975">
      <w:pPr>
        <w:pStyle w:val="ListBullet3"/>
      </w:pPr>
      <w:r w:rsidRPr="002F3975">
        <w:t>communicating clearly and concisely with others to receive and clarify work instructions</w:t>
      </w:r>
    </w:p>
    <w:p w:rsidR="00000000" w:rsidRPr="002F3975" w:rsidP="002F3975">
      <w:pPr>
        <w:pStyle w:val="ListBullet3"/>
      </w:pPr>
      <w:r w:rsidRPr="002F3975">
        <w:t>communicating clearl</w:t>
      </w:r>
      <w:r w:rsidRPr="002F3975">
        <w:t>y and concisely with others to resolve coordination requirements prior to commencing and during work activities</w:t>
      </w:r>
    </w:p>
    <w:p w:rsidR="00000000" w:rsidRPr="002F3975" w:rsidP="002F3975">
      <w:pPr>
        <w:pStyle w:val="ListBullet"/>
      </w:pPr>
      <w:r w:rsidRPr="002F3975">
        <w:t>demonstrates completion of grouting or cementing operations that safely, effectively and efficiently meets all of the required outcomes on more</w:t>
      </w:r>
      <w:r w:rsidRPr="002F3975">
        <w:t xml:space="preserve"> than one (1) occasion including:</w:t>
      </w:r>
    </w:p>
    <w:p w:rsidR="00000000" w:rsidRPr="002F3975" w:rsidP="002F3975">
      <w:pPr>
        <w:pStyle w:val="ListBullet3"/>
      </w:pPr>
      <w:r w:rsidRPr="002F3975">
        <w:t>managing the mixing of grout and any additives</w:t>
      </w:r>
    </w:p>
    <w:p w:rsidR="00000000" w:rsidRPr="002F3975" w:rsidP="002F3975">
      <w:pPr>
        <w:pStyle w:val="ListBullet3"/>
      </w:pPr>
      <w:r w:rsidRPr="002F3975">
        <w:t>accessing, interpreting and applying safety data sheets (SDS)</w:t>
      </w:r>
    </w:p>
    <w:p w:rsidR="00000000" w:rsidRPr="002F3975" w:rsidP="002F3975">
      <w:pPr>
        <w:pStyle w:val="ListBullet3"/>
      </w:pPr>
      <w:r w:rsidRPr="002F3975">
        <w:t>ensuring consistency and accuracy of placed grout or cement</w:t>
      </w:r>
    </w:p>
    <w:p w:rsidR="00000000" w:rsidRPr="002F3975" w:rsidP="002F3975">
      <w:pPr>
        <w:pStyle w:val="ListBullet3"/>
      </w:pPr>
      <w:r w:rsidRPr="002F3975">
        <w:t>constructing well head, hole identification and installing hole security devices where required</w:t>
      </w:r>
    </w:p>
    <w:p w:rsidR="00000000" w:rsidRPr="002F3975" w:rsidP="002F3975">
      <w:pPr>
        <w:pStyle w:val="ListBullet3"/>
      </w:pPr>
      <w:r w:rsidRPr="002F3975">
        <w:t>ensuring there is no spillage of grout, cement or additives to minimise any associated safety hazards</w:t>
      </w:r>
    </w:p>
    <w:p w:rsidR="00000000" w:rsidRPr="002F3975" w:rsidP="002F3975">
      <w:pPr>
        <w:pStyle w:val="ListBullet3"/>
      </w:pPr>
      <w:r w:rsidRPr="002F3975">
        <w:t xml:space="preserve">disposing of any excess grout or cement according to site </w:t>
      </w:r>
      <w:r w:rsidRPr="002F3975">
        <w:t>waste management procedures</w:t>
      </w:r>
    </w:p>
    <w:p w:rsidR="00000000" w:rsidRPr="002F3975" w:rsidP="002F3975">
      <w:pPr>
        <w:pStyle w:val="AllowPageBreak"/>
      </w:pPr>
    </w:p>
    <w:p w:rsidR="00000000" w:rsidRPr="002F3975" w:rsidP="002F3975">
      <w:pPr>
        <w:pStyle w:val="Heading1"/>
      </w:pPr>
      <w:bookmarkStart w:id="10" w:name="O_689970"/>
      <w:bookmarkEnd w:id="10"/>
      <w:r w:rsidRPr="002F3975">
        <w:t>Knowledge Evidence</w:t>
      </w:r>
    </w:p>
    <w:p w:rsidR="00000000" w:rsidRPr="002F3975" w:rsidP="0006717F">
      <w:pPr>
        <w:pStyle w:val="BodyText"/>
      </w:pPr>
      <w:r w:rsidRPr="002F3975">
        <w:t>The candidate must demonstrate knowledge in carrying out grouting or cementing operations through:</w:t>
      </w:r>
    </w:p>
    <w:p w:rsidR="00000000" w:rsidRPr="002F3975" w:rsidP="002F3975">
      <w:pPr>
        <w:pStyle w:val="ListBullet2"/>
      </w:pPr>
      <w:r w:rsidRPr="002F3975">
        <w:t>accessing, interpreting and applying the organization and site requirements and procedures f</w:t>
      </w:r>
      <w:r w:rsidRPr="002F3975">
        <w:t>or;</w:t>
      </w:r>
    </w:p>
    <w:p w:rsidR="00000000" w:rsidRPr="002F3975" w:rsidP="002F3975">
      <w:pPr>
        <w:pStyle w:val="ListBullet3"/>
      </w:pPr>
      <w:r w:rsidRPr="002F3975">
        <w:t>work, health and safety</w:t>
      </w:r>
    </w:p>
    <w:p w:rsidR="00000000" w:rsidRPr="002F3975" w:rsidP="002F3975">
      <w:pPr>
        <w:pStyle w:val="ListBullet3"/>
      </w:pPr>
      <w:r w:rsidRPr="002F3975">
        <w:t>environmental issues</w:t>
      </w:r>
    </w:p>
    <w:p w:rsidR="00000000" w:rsidRPr="002F3975" w:rsidP="002F3975">
      <w:pPr>
        <w:pStyle w:val="ListBullet3"/>
      </w:pPr>
      <w:r w:rsidRPr="002F3975">
        <w:t>operating drill rig</w:t>
      </w:r>
    </w:p>
    <w:p w:rsidR="00000000" w:rsidRPr="002F3975" w:rsidP="002F3975">
      <w:pPr>
        <w:pStyle w:val="ListBullet3"/>
      </w:pPr>
      <w:r w:rsidRPr="002F3975">
        <w:t>housekeeping</w:t>
      </w:r>
    </w:p>
    <w:p w:rsidR="00000000" w:rsidRPr="002F3975" w:rsidP="002F3975">
      <w:pPr>
        <w:pStyle w:val="ListBullet2"/>
      </w:pPr>
      <w:r w:rsidRPr="002F3975">
        <w:t>possible effects of grout, cement or cement additives on health</w:t>
      </w:r>
    </w:p>
    <w:p w:rsidR="00000000" w:rsidRPr="002F3975" w:rsidP="002F3975">
      <w:pPr>
        <w:pStyle w:val="ListBullet2"/>
      </w:pPr>
      <w:r w:rsidRPr="002F3975">
        <w:t>team roles and objectives during the grouting or cementing operations</w:t>
      </w:r>
    </w:p>
    <w:p w:rsidR="00000000" w:rsidRPr="002F3975" w:rsidP="002F3975">
      <w:pPr>
        <w:pStyle w:val="ListBullet2"/>
      </w:pPr>
      <w:r w:rsidRPr="002F3975">
        <w:t>properties of grout, cement or cement additives</w:t>
      </w:r>
    </w:p>
    <w:p w:rsidR="00000000" w:rsidRPr="002F3975" w:rsidP="002F3975">
      <w:pPr>
        <w:pStyle w:val="ListBullet2"/>
      </w:pPr>
      <w:r w:rsidRPr="002F3975">
        <w:t>being prepared for fire/accident/emergency</w:t>
      </w:r>
    </w:p>
    <w:p w:rsidR="00000000" w:rsidRPr="002F3975" w:rsidP="002F3975">
      <w:pPr>
        <w:pStyle w:val="AllowPageBreak"/>
      </w:pPr>
    </w:p>
    <w:p w:rsidR="00000000" w:rsidRPr="002F3975" w:rsidP="002F3975">
      <w:pPr>
        <w:pStyle w:val="Heading1"/>
      </w:pPr>
      <w:bookmarkStart w:id="11" w:name="O_689967"/>
      <w:bookmarkEnd w:id="11"/>
      <w:r w:rsidRPr="002F3975">
        <w:t>Assessment Conditions</w:t>
      </w:r>
    </w:p>
    <w:p w:rsidR="00000000" w:rsidRPr="002F3975" w:rsidP="002F3975">
      <w:pPr>
        <w:pStyle w:val="ListBullet"/>
      </w:pPr>
      <w:r w:rsidRPr="002F3975">
        <w:t>An assessor of this unit must satisfy the requirements of the NVR/AQTF or their successors; and Industry regulations for cert</w:t>
      </w:r>
      <w:r w:rsidRPr="002F3975">
        <w:t xml:space="preserve">ification and licensing; and, </w:t>
      </w:r>
    </w:p>
    <w:p w:rsidR="00000000" w:rsidRPr="002F3975" w:rsidP="002F3975">
      <w:pPr>
        <w:pStyle w:val="ListBullet"/>
      </w:pPr>
      <w:r w:rsidRPr="002F3975">
        <w:t>this unit must be assessed in the context of this sector’s work environment; and,</w:t>
      </w:r>
    </w:p>
    <w:p w:rsidR="00000000" w:rsidRPr="002F3975" w:rsidP="002F3975">
      <w:pPr>
        <w:pStyle w:val="ListBullet"/>
      </w:pPr>
      <w:r w:rsidRPr="002F3975">
        <w:t>this unit must be assessed in compliance with relevant legislation/regulation and using policies, procedures, processes and operational manuals directly related to the industry sector for which it is being assessed; and,</w:t>
      </w:r>
    </w:p>
    <w:p w:rsidR="00000000" w:rsidRPr="002F3975" w:rsidP="002F3975">
      <w:pPr>
        <w:pStyle w:val="ListBullet"/>
      </w:pPr>
      <w:r w:rsidRPr="002F3975">
        <w:t>assessment may be conducted in conj</w:t>
      </w:r>
      <w:r w:rsidRPr="002F3975">
        <w:t>unction with the assessment of other Units of Competency; and,</w:t>
      </w:r>
    </w:p>
    <w:p w:rsidR="00000000" w:rsidRPr="002F3975" w:rsidP="002F3975">
      <w:pPr>
        <w:pStyle w:val="ListBullet"/>
      </w:pPr>
      <w:r w:rsidRPr="002F3975">
        <w:t>assessment must confirm consistent performance can be applied in a range of relevant workplace circumstances; and,</w:t>
      </w:r>
    </w:p>
    <w:p w:rsidR="00000000" w:rsidRPr="002F3975" w:rsidP="002F3975">
      <w:pPr>
        <w:pStyle w:val="ListBullet"/>
      </w:pPr>
      <w:r w:rsidRPr="002F3975">
        <w:t>assessors must demonstrate the performance evidence, and knowledge evidence as</w:t>
      </w:r>
      <w:r w:rsidRPr="002F3975">
        <w:t xml:space="preserve"> outlined in this Unit of Competency, and through the minimum years of current* work experience specified below in an Industry sector relevant to the outcomes of the unit; or,</w:t>
      </w:r>
    </w:p>
    <w:p w:rsidR="00000000" w:rsidRPr="002F3975" w:rsidP="002F3975">
      <w:pPr>
        <w:pStyle w:val="ListBullet"/>
      </w:pPr>
      <w:r w:rsidRPr="002F3975">
        <w:t>where the assessor does not meet experience requirements a co-assessment or part</w:t>
      </w:r>
      <w:r w:rsidRPr="002F3975">
        <w:t>nership arrangement must exist between the qualified assessor and an Industry subject matter expert. The Industry subject matter expert should hold the unit being assessed (or an equivalent unit) and/or demonstrate equivalence of skills and knowledge at th</w:t>
      </w:r>
      <w:r w:rsidRPr="002F397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F3975" w:rsidP="002F3975">
      <w:pPr>
        <w:pStyle w:val="ListBullet"/>
      </w:pPr>
      <w:r w:rsidRPr="002F3975">
        <w:t xml:space="preserve">assessor </w:t>
      </w:r>
      <w:r w:rsidRPr="002F397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F3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Heading4"/>
              <w:rPr>
                <w:lang w:val="en-NZ"/>
              </w:rPr>
            </w:pPr>
            <w:r w:rsidRPr="002F397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Heading4"/>
              <w:rPr>
                <w:lang w:val="en-NZ"/>
              </w:rPr>
            </w:pPr>
            <w:r w:rsidRPr="002F397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Heading4"/>
              <w:rPr>
                <w:lang w:val="en-NZ"/>
              </w:rPr>
            </w:pPr>
            <w:r w:rsidRPr="002F3975">
              <w:t>Required assessor or Industry subject</w:t>
            </w:r>
            <w:r w:rsidRPr="002F3975">
              <w:t xml:space="preserve"> matter expert experience</w:t>
            </w:r>
          </w:p>
        </w:tc>
      </w:tr>
      <w:tr w:rsidTr="002F397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1 Year</w:t>
            </w:r>
          </w:p>
        </w:tc>
      </w:tr>
      <w:tr w:rsidTr="002F397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2 Years</w:t>
            </w:r>
          </w:p>
        </w:tc>
      </w:tr>
      <w:tr w:rsidTr="002F3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3 Years</w:t>
            </w:r>
          </w:p>
        </w:tc>
      </w:tr>
      <w:tr w:rsidTr="002F3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5 Years</w:t>
            </w:r>
          </w:p>
        </w:tc>
      </w:tr>
      <w:tr w:rsidTr="002F3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975">
            <w:pPr>
              <w:pStyle w:val="BodyText"/>
              <w:rPr>
                <w:lang w:val="en-NZ"/>
              </w:rPr>
            </w:pPr>
            <w:r w:rsidRPr="002F397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3975" w:rsidP="002F3975">
            <w:pPr>
              <w:pStyle w:val="BodyText"/>
            </w:pPr>
            <w:r w:rsidRPr="002F3975">
              <w:t>Where this Unit is being assessed outside of the Resources and Infrastructure Sectors assessor and/or Industry subject matter expert experience should be in-line with industry standards for the sector in which it is being assessed an</w:t>
            </w:r>
            <w:r w:rsidRPr="002F3975">
              <w:t>d where no Industry standard is specified should comply with any relevant regulation.</w:t>
            </w:r>
          </w:p>
        </w:tc>
      </w:tr>
    </w:tbl>
    <w:p w:rsidR="00000000" w:rsidRPr="002F3975" w:rsidP="0006717F">
      <w:pPr>
        <w:pStyle w:val="BodyText"/>
      </w:pPr>
      <w:r w:rsidRPr="002F3975">
        <w:t>*Assessors can demonstrate current work experience through employment within Industry in a role relevant to the outcomes of the Unit; or, for external assessors this ca</w:t>
      </w:r>
      <w:r w:rsidRPr="002F3975">
        <w:t>n be demonstrated through exposure to Industry by conducting frequent site assessments across various locations.</w:t>
      </w:r>
    </w:p>
    <w:p w:rsidR="0006717F" w:rsidP="0006717F">
      <w:pPr>
        <w:pStyle w:val="BodyText"/>
      </w:pPr>
      <w:r w:rsidRPr="002F3975">
        <w:t xml:space="preserve">**Where a unit is being delivered outside of a Qualification the first numeric character in the Unit code should be considered to indicate the </w:t>
      </w:r>
      <w:r w:rsidRPr="002F3975">
        <w:t>AQF level</w:t>
      </w:r>
    </w:p>
    <w:p w:rsidR="00000000" w:rsidRPr="002F3975" w:rsidP="002F3975">
      <w:pPr>
        <w:pStyle w:val="Heading1"/>
      </w:pPr>
      <w:bookmarkStart w:id="12" w:name="O_689986"/>
      <w:bookmarkEnd w:id="12"/>
      <w:r w:rsidRPr="002F3975">
        <w:t>Links</w:t>
      </w:r>
    </w:p>
    <w:p w:rsidR="00000000" w:rsidRPr="002F3975" w:rsidP="0006717F">
      <w:pPr>
        <w:pStyle w:val="BodyText"/>
      </w:pPr>
      <w:r w:rsidRPr="002F39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53D4">
        <w:rPr>
          <w:rStyle w:val="Hyperlink"/>
        </w:rPr>
        <w:t>https://vetnet.gov.au/Pages/TrainingDocs.aspx?q=88a61002-9a21-4386-aaf8-69c76e675272</w:t>
      </w:r>
      <w:r>
        <w:fldChar w:fldCharType="end"/>
      </w:r>
    </w:p>
    <w:p w:rsidR="00000000" w:rsidRPr="002F3975" w:rsidP="002F3975"/>
    <w:sectPr w:rsidSect="002F39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rsidRPr="0006717F" w:rsidP="00067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7F" w:rsidP="002F3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17F" w:rsidP="002F39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717F" w:rsidP="002F39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rsidP="002F3975">
    <w:pPr>
      <w:pStyle w:val="Footer"/>
      <w:framePr w:wrap="around"/>
    </w:pPr>
    <w:r>
      <w:fldChar w:fldCharType="begin"/>
    </w:r>
    <w:r>
      <w:instrText xml:space="preserve"> DOCPROPERTY  Subject  \* MERGEFORMAT </w:instrText>
    </w:r>
    <w:r>
      <w:fldChar w:fldCharType="separate"/>
    </w:r>
    <w:r w:rsidR="0006717F">
      <w:t>Approved</w:t>
    </w:r>
    <w:r w:rsidR="0006717F">
      <w:fldChar w:fldCharType="end"/>
    </w:r>
    <w:r>
      <w:tab/>
      <w:t xml:space="preserve">Page </w:t>
    </w:r>
    <w:r>
      <w:fldChar w:fldCharType="begin"/>
    </w:r>
    <w:r>
      <w:instrText xml:space="preserve"> PAGE  \* Arabic  \* MERGEFORMAT </w:instrText>
    </w:r>
    <w:r>
      <w:fldChar w:fldCharType="separate"/>
    </w:r>
    <w:r w:rsidR="000671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17F">
      <w:rPr>
        <w:noProof/>
      </w:rPr>
      <w:t>4</w:t>
    </w:r>
    <w:r>
      <w:rPr>
        <w:noProof/>
      </w:rPr>
      <w:fldChar w:fldCharType="end"/>
    </w:r>
  </w:p>
  <w:p w:rsidR="002F3975" w:rsidP="002F3975">
    <w:pPr>
      <w:pStyle w:val="Footer"/>
      <w:framePr w:wrap="around"/>
    </w:pPr>
    <w:r>
      <w:t xml:space="preserve">© Commonwealth of Australia, </w:t>
    </w:r>
    <w:r>
      <w:fldChar w:fldCharType="begin"/>
    </w:r>
    <w:r>
      <w:instrText xml:space="preserve"> DATE  \@ "yyyy"  \* MERGEFORMAT </w:instrText>
    </w:r>
    <w:r>
      <w:fldChar w:fldCharType="separate"/>
    </w:r>
    <w:r w:rsidR="0006717F">
      <w:rPr>
        <w:noProof/>
      </w:rPr>
      <w:t>2025</w:t>
    </w:r>
    <w:r>
      <w:fldChar w:fldCharType="end"/>
    </w:r>
    <w:r>
      <w:tab/>
    </w:r>
    <w:r>
      <w:fldChar w:fldCharType="begin"/>
    </w:r>
    <w:r>
      <w:instrText xml:space="preserve"> DOCPROPERTY  Author  \* MERGEFORMAT </w:instrText>
    </w:r>
    <w:r>
      <w:fldChar w:fldCharType="separate"/>
    </w:r>
    <w:r w:rsidR="0006717F">
      <w:t>Mining and Automotive Skills Alliance</w:t>
    </w:r>
    <w:r w:rsidR="0006717F">
      <w:fldChar w:fldCharType="end"/>
    </w:r>
  </w:p>
  <w:p w:rsidR="002F3975" w:rsidP="002F3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975" w:rsidRPr="0006717F" w:rsidP="00067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7F" w:rsidRPr="002D2AF8" w:rsidP="002F3975">
    <w:pPr>
      <w:pStyle w:val="Header"/>
      <w:framePr w:wrap="around"/>
    </w:pPr>
    <w:r>
      <w:fldChar w:fldCharType="begin"/>
    </w:r>
    <w:r>
      <w:instrText xml:space="preserve"> TITLE   \* MERGEFORMAT </w:instrText>
    </w:r>
    <w:r>
      <w:fldChar w:fldCharType="separate"/>
    </w:r>
    <w:r>
      <w:t>RIINHB324D Carry out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17F" w:rsidP="002F39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75" w:rsidRPr="002D2AF8" w:rsidP="002F3975">
    <w:pPr>
      <w:pStyle w:val="Header"/>
      <w:framePr w:wrap="around"/>
    </w:pPr>
    <w:r>
      <w:fldChar w:fldCharType="begin"/>
    </w:r>
    <w:r>
      <w:instrText xml:space="preserve"> TITLE   \* MERGEFORMAT </w:instrText>
    </w:r>
    <w:r>
      <w:fldChar w:fldCharType="separate"/>
    </w:r>
    <w:r w:rsidR="0006717F">
      <w:t>RIINHB324D Carry out grouting or cementing operations</w:t>
    </w:r>
    <w:r w:rsidR="0006717F">
      <w:fldChar w:fldCharType="end"/>
    </w:r>
    <w:r>
      <w:tab/>
      <w:t xml:space="preserve">Date this document was generated: </w:t>
    </w:r>
    <w:r>
      <w:fldChar w:fldCharType="begin"/>
    </w:r>
    <w:r>
      <w:instrText xml:space="preserve"> CREATEDATE  \@ "d MMMM yyyy"  \* MERGEFORMAT </w:instrText>
    </w:r>
    <w:r>
      <w:fldChar w:fldCharType="separate"/>
    </w:r>
    <w:r w:rsidR="0006717F">
      <w:rPr>
        <w:noProof/>
      </w:rPr>
      <w:t>2 March 2025</w:t>
    </w:r>
    <w:r>
      <w:fldChar w:fldCharType="end"/>
    </w:r>
  </w:p>
  <w:p w:rsidR="002F3975" w:rsidP="002F3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E3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8F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4E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975"/>
    <w:pPr>
      <w:spacing w:before="360" w:after="60"/>
      <w:outlineLvl w:val="0"/>
    </w:pPr>
    <w:rPr>
      <w:sz w:val="32"/>
    </w:rPr>
  </w:style>
  <w:style w:type="paragraph" w:styleId="Heading2">
    <w:name w:val="heading 2"/>
    <w:basedOn w:val="HeadingBase"/>
    <w:next w:val="BodyText"/>
    <w:link w:val="Heading2Char"/>
    <w:qFormat/>
    <w:rsid w:val="002F3975"/>
    <w:pPr>
      <w:keepLines/>
      <w:spacing w:before="240" w:after="120"/>
      <w:outlineLvl w:val="1"/>
    </w:pPr>
    <w:rPr>
      <w:sz w:val="28"/>
      <w:szCs w:val="40"/>
    </w:rPr>
  </w:style>
  <w:style w:type="paragraph" w:styleId="Heading3">
    <w:name w:val="heading 3"/>
    <w:basedOn w:val="HeadingBase"/>
    <w:next w:val="BodyText"/>
    <w:link w:val="Heading3Char"/>
    <w:qFormat/>
    <w:rsid w:val="002F3975"/>
    <w:pPr>
      <w:spacing w:before="180" w:after="120"/>
      <w:outlineLvl w:val="2"/>
    </w:pPr>
    <w:rPr>
      <w:spacing w:val="-10"/>
      <w:kern w:val="32"/>
    </w:rPr>
  </w:style>
  <w:style w:type="paragraph" w:styleId="Heading4">
    <w:name w:val="heading 4"/>
    <w:basedOn w:val="HeadingBase"/>
    <w:next w:val="BodyText"/>
    <w:link w:val="Heading4Char"/>
    <w:qFormat/>
    <w:rsid w:val="002F3975"/>
    <w:pPr>
      <w:spacing w:before="160" w:after="120"/>
      <w:outlineLvl w:val="3"/>
    </w:pPr>
    <w:rPr>
      <w:sz w:val="22"/>
    </w:rPr>
  </w:style>
  <w:style w:type="paragraph" w:styleId="Heading5">
    <w:name w:val="heading 5"/>
    <w:basedOn w:val="HeadingBase"/>
    <w:next w:val="Normal"/>
    <w:link w:val="Heading5Char"/>
    <w:qFormat/>
    <w:rsid w:val="002F3975"/>
    <w:pPr>
      <w:spacing w:before="80"/>
      <w:outlineLvl w:val="4"/>
    </w:pPr>
    <w:rPr>
      <w:color w:val="918585"/>
      <w:sz w:val="20"/>
    </w:rPr>
  </w:style>
  <w:style w:type="paragraph" w:styleId="Heading6">
    <w:name w:val="heading 6"/>
    <w:basedOn w:val="HeadingBase"/>
    <w:next w:val="Normal"/>
    <w:link w:val="Heading6Char"/>
    <w:qFormat/>
    <w:rsid w:val="002F3975"/>
    <w:pPr>
      <w:spacing w:before="60"/>
      <w:outlineLvl w:val="5"/>
    </w:pPr>
    <w:rPr>
      <w:color w:val="918585"/>
      <w:sz w:val="20"/>
    </w:rPr>
  </w:style>
  <w:style w:type="paragraph" w:styleId="Heading7">
    <w:name w:val="heading 7"/>
    <w:basedOn w:val="Normal"/>
    <w:next w:val="Normal"/>
    <w:link w:val="Heading7Char"/>
    <w:qFormat/>
    <w:rsid w:val="002F3975"/>
    <w:pPr>
      <w:ind w:left="720"/>
      <w:outlineLvl w:val="6"/>
    </w:pPr>
    <w:rPr>
      <w:i/>
    </w:rPr>
  </w:style>
  <w:style w:type="paragraph" w:styleId="Heading8">
    <w:name w:val="heading 8"/>
    <w:basedOn w:val="Normal"/>
    <w:next w:val="Normal"/>
    <w:link w:val="Heading8Char"/>
    <w:qFormat/>
    <w:rsid w:val="002F3975"/>
    <w:pPr>
      <w:ind w:left="720"/>
      <w:outlineLvl w:val="7"/>
    </w:pPr>
    <w:rPr>
      <w:i/>
    </w:rPr>
  </w:style>
  <w:style w:type="paragraph" w:styleId="Heading9">
    <w:name w:val="heading 9"/>
    <w:basedOn w:val="Normal"/>
    <w:next w:val="Normal"/>
    <w:link w:val="Heading9Char"/>
    <w:qFormat/>
    <w:rsid w:val="002F3975"/>
    <w:pPr>
      <w:ind w:left="720"/>
      <w:outlineLvl w:val="8"/>
    </w:pPr>
    <w:rPr>
      <w:i/>
    </w:rPr>
  </w:style>
  <w:style w:type="character" w:default="1" w:styleId="DefaultParagraphFont">
    <w:name w:val="Default Paragraph Font"/>
    <w:uiPriority w:val="1"/>
    <w:unhideWhenUsed/>
    <w:rsid w:val="002F3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975"/>
  </w:style>
  <w:style w:type="character" w:customStyle="1" w:styleId="Heading1Char">
    <w:name w:val="Heading 1 Char"/>
    <w:basedOn w:val="DefaultParagraphFont"/>
    <w:link w:val="Heading1"/>
    <w:rsid w:val="002F39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3975"/>
    <w:rPr>
      <w:rFonts w:ascii="Times New Roman" w:eastAsia="Times New Roman" w:hAnsi="Times New Roman" w:cs="Times New Roman"/>
      <w:b/>
      <w:szCs w:val="20"/>
      <w:lang w:eastAsia="en-US"/>
    </w:rPr>
  </w:style>
  <w:style w:type="paragraph" w:styleId="BodyText">
    <w:name w:val="Body Text"/>
    <w:basedOn w:val="Normal"/>
    <w:link w:val="BodyTextChar"/>
    <w:rsid w:val="002F3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975"/>
    <w:rPr>
      <w:rFonts w:ascii="Times New Roman" w:eastAsia="Times New Roman" w:hAnsi="Times New Roman" w:cs="Times New Roman"/>
      <w:sz w:val="24"/>
      <w:lang w:eastAsia="en-US"/>
    </w:rPr>
  </w:style>
  <w:style w:type="paragraph" w:styleId="ListBullet">
    <w:name w:val="List Bullet"/>
    <w:basedOn w:val="List"/>
    <w:rsid w:val="002F3975"/>
    <w:pPr>
      <w:numPr>
        <w:numId w:val="13"/>
      </w:numPr>
      <w:tabs>
        <w:tab w:val="clear" w:pos="340"/>
      </w:tabs>
      <w:spacing w:before="40" w:after="40"/>
    </w:pPr>
  </w:style>
  <w:style w:type="paragraph" w:styleId="ListBullet2">
    <w:name w:val="List Bullet 2"/>
    <w:basedOn w:val="List2"/>
    <w:rsid w:val="002F3975"/>
    <w:pPr>
      <w:numPr>
        <w:numId w:val="14"/>
      </w:numPr>
      <w:tabs>
        <w:tab w:val="clear" w:pos="680"/>
      </w:tabs>
    </w:pPr>
  </w:style>
  <w:style w:type="paragraph" w:customStyle="1" w:styleId="SuperHeading">
    <w:name w:val="SuperHeading"/>
    <w:basedOn w:val="Normal"/>
    <w:rsid w:val="002F3975"/>
    <w:pPr>
      <w:spacing w:before="240" w:after="120"/>
      <w:outlineLvl w:val="0"/>
    </w:pPr>
    <w:rPr>
      <w:rFonts w:ascii="Times New Roman" w:hAnsi="Times New Roman"/>
      <w:b/>
      <w:sz w:val="32"/>
    </w:rPr>
  </w:style>
  <w:style w:type="paragraph" w:customStyle="1" w:styleId="AllowPageBreak">
    <w:name w:val="AllowPageBreak"/>
    <w:rsid w:val="002F39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3975"/>
    <w:pPr>
      <w:numPr>
        <w:numId w:val="3"/>
      </w:numPr>
      <w:tabs>
        <w:tab w:val="clear" w:pos="1021"/>
      </w:tabs>
      <w:ind w:left="1037" w:hanging="357"/>
    </w:pPr>
  </w:style>
  <w:style w:type="character" w:customStyle="1" w:styleId="Heading2Char">
    <w:name w:val="Heading 2 Char"/>
    <w:basedOn w:val="DefaultParagraphFont"/>
    <w:link w:val="Heading2"/>
    <w:rsid w:val="002F3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9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3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975"/>
    <w:rPr>
      <w:rFonts w:ascii="Courier New" w:eastAsia="Times New Roman" w:hAnsi="Courier New" w:cs="Times New Roman"/>
      <w:i/>
      <w:szCs w:val="20"/>
      <w:lang w:eastAsia="en-US"/>
    </w:rPr>
  </w:style>
  <w:style w:type="paragraph" w:customStyle="1" w:styleId="HeadingBase">
    <w:name w:val="Heading Base"/>
    <w:rsid w:val="002F3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975"/>
    <w:pPr>
      <w:tabs>
        <w:tab w:val="right" w:leader="dot" w:pos="9072"/>
      </w:tabs>
      <w:ind w:left="567"/>
    </w:pPr>
    <w:rPr>
      <w:szCs w:val="22"/>
    </w:rPr>
  </w:style>
  <w:style w:type="paragraph" w:customStyle="1" w:styleId="TOCBase">
    <w:name w:val="TOC Base"/>
    <w:rsid w:val="002F3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975"/>
    <w:pPr>
      <w:tabs>
        <w:tab w:val="right" w:leader="dot" w:pos="9072"/>
      </w:tabs>
      <w:spacing w:before="40" w:after="40"/>
      <w:ind w:left="284"/>
    </w:pPr>
    <w:rPr>
      <w:rFonts w:ascii="Times New Roman" w:hAnsi="Times New Roman"/>
    </w:rPr>
  </w:style>
  <w:style w:type="paragraph" w:styleId="TOC1">
    <w:name w:val="toc 1"/>
    <w:basedOn w:val="TOCBase"/>
    <w:next w:val="Normal"/>
    <w:rsid w:val="002F3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975"/>
    <w:rPr>
      <w:rFonts w:ascii="Times New Roman" w:eastAsia="Times New Roman" w:hAnsi="Times New Roman" w:cs="Times New Roman"/>
      <w:sz w:val="16"/>
      <w:lang w:eastAsia="en-US"/>
    </w:rPr>
  </w:style>
  <w:style w:type="paragraph" w:styleId="Title">
    <w:name w:val="Title"/>
    <w:basedOn w:val="HeadingBase"/>
    <w:link w:val="TitleChar"/>
    <w:qFormat/>
    <w:rsid w:val="002F3975"/>
    <w:pPr>
      <w:spacing w:before="5040"/>
      <w:jc w:val="center"/>
    </w:pPr>
    <w:rPr>
      <w:sz w:val="48"/>
      <w:szCs w:val="72"/>
      <w:lang w:val="en-US"/>
    </w:rPr>
  </w:style>
  <w:style w:type="character" w:customStyle="1" w:styleId="TitleChar">
    <w:name w:val="Title Char"/>
    <w:basedOn w:val="DefaultParagraphFont"/>
    <w:link w:val="Title"/>
    <w:rsid w:val="002F3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975"/>
    <w:pPr>
      <w:tabs>
        <w:tab w:val="left" w:pos="3600"/>
        <w:tab w:val="left" w:pos="3958"/>
      </w:tabs>
    </w:pPr>
  </w:style>
  <w:style w:type="paragraph" w:styleId="List">
    <w:name w:val="List"/>
    <w:basedOn w:val="BodyText"/>
    <w:next w:val="BodyText"/>
    <w:rsid w:val="002F3975"/>
    <w:pPr>
      <w:tabs>
        <w:tab w:val="left" w:pos="340"/>
      </w:tabs>
      <w:spacing w:before="60" w:after="60"/>
      <w:ind w:left="340" w:hanging="340"/>
    </w:pPr>
  </w:style>
  <w:style w:type="paragraph" w:customStyle="1" w:styleId="Note">
    <w:name w:val="Note"/>
    <w:basedOn w:val="BodyText"/>
    <w:rsid w:val="002F39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3975"/>
    <w:rPr>
      <w:b/>
      <w:spacing w:val="0"/>
    </w:rPr>
  </w:style>
  <w:style w:type="paragraph" w:customStyle="1" w:styleId="SuperTitle">
    <w:name w:val="SuperTitle"/>
    <w:basedOn w:val="Title"/>
    <w:rsid w:val="002F3975"/>
    <w:pPr>
      <w:framePr w:wrap="auto" w:hAnchor="text" w:y="6049"/>
    </w:pPr>
    <w:rPr>
      <w:color w:val="000000"/>
      <w:sz w:val="40"/>
    </w:rPr>
  </w:style>
  <w:style w:type="paragraph" w:customStyle="1" w:styleId="TOCTitle">
    <w:name w:val="TOCTitle"/>
    <w:basedOn w:val="Heading1"/>
    <w:rsid w:val="002F3975"/>
    <w:pPr>
      <w:spacing w:after="240"/>
      <w:jc w:val="center"/>
      <w:outlineLvl w:val="9"/>
    </w:pPr>
    <w:rPr>
      <w:caps/>
    </w:rPr>
  </w:style>
  <w:style w:type="paragraph" w:customStyle="1" w:styleId="Version">
    <w:name w:val="Version"/>
    <w:rsid w:val="002F39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975"/>
    <w:pPr>
      <w:keepNext w:val="0"/>
      <w:tabs>
        <w:tab w:val="right" w:pos="4176"/>
      </w:tabs>
      <w:ind w:left="198" w:hanging="198"/>
    </w:pPr>
    <w:rPr>
      <w:rFonts w:ascii="Garamond" w:hAnsi="Garamond"/>
    </w:rPr>
  </w:style>
  <w:style w:type="paragraph" w:styleId="IndexHeading">
    <w:name w:val="index heading"/>
    <w:basedOn w:val="Normal"/>
    <w:next w:val="Index1"/>
    <w:semiHidden/>
    <w:rsid w:val="002F3975"/>
    <w:pPr>
      <w:spacing w:before="120" w:after="120"/>
    </w:pPr>
    <w:rPr>
      <w:rFonts w:ascii="Arial" w:hAnsi="Arial"/>
      <w:b/>
      <w:color w:val="918585"/>
      <w:sz w:val="24"/>
    </w:rPr>
  </w:style>
  <w:style w:type="paragraph" w:styleId="Header">
    <w:name w:val="header"/>
    <w:basedOn w:val="Normal"/>
    <w:link w:val="HeaderChar"/>
    <w:rsid w:val="002F3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975"/>
    <w:rPr>
      <w:rFonts w:ascii="Times New Roman" w:eastAsia="Times New Roman" w:hAnsi="Times New Roman" w:cs="Times New Roman"/>
      <w:sz w:val="16"/>
      <w:szCs w:val="20"/>
      <w:lang w:val="en-GB" w:eastAsia="en-US"/>
    </w:rPr>
  </w:style>
  <w:style w:type="paragraph" w:customStyle="1" w:styleId="Chapter">
    <w:name w:val="Chapter"/>
    <w:basedOn w:val="Normal"/>
    <w:rsid w:val="002F3975"/>
    <w:pPr>
      <w:spacing w:before="240"/>
    </w:pPr>
    <w:rPr>
      <w:rFonts w:ascii="Times New Roman" w:hAnsi="Times New Roman"/>
      <w:smallCaps/>
      <w:spacing w:val="80"/>
      <w:sz w:val="28"/>
    </w:rPr>
  </w:style>
  <w:style w:type="paragraph" w:customStyle="1" w:styleId="InChapter">
    <w:name w:val="InChapter"/>
    <w:basedOn w:val="Heading3"/>
    <w:rsid w:val="002F3975"/>
    <w:pPr>
      <w:spacing w:after="240"/>
      <w:outlineLvl w:val="9"/>
    </w:pPr>
    <w:rPr>
      <w:noProof/>
    </w:rPr>
  </w:style>
  <w:style w:type="paragraph" w:styleId="Index2">
    <w:name w:val="index 2"/>
    <w:basedOn w:val="Normal"/>
    <w:next w:val="Normal"/>
    <w:semiHidden/>
    <w:rsid w:val="002F3975"/>
    <w:pPr>
      <w:tabs>
        <w:tab w:val="right" w:pos="4176"/>
      </w:tabs>
      <w:ind w:left="568" w:hanging="284"/>
    </w:pPr>
    <w:rPr>
      <w:rFonts w:ascii="Garamond" w:hAnsi="Garamond"/>
    </w:rPr>
  </w:style>
  <w:style w:type="paragraph" w:customStyle="1" w:styleId="Byline">
    <w:name w:val="Byline"/>
    <w:rsid w:val="002F3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975"/>
    <w:pPr>
      <w:tabs>
        <w:tab w:val="clear" w:pos="3600"/>
        <w:tab w:val="clear" w:pos="3958"/>
      </w:tabs>
      <w:jc w:val="right"/>
    </w:pPr>
  </w:style>
  <w:style w:type="character" w:styleId="Emphasis">
    <w:name w:val="Emphasis"/>
    <w:basedOn w:val="DefaultParagraphFont"/>
    <w:qFormat/>
    <w:rsid w:val="002F3975"/>
    <w:rPr>
      <w:i/>
    </w:rPr>
  </w:style>
  <w:style w:type="paragraph" w:styleId="Caption">
    <w:name w:val="caption"/>
    <w:basedOn w:val="BodyText"/>
    <w:next w:val="Normal"/>
    <w:qFormat/>
    <w:rsid w:val="002F3975"/>
    <w:pPr>
      <w:framePr w:w="2268" w:hSpace="181" w:vSpace="181" w:wrap="around" w:vAnchor="text" w:hAnchor="page" w:x="1135" w:y="285" w:anchorLock="1"/>
    </w:pPr>
    <w:rPr>
      <w:i/>
    </w:rPr>
  </w:style>
  <w:style w:type="paragraph" w:customStyle="1" w:styleId="MiniTOCTitle">
    <w:name w:val="MiniTOCTitle"/>
    <w:basedOn w:val="Heading4"/>
    <w:rsid w:val="002F3975"/>
    <w:pPr>
      <w:spacing w:before="240"/>
      <w:outlineLvl w:val="9"/>
    </w:pPr>
    <w:rPr>
      <w:noProof/>
      <w:sz w:val="24"/>
    </w:rPr>
  </w:style>
  <w:style w:type="paragraph" w:customStyle="1" w:styleId="MiniTOCItem">
    <w:name w:val="MiniTOCItem"/>
    <w:basedOn w:val="ListBullet"/>
    <w:rsid w:val="002F3975"/>
    <w:pPr>
      <w:numPr>
        <w:numId w:val="0"/>
      </w:numPr>
      <w:tabs>
        <w:tab w:val="right" w:leader="dot" w:pos="6521"/>
      </w:tabs>
      <w:spacing w:before="0" w:after="0"/>
    </w:pPr>
  </w:style>
  <w:style w:type="paragraph" w:customStyle="1" w:styleId="TOFTitle">
    <w:name w:val="TOFTitle"/>
    <w:basedOn w:val="TOCTitle"/>
    <w:rsid w:val="002F3975"/>
  </w:style>
  <w:style w:type="paragraph" w:styleId="TableofFigures">
    <w:name w:val="table of figures"/>
    <w:basedOn w:val="Normal"/>
    <w:next w:val="Normal"/>
    <w:semiHidden/>
    <w:rsid w:val="002F3975"/>
    <w:pPr>
      <w:tabs>
        <w:tab w:val="right" w:leader="dot" w:pos="9072"/>
      </w:tabs>
      <w:ind w:left="970" w:hanging="403"/>
    </w:pPr>
    <w:rPr>
      <w:rFonts w:ascii="Times New Roman" w:hAnsi="Times New Roman"/>
      <w:b/>
    </w:rPr>
  </w:style>
  <w:style w:type="paragraph" w:styleId="ListNumber">
    <w:name w:val="List Number"/>
    <w:basedOn w:val="List"/>
    <w:rsid w:val="002F3975"/>
    <w:pPr>
      <w:numPr>
        <w:numId w:val="16"/>
      </w:numPr>
      <w:tabs>
        <w:tab w:val="clear" w:pos="340"/>
      </w:tabs>
    </w:pPr>
  </w:style>
  <w:style w:type="character" w:customStyle="1" w:styleId="WingdingSymbols">
    <w:name w:val="Wingding Symbols"/>
    <w:rsid w:val="002F3975"/>
    <w:rPr>
      <w:rFonts w:ascii="Wingdings" w:hAnsi="Wingdings"/>
    </w:rPr>
  </w:style>
  <w:style w:type="paragraph" w:customStyle="1" w:styleId="TableHeading">
    <w:name w:val="Table Heading"/>
    <w:basedOn w:val="HeadingBase"/>
    <w:rsid w:val="002F3975"/>
    <w:pPr>
      <w:keepLines/>
      <w:pBdr>
        <w:bottom w:val="single" w:sz="6" w:space="1" w:color="918585"/>
      </w:pBdr>
      <w:spacing w:before="240"/>
    </w:pPr>
  </w:style>
  <w:style w:type="character" w:customStyle="1" w:styleId="HotSpot">
    <w:name w:val="HotSpot"/>
    <w:rsid w:val="002F3975"/>
    <w:rPr>
      <w:color w:val="0033CC"/>
      <w:u w:val="none"/>
    </w:rPr>
  </w:style>
  <w:style w:type="paragraph" w:customStyle="1" w:styleId="BodyTextRight">
    <w:name w:val="Body Text Right"/>
    <w:basedOn w:val="BodyText"/>
    <w:rsid w:val="002F3975"/>
    <w:pPr>
      <w:spacing w:before="0" w:after="0"/>
      <w:jc w:val="right"/>
    </w:pPr>
  </w:style>
  <w:style w:type="paragraph" w:styleId="Index3">
    <w:name w:val="index 3"/>
    <w:basedOn w:val="ListNumber2"/>
    <w:next w:val="Normal"/>
    <w:semiHidden/>
    <w:rsid w:val="002F3975"/>
    <w:pPr>
      <w:numPr>
        <w:numId w:val="0"/>
      </w:numPr>
      <w:tabs>
        <w:tab w:val="right" w:leader="dot" w:pos="4176"/>
      </w:tabs>
    </w:pPr>
  </w:style>
  <w:style w:type="paragraph" w:styleId="ListNumber2">
    <w:name w:val="List Number 2"/>
    <w:basedOn w:val="List2"/>
    <w:rsid w:val="002F3975"/>
    <w:pPr>
      <w:numPr>
        <w:numId w:val="11"/>
      </w:numPr>
      <w:tabs>
        <w:tab w:val="clear" w:pos="1060"/>
      </w:tabs>
    </w:pPr>
  </w:style>
  <w:style w:type="paragraph" w:customStyle="1" w:styleId="MarginNote">
    <w:name w:val="Margin Note"/>
    <w:basedOn w:val="BodyText"/>
    <w:rsid w:val="002F3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975"/>
    <w:rPr>
      <w:sz w:val="32"/>
    </w:rPr>
  </w:style>
  <w:style w:type="paragraph" w:customStyle="1" w:styleId="HeadingProcedure">
    <w:name w:val="Heading Procedure"/>
    <w:basedOn w:val="HeadingBase"/>
    <w:next w:val="Normal"/>
    <w:rsid w:val="002F3975"/>
    <w:pPr>
      <w:tabs>
        <w:tab w:val="left" w:pos="0"/>
      </w:tabs>
      <w:spacing w:before="120" w:after="60"/>
    </w:pPr>
    <w:rPr>
      <w:i/>
      <w:color w:val="918585"/>
      <w:sz w:val="22"/>
    </w:rPr>
  </w:style>
  <w:style w:type="paragraph" w:customStyle="1" w:styleId="TableBodyText">
    <w:name w:val="Table Body Text"/>
    <w:basedOn w:val="BodyText"/>
    <w:rsid w:val="002F3975"/>
    <w:pPr>
      <w:spacing w:before="60" w:after="60"/>
    </w:pPr>
  </w:style>
  <w:style w:type="paragraph" w:styleId="ListContinue">
    <w:name w:val="List Continue"/>
    <w:basedOn w:val="List"/>
    <w:rsid w:val="002F3975"/>
    <w:pPr>
      <w:ind w:firstLine="0"/>
    </w:pPr>
  </w:style>
  <w:style w:type="paragraph" w:customStyle="1" w:styleId="ListNote">
    <w:name w:val="List Note"/>
    <w:basedOn w:val="List"/>
    <w:rsid w:val="002F3975"/>
    <w:pPr>
      <w:pBdr>
        <w:top w:val="single" w:sz="6" w:space="2" w:color="918585"/>
        <w:bottom w:val="single" w:sz="6" w:space="2" w:color="918585"/>
      </w:pBdr>
      <w:tabs>
        <w:tab w:val="left" w:pos="1021"/>
      </w:tabs>
      <w:ind w:firstLine="0"/>
    </w:pPr>
  </w:style>
  <w:style w:type="paragraph" w:customStyle="1" w:styleId="Warning">
    <w:name w:val="Warning"/>
    <w:basedOn w:val="BodyText"/>
    <w:rsid w:val="002F3975"/>
    <w:pPr>
      <w:shd w:val="clear" w:color="auto" w:fill="D9D9D9"/>
      <w:tabs>
        <w:tab w:val="left" w:pos="992"/>
      </w:tabs>
      <w:ind w:left="119" w:right="119"/>
    </w:pPr>
    <w:rPr>
      <w:sz w:val="20"/>
    </w:rPr>
  </w:style>
  <w:style w:type="paragraph" w:customStyle="1" w:styleId="MarginIcons">
    <w:name w:val="Margin Icons"/>
    <w:basedOn w:val="BodyText"/>
    <w:rsid w:val="002F3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975"/>
    <w:rPr>
      <w:rFonts w:ascii="Courier New" w:hAnsi="Courier New"/>
    </w:rPr>
  </w:style>
  <w:style w:type="paragraph" w:customStyle="1" w:styleId="NoteBullet">
    <w:name w:val="Note Bullet"/>
    <w:basedOn w:val="Note"/>
    <w:rsid w:val="002F3975"/>
    <w:pPr>
      <w:tabs>
        <w:tab w:val="clear" w:pos="680"/>
      </w:tabs>
      <w:spacing w:before="60" w:after="60"/>
    </w:pPr>
  </w:style>
  <w:style w:type="paragraph" w:customStyle="1" w:styleId="SubHeading2">
    <w:name w:val="SubHeading2"/>
    <w:basedOn w:val="HeadingBase"/>
    <w:rsid w:val="002F3975"/>
    <w:pPr>
      <w:spacing w:before="240" w:after="60"/>
    </w:pPr>
    <w:rPr>
      <w:sz w:val="20"/>
    </w:rPr>
  </w:style>
  <w:style w:type="paragraph" w:customStyle="1" w:styleId="SubHeading1">
    <w:name w:val="SubHeading1"/>
    <w:basedOn w:val="HeadingBase"/>
    <w:rsid w:val="002F3975"/>
    <w:pPr>
      <w:spacing w:before="240" w:after="60"/>
    </w:pPr>
    <w:rPr>
      <w:color w:val="918585"/>
      <w:sz w:val="22"/>
    </w:rPr>
  </w:style>
  <w:style w:type="paragraph" w:customStyle="1" w:styleId="SideHeading">
    <w:name w:val="Side Heading"/>
    <w:basedOn w:val="HeadingBase"/>
    <w:rsid w:val="002F3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975"/>
    <w:pPr>
      <w:numPr>
        <w:numId w:val="12"/>
      </w:numPr>
    </w:pPr>
  </w:style>
  <w:style w:type="paragraph" w:styleId="PlainText">
    <w:name w:val="Plain Text"/>
    <w:basedOn w:val="Normal"/>
    <w:link w:val="PlainTextChar"/>
    <w:rsid w:val="002F3975"/>
    <w:rPr>
      <w:sz w:val="20"/>
    </w:rPr>
  </w:style>
  <w:style w:type="character" w:customStyle="1" w:styleId="PlainTextChar">
    <w:name w:val="Plain Text Char"/>
    <w:basedOn w:val="DefaultParagraphFont"/>
    <w:link w:val="PlainText"/>
    <w:rsid w:val="002F3975"/>
    <w:rPr>
      <w:rFonts w:ascii="Courier New" w:eastAsia="Times New Roman" w:hAnsi="Courier New" w:cs="Times New Roman"/>
      <w:sz w:val="20"/>
      <w:szCs w:val="20"/>
      <w:lang w:eastAsia="en-US"/>
    </w:rPr>
  </w:style>
  <w:style w:type="character" w:customStyle="1" w:styleId="MenuOption">
    <w:name w:val="Menu Option"/>
    <w:basedOn w:val="DefaultParagraphFont"/>
    <w:rsid w:val="002F3975"/>
    <w:rPr>
      <w:b/>
      <w:smallCaps/>
    </w:rPr>
  </w:style>
  <w:style w:type="paragraph" w:customStyle="1" w:styleId="TableListNumber">
    <w:name w:val="Table List Number"/>
    <w:basedOn w:val="ListNumber"/>
    <w:rsid w:val="002F3975"/>
    <w:pPr>
      <w:numPr>
        <w:numId w:val="0"/>
      </w:numPr>
    </w:pPr>
  </w:style>
  <w:style w:type="paragraph" w:styleId="TOC4">
    <w:name w:val="toc 4"/>
    <w:basedOn w:val="TOCBase"/>
    <w:next w:val="Normal"/>
    <w:semiHidden/>
    <w:rsid w:val="002F3975"/>
    <w:pPr>
      <w:tabs>
        <w:tab w:val="right" w:leader="dot" w:pos="9071"/>
      </w:tabs>
      <w:ind w:left="1701"/>
    </w:pPr>
  </w:style>
  <w:style w:type="paragraph" w:customStyle="1" w:styleId="ListAlpha">
    <w:name w:val="List Alpha"/>
    <w:basedOn w:val="List"/>
    <w:rsid w:val="002F3975"/>
    <w:pPr>
      <w:numPr>
        <w:numId w:val="10"/>
      </w:numPr>
    </w:pPr>
  </w:style>
  <w:style w:type="paragraph" w:customStyle="1" w:styleId="ListAlpha2">
    <w:name w:val="List Alpha 2"/>
    <w:basedOn w:val="List2"/>
    <w:rsid w:val="002F3975"/>
    <w:pPr>
      <w:numPr>
        <w:numId w:val="9"/>
      </w:numPr>
    </w:pPr>
  </w:style>
  <w:style w:type="paragraph" w:styleId="List2">
    <w:name w:val="List 2"/>
    <w:basedOn w:val="BodyText"/>
    <w:rsid w:val="002F3975"/>
    <w:pPr>
      <w:tabs>
        <w:tab w:val="left" w:pos="680"/>
      </w:tabs>
      <w:spacing w:before="60" w:after="60"/>
      <w:ind w:left="680" w:hanging="340"/>
    </w:pPr>
  </w:style>
  <w:style w:type="paragraph" w:styleId="List3">
    <w:name w:val="List 3"/>
    <w:basedOn w:val="BodyText"/>
    <w:rsid w:val="002F3975"/>
    <w:pPr>
      <w:tabs>
        <w:tab w:val="left" w:pos="1021"/>
      </w:tabs>
      <w:spacing w:before="60" w:after="60"/>
      <w:ind w:left="1020" w:hanging="340"/>
    </w:pPr>
  </w:style>
  <w:style w:type="paragraph" w:styleId="List4">
    <w:name w:val="List 4"/>
    <w:basedOn w:val="BodyText"/>
    <w:rsid w:val="002F3975"/>
    <w:pPr>
      <w:tabs>
        <w:tab w:val="left" w:pos="1361"/>
      </w:tabs>
      <w:spacing w:before="60" w:after="60"/>
      <w:ind w:left="1361" w:hanging="340"/>
    </w:pPr>
  </w:style>
  <w:style w:type="paragraph" w:styleId="List5">
    <w:name w:val="List 5"/>
    <w:basedOn w:val="BodyText"/>
    <w:rsid w:val="002F3975"/>
    <w:pPr>
      <w:tabs>
        <w:tab w:val="left" w:pos="1701"/>
      </w:tabs>
      <w:spacing w:before="60" w:after="60"/>
      <w:ind w:left="1701" w:hanging="340"/>
    </w:pPr>
  </w:style>
  <w:style w:type="paragraph" w:styleId="ListBullet4">
    <w:name w:val="List Bullet 4"/>
    <w:basedOn w:val="List4"/>
    <w:rsid w:val="002F3975"/>
    <w:pPr>
      <w:numPr>
        <w:numId w:val="4"/>
      </w:numPr>
      <w:tabs>
        <w:tab w:val="clear" w:pos="1361"/>
      </w:tabs>
    </w:pPr>
  </w:style>
  <w:style w:type="paragraph" w:styleId="ListBullet5">
    <w:name w:val="List Bullet 5"/>
    <w:basedOn w:val="List5"/>
    <w:rsid w:val="002F3975"/>
    <w:pPr>
      <w:numPr>
        <w:numId w:val="5"/>
      </w:numPr>
    </w:pPr>
  </w:style>
  <w:style w:type="paragraph" w:styleId="ListContinue2">
    <w:name w:val="List Continue 2"/>
    <w:basedOn w:val="List2"/>
    <w:rsid w:val="002F3975"/>
    <w:pPr>
      <w:ind w:firstLine="0"/>
    </w:pPr>
  </w:style>
  <w:style w:type="paragraph" w:styleId="ListContinue3">
    <w:name w:val="List Continue 3"/>
    <w:basedOn w:val="List3"/>
    <w:rsid w:val="002F3975"/>
    <w:pPr>
      <w:ind w:left="1021" w:firstLine="0"/>
    </w:pPr>
  </w:style>
  <w:style w:type="paragraph" w:styleId="ListContinue4">
    <w:name w:val="List Continue 4"/>
    <w:basedOn w:val="List4"/>
    <w:rsid w:val="002F3975"/>
    <w:pPr>
      <w:ind w:firstLine="0"/>
    </w:pPr>
  </w:style>
  <w:style w:type="paragraph" w:styleId="ListContinue5">
    <w:name w:val="List Continue 5"/>
    <w:basedOn w:val="List5"/>
    <w:rsid w:val="002F3975"/>
    <w:pPr>
      <w:ind w:firstLine="0"/>
    </w:pPr>
  </w:style>
  <w:style w:type="paragraph" w:styleId="ListNumber3">
    <w:name w:val="List Number 3"/>
    <w:basedOn w:val="List3"/>
    <w:rsid w:val="002F3975"/>
    <w:pPr>
      <w:numPr>
        <w:numId w:val="6"/>
      </w:numPr>
    </w:pPr>
  </w:style>
  <w:style w:type="paragraph" w:styleId="ListNumber4">
    <w:name w:val="List Number 4"/>
    <w:basedOn w:val="List4"/>
    <w:rsid w:val="002F3975"/>
    <w:pPr>
      <w:numPr>
        <w:numId w:val="7"/>
      </w:numPr>
    </w:pPr>
  </w:style>
  <w:style w:type="paragraph" w:styleId="ListNumber5">
    <w:name w:val="List Number 5"/>
    <w:basedOn w:val="List5"/>
    <w:rsid w:val="002F3975"/>
    <w:pPr>
      <w:numPr>
        <w:numId w:val="8"/>
      </w:numPr>
    </w:pPr>
  </w:style>
  <w:style w:type="paragraph" w:styleId="BlockText">
    <w:name w:val="Block Text"/>
    <w:basedOn w:val="Normal"/>
    <w:rsid w:val="002F3975"/>
    <w:pPr>
      <w:spacing w:after="120"/>
      <w:ind w:left="1440" w:right="1440"/>
    </w:pPr>
  </w:style>
  <w:style w:type="character" w:customStyle="1" w:styleId="Subscript">
    <w:name w:val="Subscript"/>
    <w:basedOn w:val="DefaultParagraphFont"/>
    <w:rsid w:val="002F3975"/>
    <w:rPr>
      <w:sz w:val="16"/>
      <w:vertAlign w:val="subscript"/>
    </w:rPr>
  </w:style>
  <w:style w:type="character" w:customStyle="1" w:styleId="Superscript">
    <w:name w:val="Superscript"/>
    <w:basedOn w:val="DefaultParagraphFont"/>
    <w:rsid w:val="002F3975"/>
    <w:rPr>
      <w:sz w:val="16"/>
      <w:vertAlign w:val="superscript"/>
    </w:rPr>
  </w:style>
  <w:style w:type="character" w:customStyle="1" w:styleId="Symbols">
    <w:name w:val="Symbols"/>
    <w:basedOn w:val="DefaultParagraphFont"/>
    <w:rsid w:val="002F3975"/>
    <w:rPr>
      <w:rFonts w:ascii="Symbol" w:hAnsi="Symbol"/>
    </w:rPr>
  </w:style>
  <w:style w:type="character" w:customStyle="1" w:styleId="MenuOptions">
    <w:name w:val="Menu Options"/>
    <w:basedOn w:val="DefaultParagraphFont"/>
    <w:rsid w:val="002F3975"/>
    <w:rPr>
      <w:rFonts w:ascii="Arial Narrow" w:hAnsi="Arial Narrow"/>
      <w:smallCaps/>
    </w:rPr>
  </w:style>
  <w:style w:type="character" w:customStyle="1" w:styleId="Buttons">
    <w:name w:val="Buttons"/>
    <w:basedOn w:val="DefaultParagraphFont"/>
    <w:rsid w:val="002F3975"/>
    <w:rPr>
      <w:b/>
    </w:rPr>
  </w:style>
  <w:style w:type="character" w:customStyle="1" w:styleId="Underlined">
    <w:name w:val="Underlined"/>
    <w:basedOn w:val="DefaultParagraphFont"/>
    <w:rsid w:val="002F3975"/>
    <w:rPr>
      <w:u w:val="single"/>
    </w:rPr>
  </w:style>
  <w:style w:type="paragraph" w:customStyle="1" w:styleId="TableBodyTextRight">
    <w:name w:val="Table Body Text Right"/>
    <w:basedOn w:val="TableBodyText"/>
    <w:rsid w:val="002F3975"/>
    <w:pPr>
      <w:widowControl w:val="0"/>
      <w:autoSpaceDE w:val="0"/>
      <w:autoSpaceDN w:val="0"/>
      <w:adjustRightInd w:val="0"/>
      <w:jc w:val="right"/>
    </w:pPr>
    <w:rPr>
      <w:rFonts w:cs="Arial"/>
      <w:szCs w:val="18"/>
    </w:rPr>
  </w:style>
  <w:style w:type="paragraph" w:customStyle="1" w:styleId="CopyrightText">
    <w:name w:val="Copyright Text"/>
    <w:basedOn w:val="BodyText"/>
    <w:rsid w:val="002F3975"/>
    <w:rPr>
      <w:sz w:val="18"/>
    </w:rPr>
  </w:style>
  <w:style w:type="paragraph" w:customStyle="1" w:styleId="BodySmallRight">
    <w:name w:val="Body Small Right"/>
    <w:basedOn w:val="BodyTextRight"/>
    <w:rsid w:val="002F3975"/>
    <w:rPr>
      <w:sz w:val="18"/>
      <w:szCs w:val="18"/>
    </w:rPr>
  </w:style>
  <w:style w:type="paragraph" w:customStyle="1" w:styleId="MarginEdition">
    <w:name w:val="Margin Edition"/>
    <w:basedOn w:val="MarginNote"/>
    <w:rsid w:val="002F3975"/>
    <w:pPr>
      <w:spacing w:before="0" w:after="0"/>
    </w:pPr>
    <w:rPr>
      <w:rFonts w:ascii="Times New Roman" w:hAnsi="Times New Roman"/>
      <w:color w:val="999999"/>
    </w:rPr>
  </w:style>
  <w:style w:type="paragraph" w:customStyle="1" w:styleId="Spacer">
    <w:name w:val="Spacer"/>
    <w:basedOn w:val="Normal"/>
    <w:rsid w:val="002F3975"/>
    <w:rPr>
      <w:sz w:val="2"/>
      <w:szCs w:val="2"/>
    </w:rPr>
  </w:style>
  <w:style w:type="character" w:customStyle="1" w:styleId="Small">
    <w:name w:val="Small"/>
    <w:basedOn w:val="DefaultParagraphFont"/>
    <w:rsid w:val="002F3975"/>
    <w:rPr>
      <w:sz w:val="16"/>
    </w:rPr>
  </w:style>
  <w:style w:type="paragraph" w:customStyle="1" w:styleId="WideTable">
    <w:name w:val="Wide Table"/>
    <w:basedOn w:val="Normal"/>
    <w:rsid w:val="002F3975"/>
    <w:pPr>
      <w:ind w:left="-1418"/>
    </w:pPr>
    <w:rPr>
      <w:sz w:val="2"/>
      <w:szCs w:val="2"/>
    </w:rPr>
  </w:style>
  <w:style w:type="character" w:styleId="PageNumber">
    <w:name w:val="page number"/>
    <w:basedOn w:val="DefaultParagraphFont"/>
    <w:rsid w:val="002F3975"/>
  </w:style>
  <w:style w:type="paragraph" w:styleId="Quote">
    <w:name w:val="Quote"/>
    <w:basedOn w:val="Heading1"/>
    <w:link w:val="QuoteChar"/>
    <w:qFormat/>
    <w:rsid w:val="002F3975"/>
    <w:rPr>
      <w:b w:val="0"/>
      <w:sz w:val="72"/>
      <w:szCs w:val="72"/>
      <w:lang w:val="en-NZ"/>
    </w:rPr>
  </w:style>
  <w:style w:type="character" w:customStyle="1" w:styleId="QuoteChar">
    <w:name w:val="Quote Char"/>
    <w:basedOn w:val="DefaultParagraphFont"/>
    <w:link w:val="Quote"/>
    <w:rsid w:val="002F3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975"/>
    <w:pPr>
      <w:pageBreakBefore/>
    </w:pPr>
  </w:style>
  <w:style w:type="paragraph" w:customStyle="1" w:styleId="Border">
    <w:name w:val="Border"/>
    <w:basedOn w:val="Normal"/>
    <w:qFormat/>
    <w:rsid w:val="002F3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975"/>
    <w:rPr>
      <w:b/>
      <w:bCs/>
      <w:i/>
      <w:iCs/>
      <w:color w:val="auto"/>
    </w:rPr>
  </w:style>
  <w:style w:type="paragraph" w:styleId="IntenseQuote">
    <w:name w:val="Intense Quote"/>
    <w:basedOn w:val="Normal"/>
    <w:next w:val="Normal"/>
    <w:link w:val="IntenseQuoteChar"/>
    <w:uiPriority w:val="30"/>
    <w:qFormat/>
    <w:rsid w:val="002F3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975"/>
    <w:rPr>
      <w:smallCaps/>
      <w:color w:val="auto"/>
      <w:u w:val="single"/>
    </w:rPr>
  </w:style>
  <w:style w:type="character" w:styleId="IntenseReference">
    <w:name w:val="Intense Reference"/>
    <w:basedOn w:val="DefaultParagraphFont"/>
    <w:uiPriority w:val="32"/>
    <w:qFormat/>
    <w:rsid w:val="002F3975"/>
    <w:rPr>
      <w:b/>
      <w:bCs/>
      <w:smallCaps/>
      <w:color w:val="auto"/>
      <w:spacing w:val="5"/>
      <w:u w:val="single"/>
    </w:rPr>
  </w:style>
  <w:style w:type="paragraph" w:customStyle="1" w:styleId="2ColumnHeading">
    <w:name w:val="2Column Heading"/>
    <w:basedOn w:val="BodyText"/>
    <w:qFormat/>
    <w:rsid w:val="002F3975"/>
    <w:pPr>
      <w:spacing w:after="60"/>
      <w:ind w:left="-2268"/>
    </w:pPr>
    <w:rPr>
      <w:b/>
    </w:rPr>
  </w:style>
  <w:style w:type="paragraph" w:customStyle="1" w:styleId="Heading1TOC">
    <w:name w:val="Heading1 TOC"/>
    <w:basedOn w:val="Normal"/>
    <w:qFormat/>
    <w:rsid w:val="002F3975"/>
    <w:pPr>
      <w:spacing w:before="240" w:after="120"/>
    </w:pPr>
    <w:rPr>
      <w:rFonts w:ascii="Times New Roman" w:hAnsi="Times New Roman"/>
      <w:b/>
      <w:sz w:val="32"/>
    </w:rPr>
  </w:style>
  <w:style w:type="paragraph" w:customStyle="1" w:styleId="Heading2TOC">
    <w:name w:val="Heading2 TOC"/>
    <w:basedOn w:val="Normal"/>
    <w:qFormat/>
    <w:rsid w:val="002F3975"/>
    <w:pPr>
      <w:spacing w:before="240" w:after="60"/>
    </w:pPr>
    <w:rPr>
      <w:rFonts w:ascii="Times New Roman" w:hAnsi="Times New Roman"/>
      <w:b/>
      <w:sz w:val="28"/>
    </w:rPr>
  </w:style>
  <w:style w:type="character" w:customStyle="1" w:styleId="Underline">
    <w:name w:val="Underline"/>
    <w:basedOn w:val="DefaultParagraphFont"/>
    <w:qFormat/>
    <w:rsid w:val="002F3975"/>
    <w:rPr>
      <w:u w:val="single"/>
    </w:rPr>
  </w:style>
  <w:style w:type="character" w:customStyle="1" w:styleId="BoldandItalics">
    <w:name w:val="Bold and Italics"/>
    <w:qFormat/>
    <w:rsid w:val="002F3975"/>
    <w:rPr>
      <w:b/>
      <w:i/>
      <w:u w:val="none"/>
    </w:rPr>
  </w:style>
  <w:style w:type="paragraph" w:styleId="BalloonText">
    <w:name w:val="Balloon Text"/>
    <w:basedOn w:val="Normal"/>
    <w:link w:val="BalloonTextChar"/>
    <w:rsid w:val="002F3975"/>
    <w:rPr>
      <w:rFonts w:ascii="Tahoma" w:hAnsi="Tahoma" w:cs="Tahoma"/>
      <w:sz w:val="16"/>
      <w:szCs w:val="16"/>
    </w:rPr>
  </w:style>
  <w:style w:type="character" w:customStyle="1" w:styleId="BalloonTextChar">
    <w:name w:val="Balloon Text Char"/>
    <w:basedOn w:val="DefaultParagraphFont"/>
    <w:link w:val="BalloonText"/>
    <w:rsid w:val="002F3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975"/>
    <w:rPr>
      <w:b/>
      <w:color w:val="660033"/>
      <w:spacing w:val="0"/>
    </w:rPr>
  </w:style>
  <w:style w:type="paragraph" w:customStyle="1" w:styleId="Nameditemlist">
    <w:name w:val="Named item list"/>
    <w:basedOn w:val="BodyText"/>
    <w:qFormat/>
    <w:rsid w:val="002F3975"/>
    <w:pPr>
      <w:tabs>
        <w:tab w:val="left" w:pos="2835"/>
      </w:tabs>
      <w:ind w:left="2835" w:hanging="2835"/>
    </w:pPr>
  </w:style>
  <w:style w:type="paragraph" w:customStyle="1" w:styleId="BodyTextnopadding">
    <w:name w:val="Body Text no padding"/>
    <w:basedOn w:val="BodyText"/>
    <w:qFormat/>
    <w:rsid w:val="002F3975"/>
    <w:pPr>
      <w:spacing w:before="0" w:after="0"/>
    </w:pPr>
  </w:style>
  <w:style w:type="paragraph" w:customStyle="1" w:styleId="BodyTextBold">
    <w:name w:val="Body Text Bold"/>
    <w:basedOn w:val="BodyText"/>
    <w:qFormat/>
    <w:rsid w:val="002F3975"/>
    <w:rPr>
      <w:b/>
    </w:rPr>
  </w:style>
  <w:style w:type="character" w:styleId="Hyperlink">
    <w:name w:val="Hyperlink"/>
    <w:basedOn w:val="DefaultParagraphFont"/>
    <w:uiPriority w:val="99"/>
    <w:unhideWhenUsed/>
    <w:rsid w:val="00067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Words>
  <Characters>8651</Characters>
  <Application>Microsoft Office Word</Application>
  <DocSecurity>0</DocSecurity>
  <Lines>240</Lines>
  <Paragraphs>154</Paragraphs>
  <ScaleCrop>false</ScaleCrop>
  <Company>Author-it Software Corporation Ltd.</Company>
  <LinksUpToDate>false</LinksUpToDate>
  <CharactersWithSpaces>9894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RIINHB324D Carry out grouting or cementing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