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BBB" w:rsidP="00ED0BBB">
      <w:pPr>
        <w:pStyle w:val="Title"/>
      </w:pPr>
      <w:r>
        <w:fldChar w:fldCharType="begin"/>
      </w:r>
      <w:r>
        <w:instrText xml:space="preserve"> TITLE   \* MERGEFORMAT </w:instrText>
      </w:r>
      <w:r>
        <w:fldChar w:fldCharType="separate"/>
      </w:r>
      <w:r>
        <w:t>RIINHB322E Construct multiple aquifer production bores</w:t>
      </w:r>
      <w:r>
        <w:fldChar w:fldCharType="end"/>
      </w:r>
    </w:p>
    <w:p w:rsidR="00ED0BBB" w:rsidP="00ED0BBB">
      <w:pPr>
        <w:pStyle w:val="Version"/>
        <w:sectPr w:rsidSect="00C129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91A" w:rsidP="00C1291A">
      <w:pPr>
        <w:pStyle w:val="SuperHeading"/>
      </w:pPr>
      <w:r w:rsidRPr="00C1291A">
        <w:t>RIINHB322E Construct multiple aquifer production bores</w:t>
      </w:r>
    </w:p>
    <w:p w:rsidR="00000000" w:rsidRPr="00C1291A" w:rsidP="00C1291A">
      <w:pPr>
        <w:pStyle w:val="Heading1"/>
      </w:pPr>
      <w:bookmarkStart w:id="1" w:name="O_1106984"/>
      <w:bookmarkEnd w:id="1"/>
      <w:r w:rsidRPr="00C1291A">
        <w:t>Modification History</w:t>
      </w:r>
    </w:p>
    <w:tbl>
      <w:tblPr>
        <w:tblW w:w="9522" w:type="dxa"/>
        <w:tblLayout w:type="fixed"/>
        <w:tblCellMar>
          <w:left w:w="62" w:type="dxa"/>
          <w:right w:w="62" w:type="dxa"/>
        </w:tblCellMar>
        <w:tblLook w:val="0000"/>
      </w:tblPr>
      <w:tblGrid>
        <w:gridCol w:w="2929"/>
        <w:gridCol w:w="6593"/>
      </w:tblGrid>
      <w:tr w:rsidTr="00C1291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BodyText"/>
            </w:pPr>
            <w:r w:rsidRPr="00C1291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rPr>
                <w:rStyle w:val="SpecialBold"/>
              </w:rPr>
              <w:t>Comments</w:t>
            </w:r>
          </w:p>
        </w:tc>
      </w:tr>
      <w:tr w:rsidTr="00C1291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BodyText"/>
            </w:pPr>
            <w:r w:rsidRPr="00C1291A">
              <w:t>This version first released with RII Resources and Infrastructure Industry Training Package Version 5.0.</w:t>
            </w:r>
          </w:p>
        </w:tc>
      </w:tr>
    </w:tbl>
    <w:p w:rsidR="00000000" w:rsidRPr="00C1291A" w:rsidP="00C1291A">
      <w:pPr>
        <w:pStyle w:val="BodyText"/>
      </w:pPr>
    </w:p>
    <w:p w:rsidR="00000000" w:rsidRPr="00C1291A" w:rsidP="00C1291A">
      <w:pPr>
        <w:pStyle w:val="AllowPageBreak"/>
      </w:pPr>
    </w:p>
    <w:p w:rsidR="00000000" w:rsidRPr="00C1291A" w:rsidP="00C1291A">
      <w:pPr>
        <w:pStyle w:val="Heading1"/>
      </w:pPr>
      <w:bookmarkStart w:id="2" w:name="O_1106989"/>
      <w:bookmarkEnd w:id="2"/>
      <w:r w:rsidRPr="00C1291A">
        <w:t>Application</w:t>
      </w:r>
    </w:p>
    <w:p w:rsidR="00000000" w:rsidRPr="00C1291A" w:rsidP="00ED0BBB">
      <w:pPr>
        <w:pStyle w:val="BodyText"/>
      </w:pPr>
      <w:r w:rsidRPr="00C1291A">
        <w:t>This unit describes the skills and knowledge requir</w:t>
      </w:r>
      <w:r w:rsidRPr="00C1291A">
        <w:t>ed to construct multiple aquifer production bores. It includes designing, constructing and developing multiple aquifer bores, disinfecting bores and equipment and decommissioning bores.</w:t>
      </w:r>
    </w:p>
    <w:p w:rsidR="00000000" w:rsidRPr="00C1291A" w:rsidP="00ED0BBB">
      <w:pPr>
        <w:pStyle w:val="BodyText"/>
      </w:pPr>
      <w:r w:rsidRPr="00C1291A">
        <w:t>It applies to those working in operational roles. They generally perfo</w:t>
      </w:r>
      <w:r w:rsidRPr="00C1291A">
        <w:t>rm tasks involving a broad range of skilled applications in a wide variety of contexts, which may involve some discretion and judgement in selecting equipment, services and contingency measures.</w:t>
      </w:r>
    </w:p>
    <w:p w:rsidR="00000000" w:rsidRPr="00C1291A" w:rsidP="00ED0BBB">
      <w:pPr>
        <w:pStyle w:val="BodyText"/>
      </w:pPr>
      <w:r w:rsidRPr="00C1291A">
        <w:t>Licensing, legislative and certification requirements that ma</w:t>
      </w:r>
      <w:r w:rsidRPr="00C1291A">
        <w:t>y apply to this unit can vary between states, territories, and industry sectors and must be sourced from relevant jurisdictions prior to applying this unit.</w:t>
      </w:r>
    </w:p>
    <w:p w:rsidR="00000000" w:rsidRPr="00C1291A" w:rsidP="00C1291A">
      <w:pPr>
        <w:pStyle w:val="Heading1"/>
      </w:pPr>
      <w:bookmarkStart w:id="3" w:name="O_1106988"/>
      <w:bookmarkEnd w:id="3"/>
      <w:r w:rsidRPr="00C1291A">
        <w:t>Unit Sector</w:t>
      </w:r>
    </w:p>
    <w:p w:rsidR="00000000" w:rsidRPr="00C1291A" w:rsidP="00ED0BBB">
      <w:pPr>
        <w:pStyle w:val="BodyText"/>
      </w:pPr>
      <w:r w:rsidRPr="00C1291A">
        <w:t>Drilling</w:t>
      </w:r>
    </w:p>
    <w:p w:rsidR="00000000" w:rsidRPr="00C1291A" w:rsidP="00C1291A">
      <w:pPr>
        <w:pStyle w:val="Heading1"/>
      </w:pPr>
      <w:bookmarkStart w:id="4" w:name="O_1106987"/>
      <w:bookmarkEnd w:id="4"/>
      <w:r w:rsidRPr="00C1291A">
        <w:t>Elements and Performance Criteria</w:t>
      </w:r>
    </w:p>
    <w:tbl>
      <w:tblPr>
        <w:tblW w:w="0" w:type="auto"/>
        <w:tblLayout w:type="fixed"/>
        <w:tblCellMar>
          <w:left w:w="62" w:type="dxa"/>
          <w:right w:w="62" w:type="dxa"/>
        </w:tblCellMar>
        <w:tblLook w:val="0000"/>
      </w:tblPr>
      <w:tblGrid>
        <w:gridCol w:w="2840"/>
        <w:gridCol w:w="6160"/>
      </w:tblGrid>
      <w:tr w:rsidTr="00C1291A">
        <w:tblPrEx>
          <w:tblW w:w="0" w:type="auto"/>
          <w:tblLayout w:type="fixed"/>
          <w:tblCellMar>
            <w:left w:w="62" w:type="dxa"/>
            <w:right w:w="62" w:type="dxa"/>
          </w:tblCellMar>
          <w:tblLook w:val="0000"/>
        </w:tblPrEx>
        <w:trPr>
          <w:tblHeader/>
        </w:trPr>
        <w:tc>
          <w:tcPr>
            <w:tcW w:w="2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BodyText"/>
            </w:pPr>
            <w:r w:rsidRPr="00C1291A">
              <w:rPr>
                <w:rStyle w:val="SpecialBold"/>
              </w:rPr>
              <w:t>ELEMENT</w:t>
            </w:r>
          </w:p>
        </w:tc>
        <w:tc>
          <w:tcPr>
            <w:tcW w:w="6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rPr>
                <w:rStyle w:val="SpecialBold"/>
              </w:rPr>
              <w:t>PERFORMANCE CRITERIA</w:t>
            </w:r>
          </w:p>
        </w:tc>
      </w:tr>
      <w:tr w:rsidTr="00C1291A">
        <w:tblPrEx>
          <w:tblW w:w="0" w:type="auto"/>
          <w:tblLayout w:type="fixed"/>
          <w:tblCellMar>
            <w:left w:w="62" w:type="dxa"/>
            <w:right w:w="62" w:type="dxa"/>
          </w:tblCellMar>
          <w:tblLook w:val="0000"/>
        </w:tblPrEx>
        <w:tc>
          <w:tcPr>
            <w:tcW w:w="2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BodyText"/>
            </w:pPr>
            <w:r w:rsidRPr="00C1291A">
              <w:rPr>
                <w:rStyle w:val="Emphasis"/>
              </w:rPr>
              <w:t>Elements describe the essential outcomes.</w:t>
            </w:r>
          </w:p>
        </w:tc>
        <w:tc>
          <w:tcPr>
            <w:tcW w:w="6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rPr>
                <w:rStyle w:val="Emphasis"/>
              </w:rPr>
              <w:t>Performance criteria describe the performance needed to demonstrate achievement of the element.</w:t>
            </w:r>
          </w:p>
        </w:tc>
      </w:tr>
      <w:tr w:rsidTr="00C1291A">
        <w:tblPrEx>
          <w:tblW w:w="0" w:type="auto"/>
          <w:tblLayout w:type="fixed"/>
          <w:tblCellMar>
            <w:left w:w="62" w:type="dxa"/>
            <w:right w:w="62" w:type="dxa"/>
          </w:tblCellMar>
          <w:tblLook w:val="0000"/>
        </w:tblPrEx>
        <w:tc>
          <w:tcPr>
            <w:tcW w:w="2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List"/>
              <w:rPr>
                <w:lang w:val="en-NZ"/>
              </w:rPr>
            </w:pPr>
            <w:r w:rsidRPr="00C1291A">
              <w:t>1. Plan and design for constructing multiple aquifer bores</w:t>
            </w:r>
          </w:p>
        </w:tc>
        <w:tc>
          <w:tcPr>
            <w:tcW w:w="6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List"/>
            </w:pPr>
            <w:r w:rsidRPr="00C1291A">
              <w:t>1.1 Obtain, interpret and co</w:t>
            </w:r>
            <w:r w:rsidRPr="00C1291A">
              <w:t xml:space="preserve">nfirm work requirements </w:t>
            </w:r>
          </w:p>
          <w:p w:rsidR="00000000" w:rsidRPr="00C1291A" w:rsidP="00C1291A">
            <w:pPr>
              <w:pStyle w:val="List"/>
            </w:pPr>
            <w:r w:rsidRPr="00C1291A">
              <w:t xml:space="preserve">1.2 Access, interpret and apply multiple aquifer drilling documentation and confirm work activity is compliant </w:t>
            </w:r>
          </w:p>
          <w:p w:rsidR="00000000" w:rsidRPr="00C1291A" w:rsidP="00C1291A">
            <w:pPr>
              <w:pStyle w:val="List"/>
            </w:pPr>
            <w:r w:rsidRPr="00C1291A">
              <w:t xml:space="preserve">1.3 Identify and minimise environmental issues and potential hazards, and assess and address risks within scope of own </w:t>
            </w:r>
            <w:r w:rsidRPr="00C1291A">
              <w:t>role and according to workplace procedures</w:t>
            </w:r>
          </w:p>
          <w:p w:rsidR="00000000" w:rsidRPr="00C1291A" w:rsidP="00C1291A">
            <w:pPr>
              <w:pStyle w:val="List"/>
            </w:pPr>
            <w:r w:rsidRPr="00C1291A">
              <w:t>1.4 Site a bore and design multiple aquifer bore according to work and legislative requirements</w:t>
            </w:r>
          </w:p>
          <w:p w:rsidR="00000000" w:rsidRPr="00C1291A" w:rsidP="00C1291A">
            <w:pPr>
              <w:pStyle w:val="List"/>
            </w:pPr>
            <w:r w:rsidRPr="00C1291A">
              <w:t xml:space="preserve">1.5 Select and wear personal protective equipment required </w:t>
            </w:r>
            <w:r w:rsidRPr="00C1291A">
              <w:t>for work activity</w:t>
            </w:r>
          </w:p>
          <w:p w:rsidR="00000000" w:rsidP="00C1291A">
            <w:pPr>
              <w:pStyle w:val="List"/>
              <w:rPr>
                <w:lang w:val="en-NZ"/>
              </w:rPr>
            </w:pPr>
            <w:r w:rsidRPr="00C1291A">
              <w:t>1.6 Communicate with other personnel at site according to work requirements and confirm briefings and handover details are communicated and received</w:t>
            </w:r>
          </w:p>
        </w:tc>
      </w:tr>
      <w:tr w:rsidTr="00C1291A">
        <w:tblPrEx>
          <w:tblW w:w="0" w:type="auto"/>
          <w:tblLayout w:type="fixed"/>
          <w:tblCellMar>
            <w:left w:w="62" w:type="dxa"/>
            <w:right w:w="62" w:type="dxa"/>
          </w:tblCellMar>
          <w:tblLook w:val="0000"/>
        </w:tblPrEx>
        <w:tc>
          <w:tcPr>
            <w:tcW w:w="2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List"/>
              <w:rPr>
                <w:lang w:val="en-NZ"/>
              </w:rPr>
            </w:pPr>
            <w:r w:rsidRPr="00C1291A">
              <w:t>2. Construct and develop multiple aquifer bores in line with established requirements</w:t>
            </w:r>
          </w:p>
        </w:tc>
        <w:tc>
          <w:tcPr>
            <w:tcW w:w="6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List"/>
            </w:pPr>
            <w:r w:rsidRPr="00C1291A">
              <w:t>2.1 Drill and isolat</w:t>
            </w:r>
            <w:r w:rsidRPr="00C1291A">
              <w:t>e target production zone from other formations</w:t>
            </w:r>
          </w:p>
          <w:p w:rsidR="00000000" w:rsidRPr="00C1291A" w:rsidP="00C1291A">
            <w:pPr>
              <w:pStyle w:val="List"/>
            </w:pPr>
            <w:r w:rsidRPr="00C1291A">
              <w:t>2.2 Log strata encountered during drilling according to workplace procedures</w:t>
            </w:r>
          </w:p>
          <w:p w:rsidR="00000000" w:rsidRPr="00C1291A" w:rsidP="00C1291A">
            <w:pPr>
              <w:pStyle w:val="List"/>
            </w:pPr>
            <w:r w:rsidRPr="00C1291A">
              <w:t>2.3 Confirm or amend bore design based on testing and encountered geology</w:t>
            </w:r>
          </w:p>
          <w:p w:rsidR="00000000" w:rsidRPr="00C1291A" w:rsidP="00C1291A">
            <w:pPr>
              <w:pStyle w:val="List"/>
            </w:pPr>
            <w:r w:rsidRPr="00C1291A">
              <w:t>2.4 Construct bore according to confirmed or amended desig</w:t>
            </w:r>
            <w:r w:rsidRPr="00C1291A">
              <w:t>n using advanced construction techniques (multiple casing strings and pressure cementing)</w:t>
            </w:r>
          </w:p>
          <w:p w:rsidR="00000000" w:rsidRPr="00C1291A" w:rsidP="00C1291A">
            <w:pPr>
              <w:pStyle w:val="List"/>
            </w:pPr>
            <w:r w:rsidRPr="00C1291A">
              <w:t>2.5 Undertake bore development until a continuous, clean supply of water is obtained, in accordance with acceptable and practical limits set by site, contractual or r</w:t>
            </w:r>
            <w:r w:rsidRPr="00C1291A">
              <w:t>egulatory requirements</w:t>
            </w:r>
          </w:p>
          <w:p w:rsidR="00000000" w:rsidRPr="00C1291A" w:rsidP="00C1291A">
            <w:pPr>
              <w:pStyle w:val="List"/>
            </w:pPr>
            <w:r w:rsidRPr="00C1291A">
              <w:t xml:space="preserve">2.6 Estimate yield by using yield testing methodologies </w:t>
            </w:r>
          </w:p>
          <w:p w:rsidR="00000000" w:rsidP="00C1291A">
            <w:pPr>
              <w:pStyle w:val="List"/>
              <w:rPr>
                <w:lang w:val="en-NZ"/>
              </w:rPr>
            </w:pPr>
            <w:r w:rsidRPr="00C1291A">
              <w:t>2.7 Complete written bore construction record according to workplace procedures</w:t>
            </w:r>
          </w:p>
        </w:tc>
      </w:tr>
      <w:tr w:rsidTr="00C1291A">
        <w:tblPrEx>
          <w:tblW w:w="0" w:type="auto"/>
          <w:tblLayout w:type="fixed"/>
          <w:tblCellMar>
            <w:left w:w="62" w:type="dxa"/>
            <w:right w:w="62" w:type="dxa"/>
          </w:tblCellMar>
          <w:tblLook w:val="0000"/>
        </w:tblPrEx>
        <w:tc>
          <w:tcPr>
            <w:tcW w:w="2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List"/>
              <w:rPr>
                <w:lang w:val="en-NZ"/>
              </w:rPr>
            </w:pPr>
            <w:r w:rsidRPr="00C1291A">
              <w:t xml:space="preserve">3. Disinfect/decontaminate bore and drilling equipment in line with established requirements </w:t>
            </w:r>
          </w:p>
        </w:tc>
        <w:tc>
          <w:tcPr>
            <w:tcW w:w="6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List"/>
            </w:pPr>
            <w:r w:rsidRPr="00C1291A">
              <w:t>3</w:t>
            </w:r>
            <w:r w:rsidRPr="00C1291A">
              <w:t>.1 Determine and monitor potential contaminants of drilling equipment</w:t>
            </w:r>
          </w:p>
          <w:p w:rsidR="00000000" w:rsidP="00C1291A">
            <w:pPr>
              <w:pStyle w:val="List"/>
              <w:rPr>
                <w:lang w:val="en-NZ"/>
              </w:rPr>
            </w:pPr>
            <w:r w:rsidRPr="00C1291A">
              <w:t xml:space="preserve">3.2 Disinfect/decontaminate bores and installed equipment constructed for potable supplies </w:t>
            </w:r>
          </w:p>
        </w:tc>
      </w:tr>
      <w:tr w:rsidTr="00C1291A">
        <w:tblPrEx>
          <w:tblW w:w="0" w:type="auto"/>
          <w:tblLayout w:type="fixed"/>
          <w:tblCellMar>
            <w:left w:w="62" w:type="dxa"/>
            <w:right w:w="62" w:type="dxa"/>
          </w:tblCellMar>
          <w:tblLook w:val="0000"/>
        </w:tblPrEx>
        <w:tc>
          <w:tcPr>
            <w:tcW w:w="2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List"/>
              <w:rPr>
                <w:lang w:val="en-NZ"/>
              </w:rPr>
            </w:pPr>
            <w:r w:rsidRPr="00C1291A">
              <w:t xml:space="preserve">4. Decommission bore holes in line with established requirements </w:t>
            </w:r>
          </w:p>
        </w:tc>
        <w:tc>
          <w:tcPr>
            <w:tcW w:w="6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List"/>
            </w:pPr>
            <w:r w:rsidRPr="00C1291A">
              <w:t>4.1 Determine suitable deco</w:t>
            </w:r>
            <w:r w:rsidRPr="00C1291A">
              <w:t>mmissioning procedures for failed or unwanted bores and select appropriate materials</w:t>
            </w:r>
          </w:p>
          <w:p w:rsidR="00000000" w:rsidRPr="00C1291A" w:rsidP="00C1291A">
            <w:pPr>
              <w:pStyle w:val="List"/>
            </w:pPr>
            <w:r w:rsidRPr="00C1291A">
              <w:t>4.2 Seal the bore as per legislative requirements</w:t>
            </w:r>
          </w:p>
        </w:tc>
      </w:tr>
    </w:tbl>
    <w:p w:rsidR="00000000" w:rsidRPr="00C1291A" w:rsidP="00C1291A">
      <w:pPr>
        <w:pStyle w:val="BodyText"/>
      </w:pPr>
    </w:p>
    <w:p w:rsidR="00000000" w:rsidRPr="00C1291A" w:rsidP="00C1291A">
      <w:pPr>
        <w:pStyle w:val="AllowPageBreak"/>
      </w:pPr>
    </w:p>
    <w:p w:rsidR="00000000" w:rsidRPr="00C1291A" w:rsidP="00C1291A">
      <w:pPr>
        <w:pStyle w:val="Heading1"/>
      </w:pPr>
      <w:bookmarkStart w:id="5" w:name="O_1106986"/>
      <w:bookmarkEnd w:id="5"/>
      <w:r w:rsidRPr="00C1291A">
        <w:t>Foundation Skills</w:t>
      </w:r>
    </w:p>
    <w:p w:rsidR="00000000" w:rsidRPr="00ED0BBB" w:rsidP="00ED0BBB">
      <w:pPr>
        <w:pStyle w:val="BodyText"/>
        <w:rPr>
          <w:i/>
        </w:rPr>
      </w:pPr>
      <w:r w:rsidRPr="00ED0BBB">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584"/>
        <w:gridCol w:w="7416"/>
      </w:tblGrid>
      <w:tr w:rsidTr="00C1291A">
        <w:tblPrEx>
          <w:tblW w:w="0" w:type="auto"/>
          <w:tblLayout w:type="fixed"/>
          <w:tblCellMar>
            <w:left w:w="62" w:type="dxa"/>
            <w:right w:w="62" w:type="dxa"/>
          </w:tblCellMar>
          <w:tblLook w:val="0000"/>
        </w:tblPrEx>
        <w:trPr>
          <w:tblHeader/>
        </w:trPr>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BodyText"/>
            </w:pPr>
            <w:r w:rsidRPr="00C1291A">
              <w:rPr>
                <w:rStyle w:val="SpecialBold"/>
              </w:rPr>
              <w:t>SKILL</w:t>
            </w:r>
          </w:p>
        </w:tc>
        <w:tc>
          <w:tcPr>
            <w:tcW w:w="7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rPr>
                <w:rStyle w:val="SpecialBold"/>
              </w:rPr>
              <w:t>DESCRIPTION</w:t>
            </w:r>
          </w:p>
        </w:tc>
      </w:tr>
      <w:tr w:rsidTr="00C1291A">
        <w:tblPrEx>
          <w:tblW w:w="0" w:type="auto"/>
          <w:tblLayout w:type="fixed"/>
          <w:tblCellMar>
            <w:left w:w="62" w:type="dxa"/>
            <w:right w:w="62" w:type="dxa"/>
          </w:tblCellMar>
          <w:tblLook w:val="0000"/>
        </w:tblPrEx>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t>Numeracy</w:t>
            </w:r>
          </w:p>
        </w:tc>
        <w:tc>
          <w:tcPr>
            <w:tcW w:w="7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ListBullet"/>
              <w:rPr>
                <w:lang w:val="en-NZ"/>
              </w:rPr>
            </w:pPr>
            <w:r w:rsidRPr="00C1291A">
              <w:t>Identifies and comprehends relevant mathematical information and formulae in relation to constructing multipl</w:t>
            </w:r>
            <w:r w:rsidRPr="00C1291A">
              <w:t>e aquifer bores</w:t>
            </w:r>
          </w:p>
        </w:tc>
      </w:tr>
      <w:tr w:rsidTr="00C1291A">
        <w:tblPrEx>
          <w:tblW w:w="0" w:type="auto"/>
          <w:tblLayout w:type="fixed"/>
          <w:tblCellMar>
            <w:left w:w="62" w:type="dxa"/>
            <w:right w:w="62" w:type="dxa"/>
          </w:tblCellMar>
          <w:tblLook w:val="0000"/>
        </w:tblPrEx>
        <w:tc>
          <w:tcPr>
            <w:tcW w:w="1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t>Writing</w:t>
            </w:r>
          </w:p>
        </w:tc>
        <w:tc>
          <w:tcPr>
            <w:tcW w:w="7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ListBullet"/>
            </w:pPr>
            <w:r w:rsidRPr="00C1291A">
              <w:t xml:space="preserve">Produces and completes workplace reports, including maintenance schedules using appropriate vocabulary, grammatical structures and </w:t>
            </w:r>
            <w:r w:rsidRPr="00C1291A">
              <w:t>conventions</w:t>
            </w:r>
          </w:p>
        </w:tc>
      </w:tr>
    </w:tbl>
    <w:p w:rsidR="00000000" w:rsidRPr="00C1291A" w:rsidP="00C1291A">
      <w:pPr>
        <w:pStyle w:val="BodyText"/>
      </w:pPr>
    </w:p>
    <w:p w:rsidR="00000000" w:rsidRPr="00C1291A" w:rsidP="00C1291A">
      <w:pPr>
        <w:pStyle w:val="AllowPageBreak"/>
      </w:pPr>
    </w:p>
    <w:p w:rsidR="00000000" w:rsidRPr="00C1291A" w:rsidP="00C1291A">
      <w:pPr>
        <w:pStyle w:val="Heading1"/>
      </w:pPr>
      <w:bookmarkStart w:id="6" w:name="O_1106985"/>
      <w:bookmarkEnd w:id="6"/>
      <w:r w:rsidRPr="00C1291A">
        <w:t>Unit Mapping Information</w:t>
      </w:r>
    </w:p>
    <w:p w:rsidR="00000000" w:rsidRPr="00C1291A" w:rsidP="00ED0BBB">
      <w:pPr>
        <w:pStyle w:val="BodyText"/>
      </w:pPr>
      <w:r w:rsidRPr="00C1291A">
        <w:t>Supersedes and is equivalent to RIINHB322D Construct multiple aquifer production bores.</w:t>
      </w:r>
    </w:p>
    <w:p w:rsidR="00000000" w:rsidRPr="00C1291A" w:rsidP="00C1291A">
      <w:pPr>
        <w:pStyle w:val="Heading1"/>
      </w:pPr>
      <w:bookmarkStart w:id="7" w:name="O_1106978"/>
      <w:bookmarkEnd w:id="7"/>
      <w:r w:rsidRPr="00C1291A">
        <w:t>Links</w:t>
      </w:r>
    </w:p>
    <w:p w:rsidR="00000000" w:rsidRPr="00C1291A" w:rsidP="00ED0BBB">
      <w:pPr>
        <w:pStyle w:val="BodyText"/>
      </w:pPr>
      <w:r w:rsidRPr="00C129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A6397">
        <w:rPr>
          <w:rStyle w:val="Hyperlink"/>
        </w:rPr>
        <w:t>https://vetnet.gov.au/Pages/TrainingDocs.aspx?q=88a61002-9a21-4386-aaf8-69c76e675272</w:t>
      </w:r>
      <w:r>
        <w:fldChar w:fldCharType="end"/>
      </w:r>
    </w:p>
    <w:p w:rsidR="00000000" w:rsidRPr="00C1291A" w:rsidP="00ED0BBB">
      <w:pPr>
        <w:pStyle w:val="BodyText"/>
        <w:sectPr w:rsidSect="00C1291A">
          <w:headerReference w:type="default" r:id="rId10"/>
          <w:footerReference w:type="default" r:id="rId11"/>
          <w:pgSz w:w="11908" w:h="16833"/>
          <w:pgMar w:top="1702" w:right="1418" w:bottom="1702" w:left="1418" w:header="992" w:footer="992" w:gutter="0"/>
          <w:cols w:space="720"/>
          <w:noEndnote/>
          <w:docGrid w:linePitch="299"/>
        </w:sectPr>
      </w:pPr>
    </w:p>
    <w:p w:rsidR="00000000" w:rsidRPr="00C1291A" w:rsidP="00C1291A">
      <w:pPr>
        <w:pStyle w:val="SuperHeading"/>
      </w:pPr>
      <w:r w:rsidRPr="00C1291A">
        <w:t>Assessment Requirements for RIINHB322E Construct multiple aquifer production bores</w:t>
      </w:r>
    </w:p>
    <w:p w:rsidR="00000000" w:rsidRPr="00C1291A" w:rsidP="00C1291A">
      <w:pPr>
        <w:pStyle w:val="Heading1"/>
      </w:pPr>
      <w:bookmarkStart w:id="8" w:name="O_1106980"/>
      <w:bookmarkEnd w:id="8"/>
      <w:r w:rsidRPr="00C1291A">
        <w:t>Modification History</w:t>
      </w:r>
    </w:p>
    <w:tbl>
      <w:tblPr>
        <w:tblW w:w="9522" w:type="dxa"/>
        <w:tblLayout w:type="fixed"/>
        <w:tblCellMar>
          <w:left w:w="62" w:type="dxa"/>
          <w:right w:w="62" w:type="dxa"/>
        </w:tblCellMar>
        <w:tblLook w:val="0000"/>
      </w:tblPr>
      <w:tblGrid>
        <w:gridCol w:w="2929"/>
        <w:gridCol w:w="6593"/>
      </w:tblGrid>
      <w:tr w:rsidTr="00C1291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BodyText"/>
            </w:pPr>
            <w:r w:rsidRPr="00C1291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rPr>
                <w:rStyle w:val="SpecialBold"/>
              </w:rPr>
              <w:t>Comments</w:t>
            </w:r>
          </w:p>
        </w:tc>
      </w:tr>
      <w:tr w:rsidTr="00C1291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1A">
            <w:pPr>
              <w:pStyle w:val="BodyText"/>
              <w:rPr>
                <w:lang w:val="en-NZ"/>
              </w:rPr>
            </w:pPr>
            <w:r w:rsidRPr="00C1291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1A" w:rsidP="00C1291A">
            <w:pPr>
              <w:pStyle w:val="BodyText"/>
            </w:pPr>
            <w:r w:rsidRPr="00C1291A">
              <w:t>This version first released with RII Resources and Infrastructure Industry Training Package Version 5.0.</w:t>
            </w:r>
          </w:p>
        </w:tc>
      </w:tr>
    </w:tbl>
    <w:p w:rsidR="00000000" w:rsidRPr="00C1291A" w:rsidP="00C1291A">
      <w:pPr>
        <w:pStyle w:val="BodyText"/>
      </w:pPr>
    </w:p>
    <w:p w:rsidR="00000000" w:rsidRPr="00C1291A" w:rsidP="00C1291A">
      <w:pPr>
        <w:pStyle w:val="AllowPageBreak"/>
      </w:pPr>
    </w:p>
    <w:p w:rsidR="00000000" w:rsidRPr="00C1291A" w:rsidP="00C1291A">
      <w:pPr>
        <w:pStyle w:val="Heading1"/>
      </w:pPr>
      <w:bookmarkStart w:id="9" w:name="O_1106983"/>
      <w:bookmarkEnd w:id="9"/>
      <w:r w:rsidRPr="00C1291A">
        <w:t>Performance Evidence</w:t>
      </w:r>
    </w:p>
    <w:p w:rsidR="00000000" w:rsidRPr="00C1291A" w:rsidP="00ED0BBB">
      <w:pPr>
        <w:pStyle w:val="BodyText"/>
      </w:pPr>
      <w:r w:rsidRPr="00C1291A">
        <w:t>The candidate must demonstrate the ability to complete the tasks o</w:t>
      </w:r>
      <w:r w:rsidRPr="00C1291A">
        <w:t>utlined in the elements, performance criteria and foundation skills of this unit, including evidence of the ability to:</w:t>
      </w:r>
    </w:p>
    <w:p w:rsidR="00000000" w:rsidRPr="00C1291A" w:rsidP="00C1291A">
      <w:pPr>
        <w:pStyle w:val="ListBullet"/>
      </w:pPr>
      <w:r w:rsidRPr="00C1291A">
        <w:t xml:space="preserve">construct multiple aquifer production bores on at least three occasions, including: </w:t>
      </w:r>
    </w:p>
    <w:p w:rsidR="00000000" w:rsidRPr="00C1291A" w:rsidP="00C1291A">
      <w:pPr>
        <w:pStyle w:val="ListBullet2"/>
      </w:pPr>
      <w:r w:rsidRPr="00C1291A">
        <w:t>planning and preparing for constructing multiple aquifer bores, including:</w:t>
      </w:r>
    </w:p>
    <w:p w:rsidR="00000000" w:rsidRPr="00C1291A" w:rsidP="00C1291A">
      <w:pPr>
        <w:pStyle w:val="ListBullet3"/>
      </w:pPr>
      <w:r w:rsidRPr="00C1291A">
        <w:t>selecting a bore site to prevent contamination and minimise interference with other bores</w:t>
      </w:r>
    </w:p>
    <w:p w:rsidR="00000000" w:rsidRPr="00C1291A" w:rsidP="00C1291A">
      <w:pPr>
        <w:pStyle w:val="ListBullet3"/>
      </w:pPr>
      <w:r w:rsidRPr="00C1291A">
        <w:t>selecting appropriate drilling method for planned geology in a multiple aquifer system (po</w:t>
      </w:r>
      <w:r w:rsidRPr="00C1291A">
        <w:t>tential drilling methods include rotary air, rotary mud, sonic, cable tool and auger)</w:t>
      </w:r>
    </w:p>
    <w:p w:rsidR="00000000" w:rsidRPr="00C1291A" w:rsidP="00C1291A">
      <w:pPr>
        <w:pStyle w:val="ListBullet3"/>
      </w:pPr>
      <w:r w:rsidRPr="00C1291A">
        <w:t xml:space="preserve">designing a multiple aquifer bore to ensure the exclusion of unsuitable waters and to prevent the inter-mixing of aquifers with different water quality or Standing Water </w:t>
      </w:r>
      <w:r w:rsidRPr="00C1291A">
        <w:t>Levels</w:t>
      </w:r>
    </w:p>
    <w:p w:rsidR="00000000" w:rsidRPr="00C1291A" w:rsidP="00C1291A">
      <w:pPr>
        <w:pStyle w:val="ListBullet2"/>
      </w:pPr>
      <w:r w:rsidRPr="00C1291A">
        <w:t>constructing and developing multiple aquifer bores in line with established requirements, including:</w:t>
      </w:r>
    </w:p>
    <w:p w:rsidR="00000000" w:rsidRPr="00C1291A" w:rsidP="00C1291A">
      <w:pPr>
        <w:pStyle w:val="ListBullet3"/>
      </w:pPr>
      <w:r w:rsidRPr="00C1291A">
        <w:t>drilling and isolating target production zone</w:t>
      </w:r>
    </w:p>
    <w:p w:rsidR="00000000" w:rsidRPr="00C1291A" w:rsidP="00C1291A">
      <w:pPr>
        <w:pStyle w:val="ListBullet3"/>
      </w:pPr>
      <w:r w:rsidRPr="00C1291A">
        <w:t>identifying and logging strata encountered during drilling including aquifer and aquitard (confining layer) units</w:t>
      </w:r>
    </w:p>
    <w:p w:rsidR="00000000" w:rsidRPr="00C1291A" w:rsidP="00C1291A">
      <w:pPr>
        <w:pStyle w:val="ListBullet3"/>
      </w:pPr>
      <w:r w:rsidRPr="00C1291A">
        <w:t xml:space="preserve">confirming or amending bore design based on testing and encountered geology, using: </w:t>
      </w:r>
    </w:p>
    <w:p w:rsidR="00000000" w:rsidRPr="00C1291A" w:rsidP="00C1291A">
      <w:pPr>
        <w:pStyle w:val="ListBullet4"/>
      </w:pPr>
      <w:r w:rsidRPr="00C1291A">
        <w:t>sieve testing</w:t>
      </w:r>
    </w:p>
    <w:p w:rsidR="00000000" w:rsidRPr="00C1291A" w:rsidP="00C1291A">
      <w:pPr>
        <w:pStyle w:val="ListBullet4"/>
      </w:pPr>
      <w:r w:rsidRPr="00C1291A">
        <w:t>lithological logging</w:t>
      </w:r>
    </w:p>
    <w:p w:rsidR="00000000" w:rsidRPr="00C1291A" w:rsidP="00C1291A">
      <w:pPr>
        <w:pStyle w:val="ListBullet4"/>
      </w:pPr>
      <w:r w:rsidRPr="00C1291A">
        <w:t>geophysics testing</w:t>
      </w:r>
    </w:p>
    <w:p w:rsidR="00000000" w:rsidRPr="00C1291A" w:rsidP="00C1291A">
      <w:pPr>
        <w:pStyle w:val="ListBullet4"/>
      </w:pPr>
      <w:r w:rsidRPr="00C1291A">
        <w:t>aquifer yields testing</w:t>
      </w:r>
    </w:p>
    <w:p w:rsidR="00000000" w:rsidRPr="00C1291A" w:rsidP="00C1291A">
      <w:pPr>
        <w:pStyle w:val="ListBullet4"/>
      </w:pPr>
      <w:r w:rsidRPr="00C1291A">
        <w:t>water quality testing</w:t>
      </w:r>
    </w:p>
    <w:p w:rsidR="00000000" w:rsidRPr="00C1291A" w:rsidP="00C1291A">
      <w:pPr>
        <w:pStyle w:val="ListBullet3"/>
      </w:pPr>
      <w:r w:rsidRPr="00C1291A">
        <w:t>selecting likely water entry mechanism from the formation to the bore including stainless steel screens, filter packs, slotted casing and open-hole</w:t>
      </w:r>
    </w:p>
    <w:p w:rsidR="00000000" w:rsidRPr="00C1291A" w:rsidP="00C1291A">
      <w:pPr>
        <w:pStyle w:val="ListBullet3"/>
      </w:pPr>
      <w:r w:rsidRPr="00C1291A">
        <w:t>calculating and making up cement grout volumes and mixing grou</w:t>
      </w:r>
      <w:r w:rsidRPr="00C1291A">
        <w:t>t component quantities, including:</w:t>
      </w:r>
    </w:p>
    <w:p w:rsidR="00000000" w:rsidRPr="00C1291A" w:rsidP="00C1291A">
      <w:pPr>
        <w:pStyle w:val="ListBullet4"/>
      </w:pPr>
      <w:r w:rsidRPr="00C1291A">
        <w:t>cement powder</w:t>
      </w:r>
    </w:p>
    <w:p w:rsidR="00000000" w:rsidRPr="00C1291A" w:rsidP="00C1291A">
      <w:pPr>
        <w:pStyle w:val="ListBullet4"/>
      </w:pPr>
      <w:r w:rsidRPr="00C1291A">
        <w:t>water</w:t>
      </w:r>
    </w:p>
    <w:p w:rsidR="00000000" w:rsidRPr="00C1291A" w:rsidP="00C1291A">
      <w:pPr>
        <w:pStyle w:val="ListBullet4"/>
      </w:pPr>
      <w:r w:rsidRPr="00C1291A">
        <w:t>bentonite</w:t>
      </w:r>
    </w:p>
    <w:p w:rsidR="00000000" w:rsidRPr="00C1291A" w:rsidP="00C1291A">
      <w:pPr>
        <w:pStyle w:val="ListBullet4"/>
      </w:pPr>
      <w:r w:rsidRPr="00C1291A">
        <w:t>other additives as required</w:t>
      </w:r>
    </w:p>
    <w:p w:rsidR="00000000" w:rsidRPr="00C1291A" w:rsidP="00C1291A">
      <w:pPr>
        <w:pStyle w:val="ListBullet3"/>
      </w:pPr>
      <w:r w:rsidRPr="00C1291A">
        <w:t>calculating hole and annular volumes</w:t>
      </w:r>
    </w:p>
    <w:p w:rsidR="00000000" w:rsidRPr="00C1291A" w:rsidP="00C1291A">
      <w:pPr>
        <w:pStyle w:val="ListBullet3"/>
      </w:pPr>
      <w:r w:rsidRPr="00C1291A">
        <w:t>calculating grout specific gravity</w:t>
      </w:r>
    </w:p>
    <w:p w:rsidR="00000000" w:rsidRPr="00C1291A" w:rsidP="00C1291A">
      <w:pPr>
        <w:pStyle w:val="ListBullet3"/>
      </w:pPr>
      <w:r w:rsidRPr="00C1291A">
        <w:t>determining appropriate screen and filter pack configuration, accounting for:</w:t>
      </w:r>
    </w:p>
    <w:p w:rsidR="00000000" w:rsidRPr="00C1291A" w:rsidP="00C1291A">
      <w:pPr>
        <w:pStyle w:val="ListBullet4"/>
      </w:pPr>
      <w:r w:rsidRPr="00C1291A">
        <w:t xml:space="preserve">formation </w:t>
      </w:r>
      <w:r w:rsidRPr="00C1291A">
        <w:t>grain size</w:t>
      </w:r>
    </w:p>
    <w:p w:rsidR="00000000" w:rsidRPr="00C1291A" w:rsidP="00C1291A">
      <w:pPr>
        <w:pStyle w:val="ListBullet4"/>
      </w:pPr>
      <w:r w:rsidRPr="00C1291A">
        <w:t>screen aperture</w:t>
      </w:r>
    </w:p>
    <w:p w:rsidR="00000000" w:rsidRPr="00C1291A" w:rsidP="00C1291A">
      <w:pPr>
        <w:pStyle w:val="ListBullet4"/>
      </w:pPr>
      <w:r w:rsidRPr="00C1291A">
        <w:t>annular space</w:t>
      </w:r>
    </w:p>
    <w:p w:rsidR="00000000" w:rsidRPr="00C1291A" w:rsidP="00C1291A">
      <w:pPr>
        <w:pStyle w:val="ListBullet4"/>
      </w:pPr>
      <w:r w:rsidRPr="00C1291A">
        <w:t>filter pack mineralogy, including quartz sand</w:t>
      </w:r>
    </w:p>
    <w:p w:rsidR="00000000" w:rsidRPr="00C1291A" w:rsidP="00C1291A">
      <w:pPr>
        <w:pStyle w:val="ListBullet4"/>
      </w:pPr>
      <w:r w:rsidRPr="00C1291A">
        <w:t>natural filter pack potential (formation)</w:t>
      </w:r>
    </w:p>
    <w:p w:rsidR="00000000" w:rsidRPr="00C1291A" w:rsidP="00C1291A">
      <w:pPr>
        <w:pStyle w:val="ListBullet3"/>
      </w:pPr>
      <w:r w:rsidRPr="00C1291A">
        <w:t xml:space="preserve">constructing bore according to confirmed or amended design, including: </w:t>
      </w:r>
    </w:p>
    <w:p w:rsidR="00000000" w:rsidRPr="00C1291A" w:rsidP="00C1291A">
      <w:pPr>
        <w:pStyle w:val="ListBullet4"/>
      </w:pPr>
      <w:r w:rsidRPr="00C1291A">
        <w:t>assembling and installing casings, seals and screens</w:t>
      </w:r>
    </w:p>
    <w:p w:rsidR="00000000" w:rsidRPr="00C1291A" w:rsidP="00C1291A">
      <w:pPr>
        <w:pStyle w:val="ListBullet4"/>
      </w:pPr>
      <w:r w:rsidRPr="00C1291A">
        <w:t xml:space="preserve">installing filter pack </w:t>
      </w:r>
    </w:p>
    <w:p w:rsidR="00000000" w:rsidRPr="00C1291A" w:rsidP="00C1291A">
      <w:pPr>
        <w:pStyle w:val="ListBullet4"/>
      </w:pPr>
      <w:r w:rsidRPr="00C1291A">
        <w:t>grouting</w:t>
      </w:r>
    </w:p>
    <w:p w:rsidR="00000000" w:rsidRPr="00C1291A" w:rsidP="00C1291A">
      <w:pPr>
        <w:pStyle w:val="ListBullet3"/>
      </w:pPr>
      <w:r w:rsidRPr="00C1291A">
        <w:t>sealing intermediate and/or production casing strings or seal selected zones to complete grouting operations</w:t>
      </w:r>
    </w:p>
    <w:p w:rsidR="00000000" w:rsidRPr="00C1291A" w:rsidP="00C1291A">
      <w:pPr>
        <w:pStyle w:val="ListBullet3"/>
      </w:pPr>
      <w:r w:rsidRPr="00C1291A">
        <w:t>continuing development until a continuous, clean supply of water is obtained</w:t>
      </w:r>
    </w:p>
    <w:p w:rsidR="00000000" w:rsidRPr="00C1291A" w:rsidP="00C1291A">
      <w:pPr>
        <w:pStyle w:val="ListBullet3"/>
      </w:pPr>
      <w:r w:rsidRPr="00C1291A">
        <w:t>estimating yield by using methodolog</w:t>
      </w:r>
      <w:r w:rsidRPr="00C1291A">
        <w:t>ies of:</w:t>
      </w:r>
    </w:p>
    <w:p w:rsidR="00000000" w:rsidRPr="00C1291A" w:rsidP="00C1291A">
      <w:pPr>
        <w:pStyle w:val="ListBullet4"/>
      </w:pPr>
      <w:r w:rsidRPr="00C1291A">
        <w:t>air lifting</w:t>
      </w:r>
    </w:p>
    <w:p w:rsidR="00000000" w:rsidRPr="00C1291A" w:rsidP="00C1291A">
      <w:pPr>
        <w:pStyle w:val="ListBullet4"/>
      </w:pPr>
      <w:r w:rsidRPr="00C1291A">
        <w:t>pumping</w:t>
      </w:r>
    </w:p>
    <w:p w:rsidR="00000000" w:rsidRPr="00C1291A" w:rsidP="00C1291A">
      <w:pPr>
        <w:pStyle w:val="ListBullet2"/>
      </w:pPr>
      <w:r w:rsidRPr="00C1291A">
        <w:t>disinfecting/decontaminating bore and drilling equipment in line with established requirements, including:</w:t>
      </w:r>
    </w:p>
    <w:p w:rsidR="00000000" w:rsidRPr="00C1291A" w:rsidP="00C1291A">
      <w:pPr>
        <w:pStyle w:val="ListBullet3"/>
      </w:pPr>
      <w:r w:rsidRPr="00C1291A">
        <w:t>disinfecting bores and installed equipment using proprietary chemical solution</w:t>
      </w:r>
    </w:p>
    <w:p w:rsidR="00000000" w:rsidRPr="00C1291A" w:rsidP="00C1291A">
      <w:pPr>
        <w:pStyle w:val="ListBullet2"/>
      </w:pPr>
      <w:r w:rsidRPr="00C1291A">
        <w:t>decommissioning bore holes in line with established requirements, including:</w:t>
      </w:r>
    </w:p>
    <w:p w:rsidR="00000000" w:rsidRPr="00C1291A" w:rsidP="00C1291A">
      <w:pPr>
        <w:pStyle w:val="ListBullet3"/>
      </w:pPr>
      <w:r w:rsidRPr="00C1291A">
        <w:t>decommissioning failed or unwanted bores as required.</w:t>
      </w:r>
    </w:p>
    <w:p w:rsidR="00000000" w:rsidRPr="00C1291A" w:rsidP="00C1291A">
      <w:pPr>
        <w:pStyle w:val="List"/>
      </w:pPr>
    </w:p>
    <w:p w:rsidR="00000000" w:rsidRPr="00C1291A" w:rsidP="00ED0BBB">
      <w:pPr>
        <w:pStyle w:val="BodyText"/>
      </w:pPr>
      <w:r w:rsidRPr="00C1291A">
        <w:t>During the above, the candidate must:</w:t>
      </w:r>
    </w:p>
    <w:p w:rsidR="00000000" w:rsidRPr="00C1291A" w:rsidP="00C1291A">
      <w:pPr>
        <w:pStyle w:val="ListBullet"/>
      </w:pPr>
      <w:r w:rsidRPr="00C1291A">
        <w:t>locate and apply required documentation, standards, policies and procedures</w:t>
      </w:r>
    </w:p>
    <w:p w:rsidR="00000000" w:rsidRPr="00C1291A" w:rsidP="00C1291A">
      <w:pPr>
        <w:pStyle w:val="ListBullet"/>
      </w:pPr>
      <w:r w:rsidRPr="00C1291A">
        <w:t>select and wear personal protective equipment required for work activities</w:t>
      </w:r>
    </w:p>
    <w:p w:rsidR="00000000" w:rsidRPr="00C1291A" w:rsidP="00C1291A">
      <w:pPr>
        <w:pStyle w:val="ListBullet"/>
      </w:pPr>
      <w:r w:rsidRPr="00C1291A">
        <w:t>maintain plumbness and alignment of the hole within limitations</w:t>
      </w:r>
    </w:p>
    <w:p w:rsidR="00000000" w:rsidRPr="00C1291A" w:rsidP="00C1291A">
      <w:pPr>
        <w:pStyle w:val="ListBullet"/>
      </w:pPr>
      <w:r w:rsidRPr="00C1291A">
        <w:t>use a range of communication techniques and equipment essential to the safe completion of work activity, including ha</w:t>
      </w:r>
      <w:r w:rsidRPr="00C1291A">
        <w:t>nd, audible and other signals</w:t>
      </w:r>
    </w:p>
    <w:p w:rsidR="00000000" w:rsidRPr="00C1291A" w:rsidP="00C1291A">
      <w:pPr>
        <w:pStyle w:val="ListBullet"/>
      </w:pPr>
      <w:r w:rsidRPr="00C1291A">
        <w:t>meet written and verbal reporting requirements and procedures associated with equipment operations.</w:t>
      </w:r>
      <w:r w:rsidRPr="00C1291A">
        <w:rPr>
          <w:rStyle w:val="Monospace"/>
        </w:rPr>
        <w:t xml:space="preserve"> </w:t>
      </w:r>
    </w:p>
    <w:p w:rsidR="00000000" w:rsidRPr="00C1291A" w:rsidP="00C1291A">
      <w:pPr>
        <w:pStyle w:val="AllowPageBreak"/>
      </w:pPr>
    </w:p>
    <w:p w:rsidR="00000000" w:rsidRPr="00C1291A" w:rsidP="00C1291A">
      <w:pPr>
        <w:pStyle w:val="Heading1"/>
      </w:pPr>
      <w:bookmarkStart w:id="10" w:name="O_1106982"/>
      <w:bookmarkEnd w:id="10"/>
      <w:r w:rsidRPr="00C1291A">
        <w:t>Knowledge Evidence</w:t>
      </w:r>
    </w:p>
    <w:p w:rsidR="00000000" w:rsidRPr="00C1291A" w:rsidP="00ED0BBB">
      <w:pPr>
        <w:pStyle w:val="BodyText"/>
      </w:pPr>
      <w:r w:rsidRPr="00C1291A">
        <w:t>The candidate must be able to demonstrate knowledge to complete the tasks outlined in t</w:t>
      </w:r>
      <w:r w:rsidRPr="00C1291A">
        <w:t>he elements, performance criteria and foundation skills of this unit, including knowledge of:</w:t>
      </w:r>
    </w:p>
    <w:p w:rsidR="00000000" w:rsidRPr="00C1291A" w:rsidP="00C1291A">
      <w:pPr>
        <w:pStyle w:val="ListBullet"/>
      </w:pPr>
      <w:r w:rsidRPr="00C1291A">
        <w:t>key legislation required to construct multiple aquifer production bores</w:t>
      </w:r>
    </w:p>
    <w:p w:rsidR="00000000" w:rsidRPr="00C1291A" w:rsidP="00C1291A">
      <w:pPr>
        <w:pStyle w:val="ListBullet"/>
      </w:pPr>
      <w:r w:rsidRPr="00C1291A">
        <w:t>key policies, procedures and established requirements for constructing multiple aquifer b</w:t>
      </w:r>
      <w:r w:rsidRPr="00C1291A">
        <w:t>ores, including those for:</w:t>
      </w:r>
    </w:p>
    <w:p w:rsidR="00000000" w:rsidRPr="00C1291A" w:rsidP="00C1291A">
      <w:pPr>
        <w:pStyle w:val="ListBullet2"/>
      </w:pPr>
      <w:r w:rsidRPr="00C1291A">
        <w:t>Minimum Construction Requirements (MCR)</w:t>
      </w:r>
    </w:p>
    <w:p w:rsidR="00000000" w:rsidRPr="00C1291A" w:rsidP="00C1291A">
      <w:pPr>
        <w:pStyle w:val="ListBullet2"/>
      </w:pPr>
      <w:r w:rsidRPr="00C1291A">
        <w:t>workplace health and safety</w:t>
      </w:r>
    </w:p>
    <w:p w:rsidR="00000000" w:rsidRPr="00C1291A" w:rsidP="00C1291A">
      <w:pPr>
        <w:pStyle w:val="ListBullet2"/>
      </w:pPr>
      <w:r w:rsidRPr="00C1291A">
        <w:t>environmental practice</w:t>
      </w:r>
    </w:p>
    <w:p w:rsidR="00000000" w:rsidRPr="00C1291A" w:rsidP="00C1291A">
      <w:pPr>
        <w:pStyle w:val="ListBullet2"/>
      </w:pPr>
      <w:r w:rsidRPr="00C1291A">
        <w:t>accidents and emergencies</w:t>
      </w:r>
    </w:p>
    <w:p w:rsidR="00000000" w:rsidRPr="00C1291A" w:rsidP="00C1291A">
      <w:pPr>
        <w:pStyle w:val="ListBullet2"/>
      </w:pPr>
      <w:r w:rsidRPr="00C1291A">
        <w:t>safety data sheets (SDS)</w:t>
      </w:r>
    </w:p>
    <w:p w:rsidR="00000000" w:rsidRPr="00C1291A" w:rsidP="00C1291A">
      <w:pPr>
        <w:pStyle w:val="ListBullet2"/>
      </w:pPr>
      <w:r w:rsidRPr="00C1291A">
        <w:t>housekeeping</w:t>
      </w:r>
    </w:p>
    <w:p w:rsidR="00000000" w:rsidRPr="00C1291A" w:rsidP="00C1291A">
      <w:pPr>
        <w:pStyle w:val="ListBullet"/>
      </w:pPr>
      <w:r w:rsidRPr="00C1291A">
        <w:t>key factors affecting multiple aquifer bore performance, including:</w:t>
      </w:r>
    </w:p>
    <w:p w:rsidR="00000000" w:rsidRPr="00C1291A" w:rsidP="00C1291A">
      <w:pPr>
        <w:pStyle w:val="ListBullet2"/>
      </w:pPr>
      <w:r w:rsidRPr="00C1291A">
        <w:t>properties, uses and effects of and differences between:</w:t>
      </w:r>
    </w:p>
    <w:p w:rsidR="00000000" w:rsidRPr="00C1291A" w:rsidP="00C1291A">
      <w:pPr>
        <w:pStyle w:val="ListBullet3"/>
      </w:pPr>
      <w:r w:rsidRPr="00C1291A">
        <w:t>single and multiple aquifers</w:t>
      </w:r>
    </w:p>
    <w:p w:rsidR="00000000" w:rsidRPr="00C1291A" w:rsidP="00C1291A">
      <w:pPr>
        <w:pStyle w:val="ListBullet3"/>
      </w:pPr>
      <w:r w:rsidRPr="00C1291A">
        <w:t>drilling fluids</w:t>
      </w:r>
    </w:p>
    <w:p w:rsidR="00000000" w:rsidRPr="00C1291A" w:rsidP="00C1291A">
      <w:pPr>
        <w:pStyle w:val="ListBullet3"/>
      </w:pPr>
      <w:r w:rsidRPr="00C1291A">
        <w:t>casings</w:t>
      </w:r>
    </w:p>
    <w:p w:rsidR="00000000" w:rsidRPr="00C1291A" w:rsidP="00C1291A">
      <w:pPr>
        <w:pStyle w:val="ListBullet3"/>
      </w:pPr>
      <w:r w:rsidRPr="00C1291A">
        <w:t>cement (grout) additives</w:t>
      </w:r>
    </w:p>
    <w:p w:rsidR="00000000" w:rsidRPr="00C1291A" w:rsidP="00C1291A">
      <w:pPr>
        <w:pStyle w:val="ListBullet3"/>
      </w:pPr>
      <w:r w:rsidRPr="00C1291A">
        <w:t>grout placement methods and procedures</w:t>
      </w:r>
    </w:p>
    <w:p w:rsidR="00000000" w:rsidRPr="00C1291A" w:rsidP="00C1291A">
      <w:pPr>
        <w:pStyle w:val="ListBullet3"/>
      </w:pPr>
      <w:r w:rsidRPr="00C1291A">
        <w:t>hole preparation for cementing (grouting) operations</w:t>
      </w:r>
    </w:p>
    <w:p w:rsidR="00000000" w:rsidRPr="00C1291A" w:rsidP="00C1291A">
      <w:pPr>
        <w:pStyle w:val="ListBullet3"/>
      </w:pPr>
      <w:r w:rsidRPr="00C1291A">
        <w:t>pressure cementing methods</w:t>
      </w:r>
    </w:p>
    <w:p w:rsidR="00000000" w:rsidRPr="00C1291A" w:rsidP="00C1291A">
      <w:pPr>
        <w:pStyle w:val="ListBullet3"/>
      </w:pPr>
      <w:r w:rsidRPr="00C1291A">
        <w:t>results of sieve analysis</w:t>
      </w:r>
    </w:p>
    <w:p w:rsidR="00000000" w:rsidRPr="00C1291A" w:rsidP="00C1291A">
      <w:pPr>
        <w:pStyle w:val="ListBullet2"/>
      </w:pPr>
      <w:r w:rsidRPr="00C1291A">
        <w:t>calculations for:</w:t>
      </w:r>
    </w:p>
    <w:p w:rsidR="00000000" w:rsidRPr="00C1291A" w:rsidP="00C1291A">
      <w:pPr>
        <w:pStyle w:val="ListBullet3"/>
      </w:pPr>
      <w:r w:rsidRPr="00C1291A">
        <w:t>up hole velocity</w:t>
      </w:r>
    </w:p>
    <w:p w:rsidR="00000000" w:rsidRPr="00C1291A" w:rsidP="00C1291A">
      <w:pPr>
        <w:pStyle w:val="ListBullet3"/>
      </w:pPr>
      <w:r w:rsidRPr="00C1291A">
        <w:t>specific gravity</w:t>
      </w:r>
    </w:p>
    <w:p w:rsidR="00000000" w:rsidRPr="00C1291A" w:rsidP="00C1291A">
      <w:pPr>
        <w:pStyle w:val="ListBullet3"/>
      </w:pPr>
      <w:r w:rsidRPr="00C1291A">
        <w:t>cement mixes</w:t>
      </w:r>
    </w:p>
    <w:p w:rsidR="00000000" w:rsidRPr="00C1291A" w:rsidP="00C1291A">
      <w:pPr>
        <w:pStyle w:val="ListBullet3"/>
      </w:pPr>
      <w:r w:rsidRPr="00C1291A">
        <w:t>screen design parameters</w:t>
      </w:r>
    </w:p>
    <w:p w:rsidR="00000000" w:rsidRPr="00C1291A" w:rsidP="00C1291A">
      <w:pPr>
        <w:pStyle w:val="ListBullet3"/>
      </w:pPr>
      <w:r w:rsidRPr="00C1291A">
        <w:t>flow rates (including L/sec and GPM)</w:t>
      </w:r>
    </w:p>
    <w:p w:rsidR="00000000" w:rsidRPr="00C1291A" w:rsidP="00C1291A">
      <w:pPr>
        <w:pStyle w:val="ListBullet3"/>
      </w:pPr>
      <w:r w:rsidRPr="00C1291A">
        <w:t>conversion from imperial to metric and vice versa</w:t>
      </w:r>
    </w:p>
    <w:p w:rsidR="00000000" w:rsidRPr="00C1291A" w:rsidP="00C1291A">
      <w:pPr>
        <w:pStyle w:val="ListBullet2"/>
      </w:pPr>
      <w:r w:rsidRPr="00C1291A">
        <w:t>equipment processes, technical capability and limitations</w:t>
      </w:r>
    </w:p>
    <w:p w:rsidR="00000000" w:rsidRPr="00C1291A" w:rsidP="00C1291A">
      <w:pPr>
        <w:pStyle w:val="ListBullet2"/>
      </w:pPr>
      <w:r w:rsidRPr="00C1291A">
        <w:t>casing strength and collapse characteristics</w:t>
      </w:r>
    </w:p>
    <w:p w:rsidR="00000000" w:rsidRPr="00C1291A" w:rsidP="00C1291A">
      <w:pPr>
        <w:pStyle w:val="ListBullet2"/>
      </w:pPr>
      <w:r w:rsidRPr="00C1291A">
        <w:t>applications for wire-wound screens</w:t>
      </w:r>
    </w:p>
    <w:p w:rsidR="00000000" w:rsidRPr="00C1291A" w:rsidP="00C1291A">
      <w:pPr>
        <w:pStyle w:val="ListBullet2"/>
      </w:pPr>
      <w:r w:rsidRPr="00C1291A">
        <w:t>screen design parameters to ensure appropriate entrance velocities</w:t>
      </w:r>
    </w:p>
    <w:p w:rsidR="00000000" w:rsidRPr="00C1291A" w:rsidP="00C1291A">
      <w:pPr>
        <w:pStyle w:val="ListBullet2"/>
      </w:pPr>
      <w:r w:rsidRPr="00C1291A">
        <w:t>types of pathogens and contaminants including bact</w:t>
      </w:r>
      <w:r w:rsidRPr="00C1291A">
        <w:t>eria.</w:t>
      </w:r>
    </w:p>
    <w:p w:rsidR="00000000" w:rsidRPr="00C1291A" w:rsidP="00C1291A">
      <w:pPr>
        <w:pStyle w:val="AllowPageBreak"/>
      </w:pPr>
    </w:p>
    <w:p w:rsidR="00000000" w:rsidRPr="00C1291A" w:rsidP="00C1291A">
      <w:pPr>
        <w:pStyle w:val="Heading1"/>
      </w:pPr>
      <w:bookmarkStart w:id="11" w:name="O_1106981"/>
      <w:bookmarkEnd w:id="11"/>
      <w:r w:rsidRPr="00C1291A">
        <w:t>Assessment Conditions</w:t>
      </w:r>
    </w:p>
    <w:p w:rsidR="00000000" w:rsidRPr="00C1291A" w:rsidP="00ED0BBB">
      <w:pPr>
        <w:pStyle w:val="BodyText"/>
      </w:pPr>
      <w:r w:rsidRPr="00C1291A">
        <w:t>Mandatory conditions for assessment of this unit are stipulated below. The assessment must:</w:t>
      </w:r>
    </w:p>
    <w:p w:rsidR="00000000" w:rsidRPr="00C1291A" w:rsidP="00C1291A">
      <w:pPr>
        <w:pStyle w:val="ListBullet"/>
      </w:pPr>
      <w:r w:rsidRPr="00C1291A">
        <w:t>include access to:</w:t>
      </w:r>
    </w:p>
    <w:p w:rsidR="00000000" w:rsidRPr="00C1291A" w:rsidP="00C1291A">
      <w:pPr>
        <w:pStyle w:val="ListBullet2"/>
      </w:pPr>
      <w:r w:rsidRPr="00C1291A">
        <w:t>bore site(s)</w:t>
      </w:r>
    </w:p>
    <w:p w:rsidR="00000000" w:rsidRPr="00C1291A" w:rsidP="00C1291A">
      <w:pPr>
        <w:pStyle w:val="ListBullet2"/>
      </w:pPr>
      <w:r w:rsidRPr="00C1291A">
        <w:t>drilling rig and equipment</w:t>
      </w:r>
    </w:p>
    <w:p w:rsidR="00000000" w:rsidRPr="00C1291A" w:rsidP="00C1291A">
      <w:pPr>
        <w:pStyle w:val="ListBullet2"/>
      </w:pPr>
      <w:r w:rsidRPr="00C1291A">
        <w:t>water supply</w:t>
      </w:r>
    </w:p>
    <w:p w:rsidR="00000000" w:rsidRPr="00C1291A" w:rsidP="00C1291A">
      <w:pPr>
        <w:pStyle w:val="ListBullet2"/>
      </w:pPr>
      <w:r w:rsidRPr="00C1291A">
        <w:t>cement grout (cement, water and bentonite)</w:t>
      </w:r>
    </w:p>
    <w:p w:rsidR="00000000" w:rsidRPr="00C1291A" w:rsidP="00C1291A">
      <w:pPr>
        <w:pStyle w:val="ListBullet2"/>
      </w:pPr>
      <w:r w:rsidRPr="00C1291A">
        <w:t>casings, seals and screens</w:t>
      </w:r>
    </w:p>
    <w:p w:rsidR="00000000" w:rsidRPr="00C1291A" w:rsidP="00C1291A">
      <w:pPr>
        <w:pStyle w:val="ListBullet2"/>
      </w:pPr>
      <w:r w:rsidRPr="00C1291A">
        <w:t>filter pack material</w:t>
      </w:r>
    </w:p>
    <w:p w:rsidR="00000000" w:rsidRPr="00C1291A" w:rsidP="00C1291A">
      <w:pPr>
        <w:pStyle w:val="ListBullet2"/>
      </w:pPr>
      <w:r w:rsidRPr="00C1291A">
        <w:t>personal protective equipment</w:t>
      </w:r>
    </w:p>
    <w:p w:rsidR="00000000" w:rsidRPr="00C1291A" w:rsidP="00C1291A">
      <w:pPr>
        <w:pStyle w:val="ListBullet2"/>
      </w:pPr>
      <w:r w:rsidRPr="00C1291A">
        <w:t>air compressor or pumping equipment</w:t>
      </w:r>
    </w:p>
    <w:p w:rsidR="00000000" w:rsidRPr="00C1291A" w:rsidP="00C1291A">
      <w:pPr>
        <w:pStyle w:val="ListBullet2"/>
      </w:pPr>
      <w:r w:rsidRPr="00C1291A">
        <w:t>potable supply disinfectant</w:t>
      </w:r>
    </w:p>
    <w:p w:rsidR="00000000" w:rsidRPr="00C1291A" w:rsidP="00C1291A">
      <w:pPr>
        <w:pStyle w:val="ListBullet2"/>
      </w:pPr>
      <w:r w:rsidRPr="00C1291A">
        <w:t>personal protective equipment</w:t>
      </w:r>
    </w:p>
    <w:p w:rsidR="00000000" w:rsidRPr="00C1291A" w:rsidP="00C1291A">
      <w:pPr>
        <w:pStyle w:val="ListBullet"/>
      </w:pPr>
      <w:r w:rsidRPr="00C1291A">
        <w:t>be conducted in a safe environment</w:t>
      </w:r>
    </w:p>
    <w:p w:rsidR="00000000" w:rsidRPr="00C1291A" w:rsidP="00C1291A">
      <w:pPr>
        <w:pStyle w:val="ListBullet"/>
      </w:pPr>
      <w:r w:rsidRPr="00C1291A">
        <w:t>be assessed in context of the sector</w:t>
      </w:r>
      <w:r>
        <w:t>’</w:t>
      </w:r>
      <w:r w:rsidRPr="00C1291A">
        <w:t>s work envi</w:t>
      </w:r>
      <w:r w:rsidRPr="00C1291A">
        <w:t>ronment</w:t>
      </w:r>
    </w:p>
    <w:p w:rsidR="00000000" w:rsidRPr="00C1291A" w:rsidP="00C1291A">
      <w:pPr>
        <w:pStyle w:val="ListBullet"/>
      </w:pPr>
      <w:r w:rsidRPr="00C1291A">
        <w:t>be assessed in compliance with relevant legislation and regulations and using policies, procedures, processes and operational manuals directly related to the industry sector for which it is being assessed</w:t>
      </w:r>
    </w:p>
    <w:p w:rsidR="00000000" w:rsidRPr="00C1291A" w:rsidP="00C1291A">
      <w:pPr>
        <w:pStyle w:val="ListBullet"/>
      </w:pPr>
      <w:r w:rsidRPr="00C1291A">
        <w:t>confirm consistent performance can be applied in a range of relevant workplace circumstances.</w:t>
      </w:r>
    </w:p>
    <w:p w:rsidR="00000000" w:rsidRPr="00C1291A" w:rsidP="00ED0BBB">
      <w:pPr>
        <w:pStyle w:val="BodyText"/>
      </w:pPr>
      <w:r w:rsidRPr="00C1291A">
        <w:t>Where personal safety or environmental damage are limiting factors, assessment may occur in a simulated work environment* provided it is realistic and sufficientl</w:t>
      </w:r>
      <w:r w:rsidRPr="00C1291A">
        <w:t>y rigorous to cover all aspects of this sector’s workplace performance, including environment, task skills, task management skills, contingency management skills and job role environment skills.</w:t>
      </w:r>
    </w:p>
    <w:p w:rsidR="00000000" w:rsidRPr="00C1291A" w:rsidP="00C1291A">
      <w:pPr>
        <w:pStyle w:val="BodyTextBold"/>
      </w:pPr>
      <w:r w:rsidRPr="00C1291A">
        <w:t>Assessor requirements</w:t>
      </w:r>
    </w:p>
    <w:p w:rsidR="00000000" w:rsidRPr="00C1291A" w:rsidP="00ED0BBB">
      <w:pPr>
        <w:pStyle w:val="BodyText"/>
      </w:pPr>
      <w:r w:rsidRPr="00C1291A">
        <w:t>Assessors must be able to clearly demon</w:t>
      </w:r>
      <w:r w:rsidRPr="00C1291A">
        <w:t>strate current and relevant industry knowledge and experience to satisfy the mandatory regulatory standards as set out in the Standards for Registered Training Organisations (RTOs) 2015/AQTF mandatory requirements for assessors current at the time of asses</w:t>
      </w:r>
      <w:r w:rsidRPr="00C1291A">
        <w:t>sment and any relevant licensing and certification requirements. This includes:</w:t>
      </w:r>
    </w:p>
    <w:p w:rsidR="00000000" w:rsidRPr="00C1291A" w:rsidP="00C1291A">
      <w:pPr>
        <w:pStyle w:val="ListBullet"/>
      </w:pPr>
      <w:r w:rsidRPr="00C1291A">
        <w:t>vocational competencies at least to the level being delivered and assessed</w:t>
      </w:r>
    </w:p>
    <w:p w:rsidR="00000000" w:rsidRPr="00C1291A" w:rsidP="00C1291A">
      <w:pPr>
        <w:pStyle w:val="ListBullet"/>
      </w:pPr>
      <w:r w:rsidRPr="00C1291A">
        <w:t>current industry skills directly relevant to the training and assessment being provided</w:t>
      </w:r>
    </w:p>
    <w:p w:rsidR="00000000" w:rsidRPr="00C1291A" w:rsidP="00C1291A">
      <w:pPr>
        <w:pStyle w:val="ListBullet"/>
      </w:pPr>
      <w:r w:rsidRPr="00C1291A">
        <w:t>current know</w:t>
      </w:r>
      <w:r w:rsidRPr="00C1291A">
        <w:t>ledge and skills in vocational training and learning that informs their training and assessment</w:t>
      </w:r>
    </w:p>
    <w:p w:rsidR="00000000" w:rsidRPr="00C1291A" w:rsidP="00C1291A">
      <w:pPr>
        <w:pStyle w:val="ListBullet"/>
      </w:pPr>
      <w:r w:rsidRPr="00C1291A">
        <w:t>formal relevant qualifications in training and assessment</w:t>
      </w:r>
    </w:p>
    <w:p w:rsidR="00000000" w:rsidRPr="00C1291A" w:rsidP="00C1291A">
      <w:pPr>
        <w:pStyle w:val="ListBullet"/>
      </w:pPr>
      <w:r w:rsidRPr="00C1291A">
        <w:t xml:space="preserve">having knowledge of and/or experience using the latest techniques and processes </w:t>
      </w:r>
    </w:p>
    <w:p w:rsidR="00000000" w:rsidRPr="00C1291A" w:rsidP="00C1291A">
      <w:pPr>
        <w:pStyle w:val="ListBullet"/>
      </w:pPr>
      <w:r w:rsidRPr="00C1291A">
        <w:t>possessing the requir</w:t>
      </w:r>
      <w:r w:rsidRPr="00C1291A">
        <w:t>ed level of RII training product knowledge</w:t>
      </w:r>
    </w:p>
    <w:p w:rsidR="00000000" w:rsidRPr="00C1291A" w:rsidP="00C1291A">
      <w:pPr>
        <w:pStyle w:val="ListBullet"/>
      </w:pPr>
      <w:r w:rsidRPr="00C1291A">
        <w:t>having an understanding and knowledge of legislation and regulations relevant to the industry and to employment and workplaces</w:t>
      </w:r>
    </w:p>
    <w:p w:rsidR="00000000" w:rsidRPr="00C1291A" w:rsidP="00C1291A">
      <w:pPr>
        <w:pStyle w:val="ListBullet"/>
      </w:pPr>
      <w:r w:rsidRPr="00C1291A">
        <w:t>demonstrating the performance evidence, and knowledge evidence outlined in this unit o</w:t>
      </w:r>
      <w:r w:rsidRPr="00C1291A">
        <w:t>f competency, and</w:t>
      </w:r>
    </w:p>
    <w:p w:rsidR="00000000" w:rsidRPr="00C1291A" w:rsidP="00C1291A">
      <w:pPr>
        <w:pStyle w:val="ListBullet"/>
      </w:pPr>
      <w:r w:rsidRPr="00C1291A">
        <w:t>the minimum years of current** work experience after competency has been obtained as specified below in an industry sector relevant to the outcomes of the unit.</w:t>
      </w:r>
    </w:p>
    <w:p w:rsidR="00000000" w:rsidRPr="00C1291A" w:rsidP="00ED0BBB">
      <w:pPr>
        <w:pStyle w:val="BodyText"/>
      </w:pPr>
      <w:r w:rsidRPr="00C1291A">
        <w:t>It is also acceptable for the appropriately qualified assessor to work with a</w:t>
      </w:r>
      <w:r w:rsidRPr="00C1291A">
        <w:t>n industry expert to conduct assessment together and for the industry expert to be involved in the assessment judgement. The industry expert must have current industry skills directly relevant to the training and assessment being provided. This means the i</w:t>
      </w:r>
      <w:r w:rsidRPr="00C1291A">
        <w:t>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C1291A">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291A" w:rsidP="00C1291A">
            <w:pPr>
              <w:pStyle w:val="BodyText"/>
            </w:pPr>
            <w:r w:rsidRPr="00C1291A">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291A" w:rsidP="00C1291A">
            <w:pPr>
              <w:pStyle w:val="BodyText"/>
            </w:pPr>
            <w:r w:rsidRPr="00C1291A">
              <w:rPr>
                <w:rStyle w:val="SpecialBold"/>
              </w:rPr>
              <w:t>A</w:t>
            </w:r>
            <w:r w:rsidRPr="00C1291A">
              <w:rPr>
                <w:rStyle w:val="SpecialBold"/>
              </w:rPr>
              <w:t>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rPr>
                <w:rStyle w:val="SpecialBold"/>
              </w:rPr>
              <w:t>Required assessor or industry subject matter expert experience</w:t>
            </w:r>
          </w:p>
        </w:tc>
      </w:tr>
      <w:tr w:rsidTr="00C1291A">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Drilling, Metalliferous Mining, Coal Mining, Extractive (Quarrying)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1 year</w:t>
            </w:r>
          </w:p>
        </w:tc>
      </w:tr>
      <w:tr w:rsidTr="00C1291A">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2 years</w:t>
            </w:r>
          </w:p>
        </w:tc>
      </w:tr>
      <w:tr w:rsidTr="00C1291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Drilling, Coal Mining, Extractive (Quarrying), Metalliferous Mining and Civil Construction</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3 years</w:t>
            </w:r>
          </w:p>
        </w:tc>
      </w:tr>
      <w:tr w:rsidTr="00C1291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91A">
            <w:pPr>
              <w:pStyle w:val="BodyText"/>
              <w:rPr>
                <w:lang w:val="en-NZ"/>
              </w:rPr>
            </w:pPr>
            <w:r w:rsidRPr="00C1291A">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291A" w:rsidP="00C1291A">
            <w:pPr>
              <w:pStyle w:val="BodyText"/>
            </w:pPr>
            <w:r w:rsidRPr="00C1291A">
              <w:t>Where this unit is being assessed outside of the resources and infrastructure sectors assessor and/or industry subject matter expert experience should be in-line with industry standards for the sector in which it is being assessed and where no industry sta</w:t>
            </w:r>
            <w:r w:rsidRPr="00C1291A">
              <w:t>ndard is specified should comply with any relevant regulation.</w:t>
            </w:r>
          </w:p>
        </w:tc>
      </w:tr>
    </w:tbl>
    <w:p w:rsidR="00000000" w:rsidRPr="00C1291A" w:rsidP="00ED0BBB">
      <w:pPr>
        <w:pStyle w:val="BodyText"/>
      </w:pPr>
      <w:r w:rsidRPr="00C1291A">
        <w:t>*Guidance on simulated environments has been stipulated in the RII implementation guide located on VETNet.</w:t>
      </w:r>
    </w:p>
    <w:p w:rsidR="00000000" w:rsidRPr="00C1291A" w:rsidP="00ED0BBB">
      <w:pPr>
        <w:pStyle w:val="BodyText"/>
      </w:pPr>
      <w:r w:rsidRPr="00C1291A">
        <w:t>**Assessors can demonstrate current work experience through employment within indust</w:t>
      </w:r>
      <w:r w:rsidRPr="00C1291A">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1291A" w:rsidP="00ED0BBB">
      <w:pPr>
        <w:pStyle w:val="BodyText"/>
      </w:pPr>
      <w:r w:rsidRPr="00C1291A">
        <w:t>*** While a Unit of competency does not have an AQF level, where a unit is being delivered outside of a qualification the first numeric character in the unit code should be considered as the AQF indicator level for assessment purposes.</w:t>
      </w:r>
    </w:p>
    <w:p w:rsidR="00000000" w:rsidRPr="00C1291A" w:rsidP="00C1291A">
      <w:pPr>
        <w:pStyle w:val="Heading1"/>
      </w:pPr>
      <w:bookmarkStart w:id="12" w:name="O_1106979"/>
      <w:bookmarkEnd w:id="12"/>
      <w:r w:rsidRPr="00C1291A">
        <w:t>L</w:t>
      </w:r>
      <w:r w:rsidRPr="00C1291A">
        <w:t>inks</w:t>
      </w:r>
    </w:p>
    <w:p w:rsidR="00000000" w:rsidRPr="00C1291A" w:rsidP="00ED0BBB">
      <w:pPr>
        <w:pStyle w:val="BodyText"/>
      </w:pPr>
      <w:r w:rsidRPr="00C129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A6397">
        <w:rPr>
          <w:rStyle w:val="Hyperlink"/>
        </w:rPr>
        <w:t>https://vetnet.gov.au/Pages/TrainingDocs.aspx?q=88a61002-9a21-4386-aaf8-69c76e675272</w:t>
      </w:r>
      <w:r>
        <w:fldChar w:fldCharType="end"/>
      </w:r>
    </w:p>
    <w:p w:rsidR="00000000" w:rsidRPr="00C1291A" w:rsidP="00C1291A"/>
    <w:sectPr w:rsidSect="00C129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A" w:rsidRPr="00ED0BBB" w:rsidP="00ED0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BB" w:rsidP="00C129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0BBB" w:rsidP="00C129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D0BBB" w:rsidP="00C129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A" w:rsidP="00C1291A">
    <w:pPr>
      <w:pStyle w:val="Footer"/>
      <w:framePr w:wrap="around"/>
    </w:pPr>
    <w:r>
      <w:fldChar w:fldCharType="begin"/>
    </w:r>
    <w:r>
      <w:instrText xml:space="preserve"> DOCPROPERTY  Subject  \* MERGEFORMAT </w:instrText>
    </w:r>
    <w:r>
      <w:fldChar w:fldCharType="separate"/>
    </w:r>
    <w:r w:rsidR="00ED0BBB">
      <w:t>Approved</w:t>
    </w:r>
    <w:r w:rsidR="00ED0BBB">
      <w:fldChar w:fldCharType="end"/>
    </w:r>
    <w:r>
      <w:tab/>
      <w:t xml:space="preserve">Page </w:t>
    </w:r>
    <w:r>
      <w:fldChar w:fldCharType="begin"/>
    </w:r>
    <w:r>
      <w:instrText xml:space="preserve"> PAGE  \* Arabic  \* MERGEFORMAT </w:instrText>
    </w:r>
    <w:r>
      <w:fldChar w:fldCharType="separate"/>
    </w:r>
    <w:r w:rsidR="00ED0B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BBB">
      <w:rPr>
        <w:noProof/>
      </w:rPr>
      <w:t>6</w:t>
    </w:r>
    <w:r>
      <w:rPr>
        <w:noProof/>
      </w:rPr>
      <w:fldChar w:fldCharType="end"/>
    </w:r>
  </w:p>
  <w:p w:rsidR="00C1291A" w:rsidP="00C1291A">
    <w:pPr>
      <w:pStyle w:val="Footer"/>
      <w:framePr w:wrap="around"/>
    </w:pPr>
    <w:r>
      <w:t xml:space="preserve">© Commonwealth of Australia, </w:t>
    </w:r>
    <w:r>
      <w:fldChar w:fldCharType="begin"/>
    </w:r>
    <w:r>
      <w:instrText xml:space="preserve"> DATE  \@ "yyyy"  \* MERGEFORMAT </w:instrText>
    </w:r>
    <w:r>
      <w:fldChar w:fldCharType="separate"/>
    </w:r>
    <w:r w:rsidR="00ED0BBB">
      <w:rPr>
        <w:noProof/>
      </w:rPr>
      <w:t>2025</w:t>
    </w:r>
    <w:r>
      <w:fldChar w:fldCharType="end"/>
    </w:r>
    <w:r>
      <w:tab/>
    </w:r>
    <w:r>
      <w:fldChar w:fldCharType="begin"/>
    </w:r>
    <w:r>
      <w:instrText xml:space="preserve"> DOCPROPERTY  Author  \* MERGEFORMAT </w:instrText>
    </w:r>
    <w:r>
      <w:fldChar w:fldCharType="separate"/>
    </w:r>
    <w:r w:rsidR="00ED0BBB">
      <w:t>Mining and Automotive Skills Alliance</w:t>
    </w:r>
    <w:r w:rsidR="00ED0BBB">
      <w:fldChar w:fldCharType="end"/>
    </w:r>
  </w:p>
  <w:p w:rsidR="00C1291A" w:rsidP="00C129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91A" w:rsidRPr="00ED0BBB" w:rsidP="00ED0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BB" w:rsidRPr="002D2AF8" w:rsidP="00C1291A">
    <w:pPr>
      <w:pStyle w:val="Header"/>
      <w:framePr w:wrap="around"/>
    </w:pPr>
    <w:r>
      <w:fldChar w:fldCharType="begin"/>
    </w:r>
    <w:r>
      <w:instrText xml:space="preserve"> TITLE   \* MERGEFORMAT </w:instrText>
    </w:r>
    <w:r>
      <w:fldChar w:fldCharType="separate"/>
    </w:r>
    <w:r>
      <w:t>RIINHB322E Construct multiple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0BBB" w:rsidP="00C129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A" w:rsidRPr="002D2AF8" w:rsidP="00C1291A">
    <w:pPr>
      <w:pStyle w:val="Header"/>
      <w:framePr w:wrap="around"/>
    </w:pPr>
    <w:r>
      <w:fldChar w:fldCharType="begin"/>
    </w:r>
    <w:r>
      <w:instrText xml:space="preserve"> TITLE   \* MERGEFORMAT </w:instrText>
    </w:r>
    <w:r>
      <w:fldChar w:fldCharType="separate"/>
    </w:r>
    <w:r w:rsidR="00ED0BBB">
      <w:t>RIINHB322E Construct multiple aquifer production bores</w:t>
    </w:r>
    <w:r w:rsidR="00ED0BBB">
      <w:fldChar w:fldCharType="end"/>
    </w:r>
    <w:r>
      <w:tab/>
      <w:t xml:space="preserve">Date this document was generated: </w:t>
    </w:r>
    <w:r>
      <w:fldChar w:fldCharType="begin"/>
    </w:r>
    <w:r>
      <w:instrText xml:space="preserve"> CREATEDATE  \@ "d MMMM yyyy"  \* MERGEFORMAT </w:instrText>
    </w:r>
    <w:r>
      <w:fldChar w:fldCharType="separate"/>
    </w:r>
    <w:r w:rsidR="00ED0BBB">
      <w:rPr>
        <w:noProof/>
      </w:rPr>
      <w:t>2 March 2025</w:t>
    </w:r>
    <w:r>
      <w:fldChar w:fldCharType="end"/>
    </w:r>
  </w:p>
  <w:p w:rsidR="00C1291A" w:rsidP="00C129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0D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AC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4A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91A"/>
    <w:pPr>
      <w:spacing w:before="360" w:after="60"/>
      <w:outlineLvl w:val="0"/>
    </w:pPr>
    <w:rPr>
      <w:sz w:val="32"/>
    </w:rPr>
  </w:style>
  <w:style w:type="paragraph" w:styleId="Heading2">
    <w:name w:val="heading 2"/>
    <w:basedOn w:val="HeadingBase"/>
    <w:next w:val="BodyText"/>
    <w:link w:val="Heading2Char"/>
    <w:qFormat/>
    <w:rsid w:val="00C1291A"/>
    <w:pPr>
      <w:keepLines/>
      <w:spacing w:before="240" w:after="120"/>
      <w:outlineLvl w:val="1"/>
    </w:pPr>
    <w:rPr>
      <w:sz w:val="28"/>
      <w:szCs w:val="40"/>
    </w:rPr>
  </w:style>
  <w:style w:type="paragraph" w:styleId="Heading3">
    <w:name w:val="heading 3"/>
    <w:basedOn w:val="HeadingBase"/>
    <w:next w:val="BodyText"/>
    <w:link w:val="Heading3Char"/>
    <w:qFormat/>
    <w:rsid w:val="00C1291A"/>
    <w:pPr>
      <w:spacing w:before="180" w:after="120"/>
      <w:outlineLvl w:val="2"/>
    </w:pPr>
    <w:rPr>
      <w:spacing w:val="-10"/>
      <w:kern w:val="32"/>
    </w:rPr>
  </w:style>
  <w:style w:type="paragraph" w:styleId="Heading4">
    <w:name w:val="heading 4"/>
    <w:basedOn w:val="HeadingBase"/>
    <w:next w:val="BodyText"/>
    <w:link w:val="Heading4Char"/>
    <w:qFormat/>
    <w:rsid w:val="00C1291A"/>
    <w:pPr>
      <w:spacing w:before="160" w:after="120"/>
      <w:outlineLvl w:val="3"/>
    </w:pPr>
    <w:rPr>
      <w:sz w:val="22"/>
    </w:rPr>
  </w:style>
  <w:style w:type="paragraph" w:styleId="Heading5">
    <w:name w:val="heading 5"/>
    <w:basedOn w:val="HeadingBase"/>
    <w:next w:val="Normal"/>
    <w:link w:val="Heading5Char"/>
    <w:qFormat/>
    <w:rsid w:val="00C1291A"/>
    <w:pPr>
      <w:spacing w:before="80"/>
      <w:outlineLvl w:val="4"/>
    </w:pPr>
    <w:rPr>
      <w:color w:val="918585"/>
      <w:sz w:val="20"/>
    </w:rPr>
  </w:style>
  <w:style w:type="paragraph" w:styleId="Heading6">
    <w:name w:val="heading 6"/>
    <w:basedOn w:val="HeadingBase"/>
    <w:next w:val="Normal"/>
    <w:link w:val="Heading6Char"/>
    <w:qFormat/>
    <w:rsid w:val="00C1291A"/>
    <w:pPr>
      <w:spacing w:before="60"/>
      <w:outlineLvl w:val="5"/>
    </w:pPr>
    <w:rPr>
      <w:color w:val="918585"/>
      <w:sz w:val="20"/>
    </w:rPr>
  </w:style>
  <w:style w:type="paragraph" w:styleId="Heading7">
    <w:name w:val="heading 7"/>
    <w:basedOn w:val="Normal"/>
    <w:next w:val="Normal"/>
    <w:link w:val="Heading7Char"/>
    <w:qFormat/>
    <w:rsid w:val="00C1291A"/>
    <w:pPr>
      <w:ind w:left="720"/>
      <w:outlineLvl w:val="6"/>
    </w:pPr>
    <w:rPr>
      <w:i/>
    </w:rPr>
  </w:style>
  <w:style w:type="paragraph" w:styleId="Heading8">
    <w:name w:val="heading 8"/>
    <w:basedOn w:val="Normal"/>
    <w:next w:val="Normal"/>
    <w:link w:val="Heading8Char"/>
    <w:qFormat/>
    <w:rsid w:val="00C1291A"/>
    <w:pPr>
      <w:ind w:left="720"/>
      <w:outlineLvl w:val="7"/>
    </w:pPr>
    <w:rPr>
      <w:i/>
    </w:rPr>
  </w:style>
  <w:style w:type="paragraph" w:styleId="Heading9">
    <w:name w:val="heading 9"/>
    <w:basedOn w:val="Normal"/>
    <w:next w:val="Normal"/>
    <w:link w:val="Heading9Char"/>
    <w:qFormat/>
    <w:rsid w:val="00C1291A"/>
    <w:pPr>
      <w:ind w:left="720"/>
      <w:outlineLvl w:val="8"/>
    </w:pPr>
    <w:rPr>
      <w:i/>
    </w:rPr>
  </w:style>
  <w:style w:type="character" w:default="1" w:styleId="DefaultParagraphFont">
    <w:name w:val="Default Paragraph Font"/>
    <w:uiPriority w:val="1"/>
    <w:unhideWhenUsed/>
    <w:rsid w:val="00C129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91A"/>
  </w:style>
  <w:style w:type="character" w:customStyle="1" w:styleId="Heading1Char">
    <w:name w:val="Heading 1 Char"/>
    <w:basedOn w:val="DefaultParagraphFont"/>
    <w:link w:val="Heading1"/>
    <w:rsid w:val="00C1291A"/>
    <w:rPr>
      <w:rFonts w:ascii="Times New Roman" w:eastAsia="Times New Roman" w:hAnsi="Times New Roman" w:cs="Times New Roman"/>
      <w:b/>
      <w:sz w:val="32"/>
      <w:szCs w:val="20"/>
      <w:lang w:eastAsia="en-US"/>
    </w:rPr>
  </w:style>
  <w:style w:type="paragraph" w:styleId="BodyText">
    <w:name w:val="Body Text"/>
    <w:basedOn w:val="Normal"/>
    <w:link w:val="BodyTextChar"/>
    <w:rsid w:val="00C129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91A"/>
    <w:rPr>
      <w:rFonts w:ascii="Times New Roman" w:eastAsia="Times New Roman" w:hAnsi="Times New Roman" w:cs="Times New Roman"/>
      <w:sz w:val="24"/>
      <w:lang w:eastAsia="en-US"/>
    </w:rPr>
  </w:style>
  <w:style w:type="paragraph" w:styleId="List">
    <w:name w:val="List"/>
    <w:basedOn w:val="BodyText"/>
    <w:next w:val="BodyText"/>
    <w:rsid w:val="00C1291A"/>
    <w:pPr>
      <w:tabs>
        <w:tab w:val="left" w:pos="340"/>
      </w:tabs>
      <w:spacing w:before="60" w:after="60"/>
      <w:ind w:left="340" w:hanging="340"/>
    </w:pPr>
  </w:style>
  <w:style w:type="paragraph" w:styleId="ListBullet">
    <w:name w:val="List Bullet"/>
    <w:basedOn w:val="List"/>
    <w:rsid w:val="00C1291A"/>
    <w:pPr>
      <w:numPr>
        <w:numId w:val="14"/>
      </w:numPr>
      <w:tabs>
        <w:tab w:val="clear" w:pos="340"/>
      </w:tabs>
      <w:spacing w:before="40" w:after="40"/>
    </w:pPr>
  </w:style>
  <w:style w:type="character" w:customStyle="1" w:styleId="SpecialBold">
    <w:name w:val="Special Bold"/>
    <w:basedOn w:val="DefaultParagraphFont"/>
    <w:rsid w:val="00C1291A"/>
    <w:rPr>
      <w:b/>
      <w:spacing w:val="0"/>
    </w:rPr>
  </w:style>
  <w:style w:type="paragraph" w:styleId="ListBullet2">
    <w:name w:val="List Bullet 2"/>
    <w:basedOn w:val="List2"/>
    <w:rsid w:val="00C1291A"/>
    <w:pPr>
      <w:numPr>
        <w:numId w:val="15"/>
      </w:numPr>
      <w:tabs>
        <w:tab w:val="clear" w:pos="680"/>
      </w:tabs>
    </w:pPr>
  </w:style>
  <w:style w:type="character" w:styleId="Emphasis">
    <w:name w:val="Emphasis"/>
    <w:basedOn w:val="DefaultParagraphFont"/>
    <w:qFormat/>
    <w:rsid w:val="00C1291A"/>
    <w:rPr>
      <w:i/>
    </w:rPr>
  </w:style>
  <w:style w:type="paragraph" w:customStyle="1" w:styleId="SuperHeading">
    <w:name w:val="SuperHeading"/>
    <w:basedOn w:val="Normal"/>
    <w:rsid w:val="00C1291A"/>
    <w:pPr>
      <w:spacing w:before="240" w:after="120"/>
      <w:outlineLvl w:val="0"/>
    </w:pPr>
    <w:rPr>
      <w:rFonts w:ascii="Times New Roman" w:hAnsi="Times New Roman"/>
      <w:b/>
      <w:sz w:val="32"/>
    </w:rPr>
  </w:style>
  <w:style w:type="paragraph" w:customStyle="1" w:styleId="AllowPageBreak">
    <w:name w:val="AllowPageBreak"/>
    <w:rsid w:val="00C129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C1291A"/>
    <w:rPr>
      <w:rFonts w:ascii="Courier New" w:hAnsi="Courier New"/>
    </w:rPr>
  </w:style>
  <w:style w:type="paragraph" w:styleId="ListBullet3">
    <w:name w:val="List Bullet 3"/>
    <w:basedOn w:val="List3"/>
    <w:rsid w:val="00C1291A"/>
    <w:pPr>
      <w:numPr>
        <w:numId w:val="3"/>
      </w:numPr>
      <w:tabs>
        <w:tab w:val="clear" w:pos="1021"/>
      </w:tabs>
      <w:ind w:left="1037" w:hanging="357"/>
    </w:pPr>
  </w:style>
  <w:style w:type="paragraph" w:styleId="ListBullet4">
    <w:name w:val="List Bullet 4"/>
    <w:basedOn w:val="List4"/>
    <w:rsid w:val="00C1291A"/>
    <w:pPr>
      <w:numPr>
        <w:numId w:val="4"/>
      </w:numPr>
      <w:tabs>
        <w:tab w:val="clear" w:pos="1361"/>
      </w:tabs>
    </w:pPr>
  </w:style>
  <w:style w:type="paragraph" w:customStyle="1" w:styleId="BodyTextBold">
    <w:name w:val="Body Text Bold"/>
    <w:basedOn w:val="BodyText"/>
    <w:qFormat/>
    <w:rsid w:val="00C1291A"/>
    <w:rPr>
      <w:b/>
    </w:rPr>
  </w:style>
  <w:style w:type="character" w:customStyle="1" w:styleId="Heading2Char">
    <w:name w:val="Heading 2 Char"/>
    <w:basedOn w:val="DefaultParagraphFont"/>
    <w:link w:val="Heading2"/>
    <w:rsid w:val="00C129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9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9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9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9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9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9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91A"/>
    <w:rPr>
      <w:rFonts w:ascii="Courier New" w:eastAsia="Times New Roman" w:hAnsi="Courier New" w:cs="Times New Roman"/>
      <w:i/>
      <w:szCs w:val="20"/>
      <w:lang w:eastAsia="en-US"/>
    </w:rPr>
  </w:style>
  <w:style w:type="paragraph" w:customStyle="1" w:styleId="HeadingBase">
    <w:name w:val="Heading Base"/>
    <w:rsid w:val="00C129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91A"/>
    <w:pPr>
      <w:tabs>
        <w:tab w:val="right" w:leader="dot" w:pos="9072"/>
      </w:tabs>
      <w:ind w:left="567"/>
    </w:pPr>
    <w:rPr>
      <w:szCs w:val="22"/>
    </w:rPr>
  </w:style>
  <w:style w:type="paragraph" w:customStyle="1" w:styleId="TOCBase">
    <w:name w:val="TOC Base"/>
    <w:rsid w:val="00C129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91A"/>
    <w:pPr>
      <w:tabs>
        <w:tab w:val="right" w:leader="dot" w:pos="9072"/>
      </w:tabs>
      <w:spacing w:before="40" w:after="40"/>
      <w:ind w:left="284"/>
    </w:pPr>
    <w:rPr>
      <w:rFonts w:ascii="Times New Roman" w:hAnsi="Times New Roman"/>
    </w:rPr>
  </w:style>
  <w:style w:type="paragraph" w:styleId="TOC1">
    <w:name w:val="toc 1"/>
    <w:basedOn w:val="TOCBase"/>
    <w:next w:val="Normal"/>
    <w:rsid w:val="00C129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9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91A"/>
    <w:rPr>
      <w:rFonts w:ascii="Times New Roman" w:eastAsia="Times New Roman" w:hAnsi="Times New Roman" w:cs="Times New Roman"/>
      <w:sz w:val="16"/>
      <w:lang w:eastAsia="en-US"/>
    </w:rPr>
  </w:style>
  <w:style w:type="paragraph" w:styleId="Title">
    <w:name w:val="Title"/>
    <w:basedOn w:val="HeadingBase"/>
    <w:link w:val="TitleChar"/>
    <w:qFormat/>
    <w:rsid w:val="00C1291A"/>
    <w:pPr>
      <w:spacing w:before="5040"/>
      <w:jc w:val="center"/>
    </w:pPr>
    <w:rPr>
      <w:sz w:val="48"/>
      <w:szCs w:val="72"/>
      <w:lang w:val="en-US"/>
    </w:rPr>
  </w:style>
  <w:style w:type="character" w:customStyle="1" w:styleId="TitleChar">
    <w:name w:val="Title Char"/>
    <w:basedOn w:val="DefaultParagraphFont"/>
    <w:link w:val="Title"/>
    <w:rsid w:val="00C129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91A"/>
    <w:pPr>
      <w:tabs>
        <w:tab w:val="left" w:pos="3600"/>
        <w:tab w:val="left" w:pos="3958"/>
      </w:tabs>
    </w:pPr>
  </w:style>
  <w:style w:type="paragraph" w:customStyle="1" w:styleId="Note">
    <w:name w:val="Note"/>
    <w:basedOn w:val="BodyText"/>
    <w:rsid w:val="00C129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91A"/>
    <w:pPr>
      <w:framePr w:wrap="auto" w:hAnchor="text" w:y="6049"/>
    </w:pPr>
    <w:rPr>
      <w:color w:val="000000"/>
      <w:sz w:val="40"/>
    </w:rPr>
  </w:style>
  <w:style w:type="paragraph" w:customStyle="1" w:styleId="TOCTitle">
    <w:name w:val="TOCTitle"/>
    <w:basedOn w:val="Heading1"/>
    <w:rsid w:val="00C1291A"/>
    <w:pPr>
      <w:spacing w:after="240"/>
      <w:jc w:val="center"/>
      <w:outlineLvl w:val="9"/>
    </w:pPr>
    <w:rPr>
      <w:caps/>
    </w:rPr>
  </w:style>
  <w:style w:type="paragraph" w:customStyle="1" w:styleId="Version">
    <w:name w:val="Version"/>
    <w:rsid w:val="00C129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91A"/>
    <w:pPr>
      <w:keepNext w:val="0"/>
      <w:tabs>
        <w:tab w:val="right" w:pos="4176"/>
      </w:tabs>
      <w:ind w:left="198" w:hanging="198"/>
    </w:pPr>
    <w:rPr>
      <w:rFonts w:ascii="Garamond" w:hAnsi="Garamond"/>
    </w:rPr>
  </w:style>
  <w:style w:type="paragraph" w:styleId="IndexHeading">
    <w:name w:val="index heading"/>
    <w:basedOn w:val="Normal"/>
    <w:next w:val="Index1"/>
    <w:semiHidden/>
    <w:rsid w:val="00C1291A"/>
    <w:pPr>
      <w:spacing w:before="120" w:after="120"/>
    </w:pPr>
    <w:rPr>
      <w:rFonts w:ascii="Arial" w:hAnsi="Arial"/>
      <w:b/>
      <w:color w:val="918585"/>
      <w:sz w:val="24"/>
    </w:rPr>
  </w:style>
  <w:style w:type="paragraph" w:styleId="Header">
    <w:name w:val="header"/>
    <w:basedOn w:val="Normal"/>
    <w:link w:val="HeaderChar"/>
    <w:rsid w:val="00C129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91A"/>
    <w:rPr>
      <w:rFonts w:ascii="Times New Roman" w:eastAsia="Times New Roman" w:hAnsi="Times New Roman" w:cs="Times New Roman"/>
      <w:sz w:val="16"/>
      <w:szCs w:val="20"/>
      <w:lang w:val="en-GB" w:eastAsia="en-US"/>
    </w:rPr>
  </w:style>
  <w:style w:type="paragraph" w:customStyle="1" w:styleId="Chapter">
    <w:name w:val="Chapter"/>
    <w:basedOn w:val="Normal"/>
    <w:rsid w:val="00C1291A"/>
    <w:pPr>
      <w:spacing w:before="240"/>
    </w:pPr>
    <w:rPr>
      <w:rFonts w:ascii="Times New Roman" w:hAnsi="Times New Roman"/>
      <w:smallCaps/>
      <w:spacing w:val="80"/>
      <w:sz w:val="28"/>
    </w:rPr>
  </w:style>
  <w:style w:type="paragraph" w:customStyle="1" w:styleId="InChapter">
    <w:name w:val="InChapter"/>
    <w:basedOn w:val="Heading3"/>
    <w:rsid w:val="00C1291A"/>
    <w:pPr>
      <w:spacing w:after="240"/>
      <w:outlineLvl w:val="9"/>
    </w:pPr>
    <w:rPr>
      <w:noProof/>
    </w:rPr>
  </w:style>
  <w:style w:type="paragraph" w:styleId="Index2">
    <w:name w:val="index 2"/>
    <w:basedOn w:val="Normal"/>
    <w:next w:val="Normal"/>
    <w:semiHidden/>
    <w:rsid w:val="00C1291A"/>
    <w:pPr>
      <w:tabs>
        <w:tab w:val="right" w:pos="4176"/>
      </w:tabs>
      <w:ind w:left="568" w:hanging="284"/>
    </w:pPr>
    <w:rPr>
      <w:rFonts w:ascii="Garamond" w:hAnsi="Garamond"/>
    </w:rPr>
  </w:style>
  <w:style w:type="paragraph" w:customStyle="1" w:styleId="Byline">
    <w:name w:val="Byline"/>
    <w:rsid w:val="00C129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91A"/>
    <w:pPr>
      <w:tabs>
        <w:tab w:val="clear" w:pos="3600"/>
        <w:tab w:val="clear" w:pos="3958"/>
      </w:tabs>
      <w:jc w:val="right"/>
    </w:pPr>
  </w:style>
  <w:style w:type="paragraph" w:styleId="Caption">
    <w:name w:val="caption"/>
    <w:basedOn w:val="BodyText"/>
    <w:next w:val="Normal"/>
    <w:qFormat/>
    <w:rsid w:val="00C1291A"/>
    <w:pPr>
      <w:framePr w:w="2268" w:hSpace="181" w:vSpace="181" w:wrap="around" w:vAnchor="text" w:hAnchor="page" w:x="1135" w:y="285" w:anchorLock="1"/>
    </w:pPr>
    <w:rPr>
      <w:i/>
    </w:rPr>
  </w:style>
  <w:style w:type="paragraph" w:customStyle="1" w:styleId="MiniTOCTitle">
    <w:name w:val="MiniTOCTitle"/>
    <w:basedOn w:val="Heading4"/>
    <w:rsid w:val="00C1291A"/>
    <w:pPr>
      <w:spacing w:before="240"/>
      <w:outlineLvl w:val="9"/>
    </w:pPr>
    <w:rPr>
      <w:noProof/>
      <w:sz w:val="24"/>
    </w:rPr>
  </w:style>
  <w:style w:type="paragraph" w:customStyle="1" w:styleId="MiniTOCItem">
    <w:name w:val="MiniTOCItem"/>
    <w:basedOn w:val="ListBullet"/>
    <w:rsid w:val="00C1291A"/>
    <w:pPr>
      <w:numPr>
        <w:numId w:val="0"/>
      </w:numPr>
      <w:tabs>
        <w:tab w:val="right" w:leader="dot" w:pos="6521"/>
      </w:tabs>
      <w:spacing w:before="0" w:after="0"/>
    </w:pPr>
  </w:style>
  <w:style w:type="paragraph" w:customStyle="1" w:styleId="TOFTitle">
    <w:name w:val="TOFTitle"/>
    <w:basedOn w:val="TOCTitle"/>
    <w:rsid w:val="00C1291A"/>
  </w:style>
  <w:style w:type="paragraph" w:styleId="TableofFigures">
    <w:name w:val="table of figures"/>
    <w:basedOn w:val="Normal"/>
    <w:next w:val="Normal"/>
    <w:semiHidden/>
    <w:rsid w:val="00C1291A"/>
    <w:pPr>
      <w:tabs>
        <w:tab w:val="right" w:leader="dot" w:pos="9072"/>
      </w:tabs>
      <w:ind w:left="970" w:hanging="403"/>
    </w:pPr>
    <w:rPr>
      <w:rFonts w:ascii="Times New Roman" w:hAnsi="Times New Roman"/>
      <w:b/>
    </w:rPr>
  </w:style>
  <w:style w:type="paragraph" w:styleId="ListNumber">
    <w:name w:val="List Number"/>
    <w:basedOn w:val="List"/>
    <w:rsid w:val="00C1291A"/>
    <w:pPr>
      <w:numPr>
        <w:numId w:val="17"/>
      </w:numPr>
      <w:tabs>
        <w:tab w:val="clear" w:pos="340"/>
      </w:tabs>
    </w:pPr>
  </w:style>
  <w:style w:type="character" w:customStyle="1" w:styleId="WingdingSymbols">
    <w:name w:val="Wingding Symbols"/>
    <w:rsid w:val="00C1291A"/>
    <w:rPr>
      <w:rFonts w:ascii="Wingdings" w:hAnsi="Wingdings"/>
    </w:rPr>
  </w:style>
  <w:style w:type="paragraph" w:customStyle="1" w:styleId="TableHeading">
    <w:name w:val="Table Heading"/>
    <w:basedOn w:val="HeadingBase"/>
    <w:rsid w:val="00C1291A"/>
    <w:pPr>
      <w:keepLines/>
      <w:pBdr>
        <w:bottom w:val="single" w:sz="6" w:space="1" w:color="918585"/>
      </w:pBdr>
      <w:spacing w:before="240"/>
    </w:pPr>
  </w:style>
  <w:style w:type="character" w:customStyle="1" w:styleId="HotSpot">
    <w:name w:val="HotSpot"/>
    <w:rsid w:val="00C1291A"/>
    <w:rPr>
      <w:color w:val="0033CC"/>
      <w:u w:val="none"/>
    </w:rPr>
  </w:style>
  <w:style w:type="paragraph" w:customStyle="1" w:styleId="BodyTextRight">
    <w:name w:val="Body Text Right"/>
    <w:basedOn w:val="BodyText"/>
    <w:rsid w:val="00C1291A"/>
    <w:pPr>
      <w:spacing w:before="0" w:after="0"/>
      <w:jc w:val="right"/>
    </w:pPr>
  </w:style>
  <w:style w:type="paragraph" w:styleId="Index3">
    <w:name w:val="index 3"/>
    <w:basedOn w:val="ListNumber2"/>
    <w:next w:val="Normal"/>
    <w:semiHidden/>
    <w:rsid w:val="00C1291A"/>
    <w:pPr>
      <w:numPr>
        <w:numId w:val="0"/>
      </w:numPr>
      <w:tabs>
        <w:tab w:val="right" w:leader="dot" w:pos="4176"/>
      </w:tabs>
    </w:pPr>
  </w:style>
  <w:style w:type="paragraph" w:styleId="ListNumber2">
    <w:name w:val="List Number 2"/>
    <w:basedOn w:val="List2"/>
    <w:rsid w:val="00C1291A"/>
    <w:pPr>
      <w:numPr>
        <w:numId w:val="12"/>
      </w:numPr>
      <w:tabs>
        <w:tab w:val="clear" w:pos="1060"/>
      </w:tabs>
    </w:pPr>
  </w:style>
  <w:style w:type="paragraph" w:customStyle="1" w:styleId="MarginNote">
    <w:name w:val="Margin Note"/>
    <w:basedOn w:val="BodyText"/>
    <w:rsid w:val="00C129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9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9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91A"/>
    <w:rPr>
      <w:sz w:val="32"/>
    </w:rPr>
  </w:style>
  <w:style w:type="paragraph" w:customStyle="1" w:styleId="HeadingProcedure">
    <w:name w:val="Heading Procedure"/>
    <w:basedOn w:val="HeadingBase"/>
    <w:next w:val="Normal"/>
    <w:rsid w:val="00C1291A"/>
    <w:pPr>
      <w:tabs>
        <w:tab w:val="left" w:pos="0"/>
      </w:tabs>
      <w:spacing w:before="120" w:after="60"/>
    </w:pPr>
    <w:rPr>
      <w:i/>
      <w:color w:val="918585"/>
      <w:sz w:val="22"/>
    </w:rPr>
  </w:style>
  <w:style w:type="paragraph" w:customStyle="1" w:styleId="TableBodyText">
    <w:name w:val="Table Body Text"/>
    <w:basedOn w:val="BodyText"/>
    <w:rsid w:val="00C1291A"/>
    <w:pPr>
      <w:spacing w:before="60" w:after="60"/>
    </w:pPr>
  </w:style>
  <w:style w:type="paragraph" w:styleId="ListContinue">
    <w:name w:val="List Continue"/>
    <w:basedOn w:val="List"/>
    <w:rsid w:val="00C1291A"/>
    <w:pPr>
      <w:ind w:firstLine="0"/>
    </w:pPr>
  </w:style>
  <w:style w:type="paragraph" w:customStyle="1" w:styleId="ListNote">
    <w:name w:val="List Note"/>
    <w:basedOn w:val="List"/>
    <w:rsid w:val="00C1291A"/>
    <w:pPr>
      <w:pBdr>
        <w:top w:val="single" w:sz="6" w:space="2" w:color="918585"/>
        <w:bottom w:val="single" w:sz="6" w:space="2" w:color="918585"/>
      </w:pBdr>
      <w:tabs>
        <w:tab w:val="left" w:pos="1021"/>
      </w:tabs>
      <w:ind w:firstLine="0"/>
    </w:pPr>
  </w:style>
  <w:style w:type="paragraph" w:customStyle="1" w:styleId="Warning">
    <w:name w:val="Warning"/>
    <w:basedOn w:val="BodyText"/>
    <w:rsid w:val="00C1291A"/>
    <w:pPr>
      <w:shd w:val="clear" w:color="auto" w:fill="D9D9D9"/>
      <w:tabs>
        <w:tab w:val="left" w:pos="992"/>
      </w:tabs>
      <w:ind w:left="119" w:right="119"/>
    </w:pPr>
    <w:rPr>
      <w:sz w:val="20"/>
    </w:rPr>
  </w:style>
  <w:style w:type="paragraph" w:customStyle="1" w:styleId="MarginIcons">
    <w:name w:val="Margin Icons"/>
    <w:basedOn w:val="BodyText"/>
    <w:rsid w:val="00C1291A"/>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C1291A"/>
    <w:pPr>
      <w:tabs>
        <w:tab w:val="clear" w:pos="680"/>
      </w:tabs>
      <w:spacing w:before="60" w:after="60"/>
    </w:pPr>
  </w:style>
  <w:style w:type="paragraph" w:customStyle="1" w:styleId="SubHeading2">
    <w:name w:val="SubHeading2"/>
    <w:basedOn w:val="HeadingBase"/>
    <w:rsid w:val="00C1291A"/>
    <w:pPr>
      <w:spacing w:before="240" w:after="60"/>
    </w:pPr>
    <w:rPr>
      <w:sz w:val="20"/>
    </w:rPr>
  </w:style>
  <w:style w:type="paragraph" w:customStyle="1" w:styleId="SubHeading1">
    <w:name w:val="SubHeading1"/>
    <w:basedOn w:val="HeadingBase"/>
    <w:rsid w:val="00C1291A"/>
    <w:pPr>
      <w:spacing w:before="240" w:after="60"/>
    </w:pPr>
    <w:rPr>
      <w:color w:val="918585"/>
      <w:sz w:val="22"/>
    </w:rPr>
  </w:style>
  <w:style w:type="paragraph" w:customStyle="1" w:styleId="SideHeading">
    <w:name w:val="Side Heading"/>
    <w:basedOn w:val="HeadingBase"/>
    <w:rsid w:val="00C129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91A"/>
    <w:pPr>
      <w:numPr>
        <w:numId w:val="13"/>
      </w:numPr>
    </w:pPr>
  </w:style>
  <w:style w:type="paragraph" w:styleId="PlainText">
    <w:name w:val="Plain Text"/>
    <w:basedOn w:val="Normal"/>
    <w:link w:val="PlainTextChar"/>
    <w:rsid w:val="00C1291A"/>
    <w:rPr>
      <w:sz w:val="20"/>
    </w:rPr>
  </w:style>
  <w:style w:type="character" w:customStyle="1" w:styleId="PlainTextChar">
    <w:name w:val="Plain Text Char"/>
    <w:basedOn w:val="DefaultParagraphFont"/>
    <w:link w:val="PlainText"/>
    <w:rsid w:val="00C1291A"/>
    <w:rPr>
      <w:rFonts w:ascii="Courier New" w:eastAsia="Times New Roman" w:hAnsi="Courier New" w:cs="Times New Roman"/>
      <w:sz w:val="20"/>
      <w:szCs w:val="20"/>
      <w:lang w:eastAsia="en-US"/>
    </w:rPr>
  </w:style>
  <w:style w:type="character" w:customStyle="1" w:styleId="MenuOption">
    <w:name w:val="Menu Option"/>
    <w:basedOn w:val="DefaultParagraphFont"/>
    <w:rsid w:val="00C1291A"/>
    <w:rPr>
      <w:b/>
      <w:smallCaps/>
    </w:rPr>
  </w:style>
  <w:style w:type="paragraph" w:customStyle="1" w:styleId="TableListNumber">
    <w:name w:val="Table List Number"/>
    <w:basedOn w:val="ListNumber"/>
    <w:rsid w:val="00C1291A"/>
    <w:pPr>
      <w:numPr>
        <w:numId w:val="0"/>
      </w:numPr>
    </w:pPr>
  </w:style>
  <w:style w:type="paragraph" w:styleId="TOC4">
    <w:name w:val="toc 4"/>
    <w:basedOn w:val="TOCBase"/>
    <w:next w:val="Normal"/>
    <w:semiHidden/>
    <w:rsid w:val="00C1291A"/>
    <w:pPr>
      <w:tabs>
        <w:tab w:val="right" w:leader="dot" w:pos="9071"/>
      </w:tabs>
      <w:ind w:left="1701"/>
    </w:pPr>
  </w:style>
  <w:style w:type="paragraph" w:customStyle="1" w:styleId="ListAlpha">
    <w:name w:val="List Alpha"/>
    <w:basedOn w:val="List"/>
    <w:rsid w:val="00C1291A"/>
    <w:pPr>
      <w:numPr>
        <w:numId w:val="11"/>
      </w:numPr>
    </w:pPr>
  </w:style>
  <w:style w:type="paragraph" w:customStyle="1" w:styleId="ListAlpha2">
    <w:name w:val="List Alpha 2"/>
    <w:basedOn w:val="List2"/>
    <w:rsid w:val="00C1291A"/>
    <w:pPr>
      <w:numPr>
        <w:numId w:val="10"/>
      </w:numPr>
    </w:pPr>
  </w:style>
  <w:style w:type="paragraph" w:styleId="List2">
    <w:name w:val="List 2"/>
    <w:basedOn w:val="BodyText"/>
    <w:rsid w:val="00C1291A"/>
    <w:pPr>
      <w:tabs>
        <w:tab w:val="left" w:pos="680"/>
      </w:tabs>
      <w:spacing w:before="60" w:after="60"/>
      <w:ind w:left="680" w:hanging="340"/>
    </w:pPr>
  </w:style>
  <w:style w:type="paragraph" w:styleId="List3">
    <w:name w:val="List 3"/>
    <w:basedOn w:val="BodyText"/>
    <w:rsid w:val="00C1291A"/>
    <w:pPr>
      <w:tabs>
        <w:tab w:val="left" w:pos="1021"/>
      </w:tabs>
      <w:spacing w:before="60" w:after="60"/>
      <w:ind w:left="1020" w:hanging="340"/>
    </w:pPr>
  </w:style>
  <w:style w:type="paragraph" w:styleId="List4">
    <w:name w:val="List 4"/>
    <w:basedOn w:val="BodyText"/>
    <w:rsid w:val="00C1291A"/>
    <w:pPr>
      <w:tabs>
        <w:tab w:val="left" w:pos="1361"/>
      </w:tabs>
      <w:spacing w:before="60" w:after="60"/>
      <w:ind w:left="1361" w:hanging="340"/>
    </w:pPr>
  </w:style>
  <w:style w:type="paragraph" w:styleId="List5">
    <w:name w:val="List 5"/>
    <w:basedOn w:val="BodyText"/>
    <w:rsid w:val="00C1291A"/>
    <w:pPr>
      <w:tabs>
        <w:tab w:val="left" w:pos="1701"/>
      </w:tabs>
      <w:spacing w:before="60" w:after="60"/>
      <w:ind w:left="1701" w:hanging="340"/>
    </w:pPr>
  </w:style>
  <w:style w:type="paragraph" w:styleId="ListBullet5">
    <w:name w:val="List Bullet 5"/>
    <w:basedOn w:val="List5"/>
    <w:rsid w:val="00C1291A"/>
    <w:pPr>
      <w:numPr>
        <w:numId w:val="6"/>
      </w:numPr>
    </w:pPr>
  </w:style>
  <w:style w:type="paragraph" w:styleId="ListContinue2">
    <w:name w:val="List Continue 2"/>
    <w:basedOn w:val="List2"/>
    <w:rsid w:val="00C1291A"/>
    <w:pPr>
      <w:ind w:firstLine="0"/>
    </w:pPr>
  </w:style>
  <w:style w:type="paragraph" w:styleId="ListContinue3">
    <w:name w:val="List Continue 3"/>
    <w:basedOn w:val="List3"/>
    <w:rsid w:val="00C1291A"/>
    <w:pPr>
      <w:ind w:left="1021" w:firstLine="0"/>
    </w:pPr>
  </w:style>
  <w:style w:type="paragraph" w:styleId="ListContinue4">
    <w:name w:val="List Continue 4"/>
    <w:basedOn w:val="List4"/>
    <w:rsid w:val="00C1291A"/>
    <w:pPr>
      <w:ind w:firstLine="0"/>
    </w:pPr>
  </w:style>
  <w:style w:type="paragraph" w:styleId="ListContinue5">
    <w:name w:val="List Continue 5"/>
    <w:basedOn w:val="List5"/>
    <w:rsid w:val="00C1291A"/>
    <w:pPr>
      <w:ind w:firstLine="0"/>
    </w:pPr>
  </w:style>
  <w:style w:type="paragraph" w:styleId="ListNumber3">
    <w:name w:val="List Number 3"/>
    <w:basedOn w:val="List3"/>
    <w:rsid w:val="00C1291A"/>
    <w:pPr>
      <w:numPr>
        <w:numId w:val="7"/>
      </w:numPr>
    </w:pPr>
  </w:style>
  <w:style w:type="paragraph" w:styleId="ListNumber4">
    <w:name w:val="List Number 4"/>
    <w:basedOn w:val="List4"/>
    <w:rsid w:val="00C1291A"/>
    <w:pPr>
      <w:numPr>
        <w:numId w:val="8"/>
      </w:numPr>
    </w:pPr>
  </w:style>
  <w:style w:type="paragraph" w:styleId="ListNumber5">
    <w:name w:val="List Number 5"/>
    <w:basedOn w:val="List5"/>
    <w:rsid w:val="00C1291A"/>
    <w:pPr>
      <w:numPr>
        <w:numId w:val="9"/>
      </w:numPr>
    </w:pPr>
  </w:style>
  <w:style w:type="paragraph" w:styleId="BlockText">
    <w:name w:val="Block Text"/>
    <w:basedOn w:val="Normal"/>
    <w:rsid w:val="00C1291A"/>
    <w:pPr>
      <w:spacing w:after="120"/>
      <w:ind w:left="1440" w:right="1440"/>
    </w:pPr>
  </w:style>
  <w:style w:type="character" w:customStyle="1" w:styleId="Subscript">
    <w:name w:val="Subscript"/>
    <w:basedOn w:val="DefaultParagraphFont"/>
    <w:rsid w:val="00C1291A"/>
    <w:rPr>
      <w:sz w:val="16"/>
      <w:vertAlign w:val="subscript"/>
    </w:rPr>
  </w:style>
  <w:style w:type="character" w:customStyle="1" w:styleId="Superscript">
    <w:name w:val="Superscript"/>
    <w:basedOn w:val="DefaultParagraphFont"/>
    <w:rsid w:val="00C1291A"/>
    <w:rPr>
      <w:sz w:val="16"/>
      <w:vertAlign w:val="superscript"/>
    </w:rPr>
  </w:style>
  <w:style w:type="character" w:customStyle="1" w:styleId="Symbols">
    <w:name w:val="Symbols"/>
    <w:basedOn w:val="DefaultParagraphFont"/>
    <w:rsid w:val="00C1291A"/>
    <w:rPr>
      <w:rFonts w:ascii="Symbol" w:hAnsi="Symbol"/>
    </w:rPr>
  </w:style>
  <w:style w:type="character" w:customStyle="1" w:styleId="MenuOptions">
    <w:name w:val="Menu Options"/>
    <w:basedOn w:val="DefaultParagraphFont"/>
    <w:rsid w:val="00C1291A"/>
    <w:rPr>
      <w:rFonts w:ascii="Arial Narrow" w:hAnsi="Arial Narrow"/>
      <w:smallCaps/>
    </w:rPr>
  </w:style>
  <w:style w:type="character" w:customStyle="1" w:styleId="Buttons">
    <w:name w:val="Buttons"/>
    <w:basedOn w:val="DefaultParagraphFont"/>
    <w:rsid w:val="00C1291A"/>
    <w:rPr>
      <w:b/>
    </w:rPr>
  </w:style>
  <w:style w:type="character" w:customStyle="1" w:styleId="Underlined">
    <w:name w:val="Underlined"/>
    <w:basedOn w:val="DefaultParagraphFont"/>
    <w:rsid w:val="00C1291A"/>
    <w:rPr>
      <w:u w:val="single"/>
    </w:rPr>
  </w:style>
  <w:style w:type="paragraph" w:customStyle="1" w:styleId="TableBodyTextRight">
    <w:name w:val="Table Body Text Right"/>
    <w:basedOn w:val="TableBodyText"/>
    <w:rsid w:val="00C1291A"/>
    <w:pPr>
      <w:widowControl w:val="0"/>
      <w:autoSpaceDE w:val="0"/>
      <w:autoSpaceDN w:val="0"/>
      <w:adjustRightInd w:val="0"/>
      <w:jc w:val="right"/>
    </w:pPr>
    <w:rPr>
      <w:rFonts w:cs="Arial"/>
      <w:szCs w:val="18"/>
    </w:rPr>
  </w:style>
  <w:style w:type="paragraph" w:customStyle="1" w:styleId="CopyrightText">
    <w:name w:val="Copyright Text"/>
    <w:basedOn w:val="BodyText"/>
    <w:rsid w:val="00C1291A"/>
    <w:rPr>
      <w:sz w:val="18"/>
    </w:rPr>
  </w:style>
  <w:style w:type="paragraph" w:customStyle="1" w:styleId="BodySmallRight">
    <w:name w:val="Body Small Right"/>
    <w:basedOn w:val="BodyTextRight"/>
    <w:rsid w:val="00C1291A"/>
    <w:rPr>
      <w:sz w:val="18"/>
      <w:szCs w:val="18"/>
    </w:rPr>
  </w:style>
  <w:style w:type="paragraph" w:customStyle="1" w:styleId="MarginEdition">
    <w:name w:val="Margin Edition"/>
    <w:basedOn w:val="MarginNote"/>
    <w:rsid w:val="00C1291A"/>
    <w:pPr>
      <w:spacing w:before="0" w:after="0"/>
    </w:pPr>
    <w:rPr>
      <w:rFonts w:ascii="Times New Roman" w:hAnsi="Times New Roman"/>
      <w:color w:val="999999"/>
    </w:rPr>
  </w:style>
  <w:style w:type="paragraph" w:customStyle="1" w:styleId="Spacer">
    <w:name w:val="Spacer"/>
    <w:basedOn w:val="Normal"/>
    <w:rsid w:val="00C1291A"/>
    <w:rPr>
      <w:sz w:val="2"/>
      <w:szCs w:val="2"/>
    </w:rPr>
  </w:style>
  <w:style w:type="character" w:customStyle="1" w:styleId="Small">
    <w:name w:val="Small"/>
    <w:basedOn w:val="DefaultParagraphFont"/>
    <w:rsid w:val="00C1291A"/>
    <w:rPr>
      <w:sz w:val="16"/>
    </w:rPr>
  </w:style>
  <w:style w:type="paragraph" w:customStyle="1" w:styleId="WideTable">
    <w:name w:val="Wide Table"/>
    <w:basedOn w:val="Normal"/>
    <w:rsid w:val="00C1291A"/>
    <w:pPr>
      <w:ind w:left="-1418"/>
    </w:pPr>
    <w:rPr>
      <w:sz w:val="2"/>
      <w:szCs w:val="2"/>
    </w:rPr>
  </w:style>
  <w:style w:type="character" w:styleId="PageNumber">
    <w:name w:val="page number"/>
    <w:basedOn w:val="DefaultParagraphFont"/>
    <w:rsid w:val="00C1291A"/>
  </w:style>
  <w:style w:type="paragraph" w:styleId="Quote">
    <w:name w:val="Quote"/>
    <w:basedOn w:val="Heading1"/>
    <w:link w:val="QuoteChar"/>
    <w:qFormat/>
    <w:rsid w:val="00C1291A"/>
    <w:rPr>
      <w:b w:val="0"/>
      <w:sz w:val="72"/>
      <w:szCs w:val="72"/>
      <w:lang w:val="en-NZ"/>
    </w:rPr>
  </w:style>
  <w:style w:type="character" w:customStyle="1" w:styleId="QuoteChar">
    <w:name w:val="Quote Char"/>
    <w:basedOn w:val="DefaultParagraphFont"/>
    <w:link w:val="Quote"/>
    <w:rsid w:val="00C129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91A"/>
    <w:pPr>
      <w:pageBreakBefore/>
    </w:pPr>
  </w:style>
  <w:style w:type="paragraph" w:customStyle="1" w:styleId="Border">
    <w:name w:val="Border"/>
    <w:basedOn w:val="Normal"/>
    <w:qFormat/>
    <w:rsid w:val="00C129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91A"/>
    <w:rPr>
      <w:b/>
      <w:bCs/>
      <w:i/>
      <w:iCs/>
      <w:color w:val="auto"/>
    </w:rPr>
  </w:style>
  <w:style w:type="paragraph" w:styleId="IntenseQuote">
    <w:name w:val="Intense Quote"/>
    <w:basedOn w:val="Normal"/>
    <w:next w:val="Normal"/>
    <w:link w:val="IntenseQuoteChar"/>
    <w:uiPriority w:val="30"/>
    <w:qFormat/>
    <w:rsid w:val="00C129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9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91A"/>
    <w:rPr>
      <w:smallCaps/>
      <w:color w:val="auto"/>
      <w:u w:val="single"/>
    </w:rPr>
  </w:style>
  <w:style w:type="character" w:styleId="IntenseReference">
    <w:name w:val="Intense Reference"/>
    <w:basedOn w:val="DefaultParagraphFont"/>
    <w:uiPriority w:val="32"/>
    <w:qFormat/>
    <w:rsid w:val="00C1291A"/>
    <w:rPr>
      <w:b/>
      <w:bCs/>
      <w:smallCaps/>
      <w:color w:val="auto"/>
      <w:spacing w:val="5"/>
      <w:u w:val="single"/>
    </w:rPr>
  </w:style>
  <w:style w:type="paragraph" w:customStyle="1" w:styleId="2ColumnHeading">
    <w:name w:val="2Column Heading"/>
    <w:basedOn w:val="BodyText"/>
    <w:qFormat/>
    <w:rsid w:val="00C1291A"/>
    <w:pPr>
      <w:spacing w:after="60"/>
      <w:ind w:left="-2268"/>
    </w:pPr>
    <w:rPr>
      <w:b/>
    </w:rPr>
  </w:style>
  <w:style w:type="paragraph" w:customStyle="1" w:styleId="Heading1TOC">
    <w:name w:val="Heading1 TOC"/>
    <w:basedOn w:val="Normal"/>
    <w:qFormat/>
    <w:rsid w:val="00C1291A"/>
    <w:pPr>
      <w:spacing w:before="240" w:after="120"/>
    </w:pPr>
    <w:rPr>
      <w:rFonts w:ascii="Times New Roman" w:hAnsi="Times New Roman"/>
      <w:b/>
      <w:sz w:val="32"/>
    </w:rPr>
  </w:style>
  <w:style w:type="paragraph" w:customStyle="1" w:styleId="Heading2TOC">
    <w:name w:val="Heading2 TOC"/>
    <w:basedOn w:val="Normal"/>
    <w:qFormat/>
    <w:rsid w:val="00C1291A"/>
    <w:pPr>
      <w:spacing w:before="240" w:after="60"/>
    </w:pPr>
    <w:rPr>
      <w:rFonts w:ascii="Times New Roman" w:hAnsi="Times New Roman"/>
      <w:b/>
      <w:sz w:val="28"/>
    </w:rPr>
  </w:style>
  <w:style w:type="character" w:customStyle="1" w:styleId="Underline">
    <w:name w:val="Underline"/>
    <w:basedOn w:val="DefaultParagraphFont"/>
    <w:qFormat/>
    <w:rsid w:val="00C1291A"/>
    <w:rPr>
      <w:u w:val="single"/>
    </w:rPr>
  </w:style>
  <w:style w:type="character" w:customStyle="1" w:styleId="BoldandItalics">
    <w:name w:val="Bold and Italics"/>
    <w:qFormat/>
    <w:rsid w:val="00C1291A"/>
    <w:rPr>
      <w:b/>
      <w:i/>
      <w:u w:val="none"/>
    </w:rPr>
  </w:style>
  <w:style w:type="paragraph" w:styleId="BalloonText">
    <w:name w:val="Balloon Text"/>
    <w:basedOn w:val="Normal"/>
    <w:link w:val="BalloonTextChar"/>
    <w:rsid w:val="00C1291A"/>
    <w:rPr>
      <w:rFonts w:ascii="Tahoma" w:hAnsi="Tahoma" w:cs="Tahoma"/>
      <w:sz w:val="16"/>
      <w:szCs w:val="16"/>
    </w:rPr>
  </w:style>
  <w:style w:type="character" w:customStyle="1" w:styleId="BalloonTextChar">
    <w:name w:val="Balloon Text Char"/>
    <w:basedOn w:val="DefaultParagraphFont"/>
    <w:link w:val="BalloonText"/>
    <w:rsid w:val="00C129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9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9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91A"/>
    <w:rPr>
      <w:b/>
      <w:color w:val="660033"/>
      <w:spacing w:val="0"/>
    </w:rPr>
  </w:style>
  <w:style w:type="paragraph" w:customStyle="1" w:styleId="Nameditemlist">
    <w:name w:val="Named item list"/>
    <w:basedOn w:val="BodyText"/>
    <w:qFormat/>
    <w:rsid w:val="00C1291A"/>
    <w:pPr>
      <w:tabs>
        <w:tab w:val="left" w:pos="2835"/>
      </w:tabs>
      <w:ind w:left="2835" w:hanging="2835"/>
    </w:pPr>
  </w:style>
  <w:style w:type="paragraph" w:customStyle="1" w:styleId="BodyTextnopadding">
    <w:name w:val="Body Text no padding"/>
    <w:basedOn w:val="BodyText"/>
    <w:qFormat/>
    <w:rsid w:val="00C1291A"/>
    <w:pPr>
      <w:spacing w:before="0" w:after="0"/>
    </w:pPr>
  </w:style>
  <w:style w:type="character" w:styleId="Hyperlink">
    <w:name w:val="Hyperlink"/>
    <w:basedOn w:val="DefaultParagraphFont"/>
    <w:uiPriority w:val="99"/>
    <w:unhideWhenUsed/>
    <w:rsid w:val="00ED0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1774</Words>
  <Characters>11535</Characters>
  <Application>Microsoft Office Word</Application>
  <DocSecurity>0</DocSecurity>
  <Lines>320</Lines>
  <Paragraphs>218</Paragraphs>
  <ScaleCrop>false</ScaleCrop>
  <Company>Author-it Software Corporation Ltd.</Company>
  <LinksUpToDate>false</LinksUpToDate>
  <CharactersWithSpaces>13091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RIINHB322E Construct multiple aquifer production bores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