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4A4" w:rsidP="000204A4">
      <w:pPr>
        <w:pStyle w:val="Title"/>
      </w:pPr>
      <w:r>
        <w:fldChar w:fldCharType="begin"/>
      </w:r>
      <w:r>
        <w:instrText xml:space="preserve"> TITLE   \* MERGEFORMAT </w:instrText>
      </w:r>
      <w:r>
        <w:fldChar w:fldCharType="separate"/>
      </w:r>
      <w:r>
        <w:t>Assessment Requirements for RIINHB322E Construct multiple aquifer production bores</w:t>
      </w:r>
      <w:r>
        <w:fldChar w:fldCharType="end"/>
      </w:r>
    </w:p>
    <w:p w:rsidR="000204A4" w:rsidP="000204A4">
      <w:pPr>
        <w:pStyle w:val="Version"/>
        <w:sectPr w:rsidSect="00AC73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304" w:rsidP="00AC7304">
      <w:pPr>
        <w:pStyle w:val="SuperHeading"/>
      </w:pPr>
      <w:r w:rsidRPr="00AC7304">
        <w:t>Assessment Requirements for RIINHB322E Construct multiple aquifer production bores</w:t>
      </w:r>
    </w:p>
    <w:p w:rsidR="00000000" w:rsidRPr="00AC7304" w:rsidP="00AC7304">
      <w:pPr>
        <w:pStyle w:val="Heading1"/>
      </w:pPr>
      <w:bookmarkStart w:id="1" w:name="O_1106980"/>
      <w:bookmarkEnd w:id="1"/>
      <w:r w:rsidRPr="00AC7304">
        <w:t>Modification History</w:t>
      </w:r>
    </w:p>
    <w:tbl>
      <w:tblPr>
        <w:tblW w:w="9522" w:type="dxa"/>
        <w:tblLayout w:type="fixed"/>
        <w:tblCellMar>
          <w:left w:w="62" w:type="dxa"/>
          <w:right w:w="62" w:type="dxa"/>
        </w:tblCellMar>
        <w:tblLook w:val="0000"/>
      </w:tblPr>
      <w:tblGrid>
        <w:gridCol w:w="2929"/>
        <w:gridCol w:w="6593"/>
      </w:tblGrid>
      <w:tr w:rsidTr="00AC730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304" w:rsidP="00AC7304">
            <w:pPr>
              <w:pStyle w:val="BodyText"/>
            </w:pPr>
            <w:r w:rsidRPr="00AC730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304">
            <w:pPr>
              <w:pStyle w:val="BodyText"/>
              <w:rPr>
                <w:lang w:val="en-NZ"/>
              </w:rPr>
            </w:pPr>
            <w:r w:rsidRPr="00AC7304">
              <w:rPr>
                <w:rStyle w:val="SpecialBold"/>
              </w:rPr>
              <w:t>Comments</w:t>
            </w:r>
          </w:p>
        </w:tc>
      </w:tr>
      <w:tr w:rsidTr="00AC730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304">
            <w:pPr>
              <w:pStyle w:val="BodyText"/>
              <w:rPr>
                <w:lang w:val="en-NZ"/>
              </w:rPr>
            </w:pPr>
            <w:r w:rsidRPr="00AC730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304" w:rsidP="00AC7304">
            <w:pPr>
              <w:pStyle w:val="BodyText"/>
            </w:pPr>
            <w:r w:rsidRPr="00AC7304">
              <w:t>This version first released with RII Resources and Infrastructure Industry Training Package Version 5.0.</w:t>
            </w:r>
          </w:p>
        </w:tc>
      </w:tr>
    </w:tbl>
    <w:p w:rsidR="00000000" w:rsidRPr="00AC7304" w:rsidP="00AC7304">
      <w:pPr>
        <w:pStyle w:val="BodyText"/>
      </w:pPr>
    </w:p>
    <w:p w:rsidR="00000000" w:rsidRPr="00AC7304" w:rsidP="00AC7304">
      <w:pPr>
        <w:pStyle w:val="AllowPageBreak"/>
      </w:pPr>
    </w:p>
    <w:p w:rsidR="00000000" w:rsidRPr="00AC7304" w:rsidP="00AC7304">
      <w:pPr>
        <w:pStyle w:val="Heading1"/>
      </w:pPr>
      <w:bookmarkStart w:id="2" w:name="O_1106983"/>
      <w:bookmarkEnd w:id="2"/>
      <w:r w:rsidRPr="00AC7304">
        <w:t>Performance Evidence</w:t>
      </w:r>
    </w:p>
    <w:p w:rsidR="00000000" w:rsidRPr="00AC7304" w:rsidP="000204A4">
      <w:pPr>
        <w:pStyle w:val="BodyText"/>
      </w:pPr>
      <w:r w:rsidRPr="00AC7304">
        <w:t>The candidate must demonstrate the ability to complete the tasks outlined in the elements, performance criteria and foundation skills of this unit, including evidence of the ability to:</w:t>
      </w:r>
    </w:p>
    <w:p w:rsidR="00000000" w:rsidRPr="00AC7304" w:rsidP="00AC7304">
      <w:pPr>
        <w:pStyle w:val="ListBullet"/>
      </w:pPr>
      <w:r w:rsidRPr="00AC7304">
        <w:t xml:space="preserve">construct multiple aquifer </w:t>
      </w:r>
      <w:r w:rsidRPr="00AC7304">
        <w:t xml:space="preserve">production bores on at least three occasions, including: </w:t>
      </w:r>
    </w:p>
    <w:p w:rsidR="00000000" w:rsidRPr="00AC7304" w:rsidP="00AC7304">
      <w:pPr>
        <w:pStyle w:val="ListBullet2"/>
      </w:pPr>
      <w:r w:rsidRPr="00AC7304">
        <w:t>planning and preparing for constructing multiple aquifer bores, including:</w:t>
      </w:r>
    </w:p>
    <w:p w:rsidR="00000000" w:rsidRPr="00AC7304" w:rsidP="00AC7304">
      <w:pPr>
        <w:pStyle w:val="ListBullet3"/>
      </w:pPr>
      <w:r w:rsidRPr="00AC7304">
        <w:t>selecting a bore site to prevent contamination and minimise interference with other bores</w:t>
      </w:r>
    </w:p>
    <w:p w:rsidR="00000000" w:rsidRPr="00AC7304" w:rsidP="00AC7304">
      <w:pPr>
        <w:pStyle w:val="ListBullet3"/>
      </w:pPr>
      <w:r w:rsidRPr="00AC7304">
        <w:t>selecting appropriate drilling method for planned geology in a multiple aquifer system (potential drilling methods include rotary air, rotary mud, sonic, cable tool and auger)</w:t>
      </w:r>
    </w:p>
    <w:p w:rsidR="00000000" w:rsidRPr="00AC7304" w:rsidP="00AC7304">
      <w:pPr>
        <w:pStyle w:val="ListBullet3"/>
      </w:pPr>
      <w:r w:rsidRPr="00AC7304">
        <w:t>designing a multiple aquifer bore to ensure the exclusion of unsuitable waters a</w:t>
      </w:r>
      <w:r w:rsidRPr="00AC7304">
        <w:t>nd to prevent the inter-mixing of aquifers with different water quality or Standing Water Levels</w:t>
      </w:r>
    </w:p>
    <w:p w:rsidR="00000000" w:rsidRPr="00AC7304" w:rsidP="00AC7304">
      <w:pPr>
        <w:pStyle w:val="ListBullet2"/>
      </w:pPr>
      <w:r w:rsidRPr="00AC7304">
        <w:t>constructing and developing multiple aquifer bores in line with established requirements, including:</w:t>
      </w:r>
    </w:p>
    <w:p w:rsidR="00000000" w:rsidRPr="00AC7304" w:rsidP="00AC7304">
      <w:pPr>
        <w:pStyle w:val="ListBullet3"/>
      </w:pPr>
      <w:r w:rsidRPr="00AC7304">
        <w:t>drilling and isolating target production zone</w:t>
      </w:r>
    </w:p>
    <w:p w:rsidR="00000000" w:rsidRPr="00AC7304" w:rsidP="00AC7304">
      <w:pPr>
        <w:pStyle w:val="ListBullet3"/>
      </w:pPr>
      <w:r w:rsidRPr="00AC7304">
        <w:t>identifyin</w:t>
      </w:r>
      <w:r w:rsidRPr="00AC7304">
        <w:t>g and logging strata encountered during drilling including aquifer and aquitard (confining layer) units</w:t>
      </w:r>
    </w:p>
    <w:p w:rsidR="00000000" w:rsidRPr="00AC7304" w:rsidP="00AC7304">
      <w:pPr>
        <w:pStyle w:val="ListBullet3"/>
      </w:pPr>
      <w:r w:rsidRPr="00AC7304">
        <w:t xml:space="preserve">confirming or amending bore design based on testing and encountered geology, using: </w:t>
      </w:r>
    </w:p>
    <w:p w:rsidR="00000000" w:rsidRPr="00AC7304" w:rsidP="00AC7304">
      <w:pPr>
        <w:pStyle w:val="ListBullet4"/>
      </w:pPr>
      <w:r w:rsidRPr="00AC7304">
        <w:t>sieve testing</w:t>
      </w:r>
    </w:p>
    <w:p w:rsidR="00000000" w:rsidRPr="00AC7304" w:rsidP="00AC7304">
      <w:pPr>
        <w:pStyle w:val="ListBullet4"/>
      </w:pPr>
      <w:r w:rsidRPr="00AC7304">
        <w:t>lithological logging</w:t>
      </w:r>
    </w:p>
    <w:p w:rsidR="00000000" w:rsidRPr="00AC7304" w:rsidP="00AC7304">
      <w:pPr>
        <w:pStyle w:val="ListBullet4"/>
      </w:pPr>
      <w:r w:rsidRPr="00AC7304">
        <w:t>geophysics testing</w:t>
      </w:r>
    </w:p>
    <w:p w:rsidR="00000000" w:rsidRPr="00AC7304" w:rsidP="00AC7304">
      <w:pPr>
        <w:pStyle w:val="ListBullet4"/>
      </w:pPr>
      <w:r w:rsidRPr="00AC7304">
        <w:t>aquifer yields testing</w:t>
      </w:r>
    </w:p>
    <w:p w:rsidR="00000000" w:rsidRPr="00AC7304" w:rsidP="00AC7304">
      <w:pPr>
        <w:pStyle w:val="ListBullet4"/>
      </w:pPr>
      <w:r w:rsidRPr="00AC7304">
        <w:t>water quality testing</w:t>
      </w:r>
    </w:p>
    <w:p w:rsidR="00000000" w:rsidRPr="00AC7304" w:rsidP="00AC7304">
      <w:pPr>
        <w:pStyle w:val="ListBullet3"/>
      </w:pPr>
      <w:r w:rsidRPr="00AC7304">
        <w:t>selecting likely water entry mechanism from the formation to the bore including stainless steel screens, filter packs, slotted casing and open-hole</w:t>
      </w:r>
    </w:p>
    <w:p w:rsidR="00000000" w:rsidRPr="00AC7304" w:rsidP="00AC7304">
      <w:pPr>
        <w:pStyle w:val="ListBullet3"/>
      </w:pPr>
      <w:r w:rsidRPr="00AC7304">
        <w:t>calculating and making up cement grout volumes and mixing grou</w:t>
      </w:r>
      <w:r w:rsidRPr="00AC7304">
        <w:t>t component quantities, including:</w:t>
      </w:r>
    </w:p>
    <w:p w:rsidR="00000000" w:rsidRPr="00AC7304" w:rsidP="00AC7304">
      <w:pPr>
        <w:pStyle w:val="ListBullet4"/>
      </w:pPr>
      <w:r w:rsidRPr="00AC7304">
        <w:t>cement powder</w:t>
      </w:r>
    </w:p>
    <w:p w:rsidR="00000000" w:rsidRPr="00AC7304" w:rsidP="00AC7304">
      <w:pPr>
        <w:pStyle w:val="ListBullet4"/>
      </w:pPr>
      <w:r w:rsidRPr="00AC7304">
        <w:t>water</w:t>
      </w:r>
    </w:p>
    <w:p w:rsidR="00000000" w:rsidRPr="00AC7304" w:rsidP="00AC7304">
      <w:pPr>
        <w:pStyle w:val="ListBullet4"/>
      </w:pPr>
      <w:r w:rsidRPr="00AC7304">
        <w:t>bentonite</w:t>
      </w:r>
    </w:p>
    <w:p w:rsidR="00000000" w:rsidRPr="00AC7304" w:rsidP="00AC7304">
      <w:pPr>
        <w:pStyle w:val="ListBullet4"/>
      </w:pPr>
      <w:r w:rsidRPr="00AC7304">
        <w:t>other additives as required</w:t>
      </w:r>
    </w:p>
    <w:p w:rsidR="00000000" w:rsidRPr="00AC7304" w:rsidP="00AC7304">
      <w:pPr>
        <w:pStyle w:val="ListBullet3"/>
      </w:pPr>
      <w:r w:rsidRPr="00AC7304">
        <w:t>calculating hole and annular volumes</w:t>
      </w:r>
    </w:p>
    <w:p w:rsidR="00000000" w:rsidRPr="00AC7304" w:rsidP="00AC7304">
      <w:pPr>
        <w:pStyle w:val="ListBullet3"/>
      </w:pPr>
      <w:r w:rsidRPr="00AC7304">
        <w:t>calculating grout specific gravity</w:t>
      </w:r>
    </w:p>
    <w:p w:rsidR="00000000" w:rsidRPr="00AC7304" w:rsidP="00AC7304">
      <w:pPr>
        <w:pStyle w:val="ListBullet3"/>
      </w:pPr>
      <w:r w:rsidRPr="00AC7304">
        <w:t>determining appropriate screen and filter pack configuration, accounting for:</w:t>
      </w:r>
    </w:p>
    <w:p w:rsidR="00000000" w:rsidRPr="00AC7304" w:rsidP="00AC7304">
      <w:pPr>
        <w:pStyle w:val="ListBullet4"/>
      </w:pPr>
      <w:r w:rsidRPr="00AC7304">
        <w:t>formation grain size</w:t>
      </w:r>
    </w:p>
    <w:p w:rsidR="00000000" w:rsidRPr="00AC7304" w:rsidP="00AC7304">
      <w:pPr>
        <w:pStyle w:val="ListBullet4"/>
      </w:pPr>
      <w:r w:rsidRPr="00AC7304">
        <w:t>screen aperture</w:t>
      </w:r>
    </w:p>
    <w:p w:rsidR="00000000" w:rsidRPr="00AC7304" w:rsidP="00AC7304">
      <w:pPr>
        <w:pStyle w:val="ListBullet4"/>
      </w:pPr>
      <w:r w:rsidRPr="00AC7304">
        <w:t>annular space</w:t>
      </w:r>
    </w:p>
    <w:p w:rsidR="00000000" w:rsidRPr="00AC7304" w:rsidP="00AC7304">
      <w:pPr>
        <w:pStyle w:val="ListBullet4"/>
      </w:pPr>
      <w:r w:rsidRPr="00AC7304">
        <w:t>filter pack mineralogy, including quartz sand</w:t>
      </w:r>
    </w:p>
    <w:p w:rsidR="00000000" w:rsidRPr="00AC7304" w:rsidP="00AC7304">
      <w:pPr>
        <w:pStyle w:val="ListBullet4"/>
      </w:pPr>
      <w:r w:rsidRPr="00AC7304">
        <w:t>natural filter pack potential (formation)</w:t>
      </w:r>
    </w:p>
    <w:p w:rsidR="00000000" w:rsidRPr="00AC7304" w:rsidP="00AC7304">
      <w:pPr>
        <w:pStyle w:val="ListBullet3"/>
      </w:pPr>
      <w:r w:rsidRPr="00AC7304">
        <w:t xml:space="preserve">constructing bore according to confirmed or amended design, including: </w:t>
      </w:r>
    </w:p>
    <w:p w:rsidR="00000000" w:rsidRPr="00AC7304" w:rsidP="00AC7304">
      <w:pPr>
        <w:pStyle w:val="ListBullet4"/>
      </w:pPr>
      <w:r w:rsidRPr="00AC7304">
        <w:t>assembling and installing casings, seals an</w:t>
      </w:r>
      <w:r w:rsidRPr="00AC7304">
        <w:t>d screens</w:t>
      </w:r>
    </w:p>
    <w:p w:rsidR="00000000" w:rsidRPr="00AC7304" w:rsidP="00AC7304">
      <w:pPr>
        <w:pStyle w:val="ListBullet4"/>
      </w:pPr>
      <w:r w:rsidRPr="00AC7304">
        <w:t xml:space="preserve">installing filter pack </w:t>
      </w:r>
    </w:p>
    <w:p w:rsidR="00000000" w:rsidRPr="00AC7304" w:rsidP="00AC7304">
      <w:pPr>
        <w:pStyle w:val="ListBullet4"/>
      </w:pPr>
      <w:r w:rsidRPr="00AC7304">
        <w:t>grouting</w:t>
      </w:r>
    </w:p>
    <w:p w:rsidR="00000000" w:rsidRPr="00AC7304" w:rsidP="00AC7304">
      <w:pPr>
        <w:pStyle w:val="ListBullet3"/>
      </w:pPr>
      <w:r w:rsidRPr="00AC7304">
        <w:t>sealing intermediate and/or production casing strings or seal selected zones to complete grouting operations</w:t>
      </w:r>
    </w:p>
    <w:p w:rsidR="00000000" w:rsidRPr="00AC7304" w:rsidP="00AC7304">
      <w:pPr>
        <w:pStyle w:val="ListBullet3"/>
      </w:pPr>
      <w:r w:rsidRPr="00AC7304">
        <w:t>continuing development until a continuous, clean supply of water is obtained</w:t>
      </w:r>
    </w:p>
    <w:p w:rsidR="00000000" w:rsidRPr="00AC7304" w:rsidP="00AC7304">
      <w:pPr>
        <w:pStyle w:val="ListBullet3"/>
      </w:pPr>
      <w:r w:rsidRPr="00AC7304">
        <w:t xml:space="preserve">estimating yield by using </w:t>
      </w:r>
      <w:r w:rsidRPr="00AC7304">
        <w:t>methodologies of:</w:t>
      </w:r>
    </w:p>
    <w:p w:rsidR="00000000" w:rsidRPr="00AC7304" w:rsidP="00AC7304">
      <w:pPr>
        <w:pStyle w:val="ListBullet4"/>
      </w:pPr>
      <w:r w:rsidRPr="00AC7304">
        <w:t>air lifting</w:t>
      </w:r>
    </w:p>
    <w:p w:rsidR="00000000" w:rsidRPr="00AC7304" w:rsidP="00AC7304">
      <w:pPr>
        <w:pStyle w:val="ListBullet4"/>
      </w:pPr>
      <w:r w:rsidRPr="00AC7304">
        <w:t>pumping</w:t>
      </w:r>
    </w:p>
    <w:p w:rsidR="00000000" w:rsidRPr="00AC7304" w:rsidP="00AC7304">
      <w:pPr>
        <w:pStyle w:val="ListBullet2"/>
      </w:pPr>
      <w:r w:rsidRPr="00AC7304">
        <w:t>disinfecting/decontaminating bore and drilling equipment in line with established requirements, including:</w:t>
      </w:r>
    </w:p>
    <w:p w:rsidR="00000000" w:rsidRPr="00AC7304" w:rsidP="00AC7304">
      <w:pPr>
        <w:pStyle w:val="ListBullet3"/>
      </w:pPr>
      <w:r w:rsidRPr="00AC7304">
        <w:t>disinfecting bores and installed equipment using proprietary chemical solution</w:t>
      </w:r>
    </w:p>
    <w:p w:rsidR="00000000" w:rsidRPr="00AC7304" w:rsidP="00AC7304">
      <w:pPr>
        <w:pStyle w:val="ListBullet2"/>
      </w:pPr>
      <w:r w:rsidRPr="00AC7304">
        <w:t>decommissioning bore holes in line with established requirements, including:</w:t>
      </w:r>
    </w:p>
    <w:p w:rsidR="00000000" w:rsidRPr="00AC7304" w:rsidP="00AC7304">
      <w:pPr>
        <w:pStyle w:val="ListBullet3"/>
      </w:pPr>
      <w:r w:rsidRPr="00AC7304">
        <w:t>decommissioning failed or unwanted bores as required.</w:t>
      </w:r>
    </w:p>
    <w:p w:rsidR="00000000" w:rsidRPr="00AC7304" w:rsidP="00AC7304">
      <w:pPr>
        <w:pStyle w:val="List"/>
      </w:pPr>
    </w:p>
    <w:p w:rsidR="00000000" w:rsidRPr="00AC7304" w:rsidP="000204A4">
      <w:pPr>
        <w:pStyle w:val="BodyText"/>
      </w:pPr>
      <w:r w:rsidRPr="00AC7304">
        <w:t>During the above, the candidate must:</w:t>
      </w:r>
    </w:p>
    <w:p w:rsidR="00000000" w:rsidRPr="00AC7304" w:rsidP="00AC7304">
      <w:pPr>
        <w:pStyle w:val="ListBullet"/>
      </w:pPr>
      <w:r w:rsidRPr="00AC7304">
        <w:t>locate and apply required documentation, standards, policies and procedures</w:t>
      </w:r>
    </w:p>
    <w:p w:rsidR="00000000" w:rsidRPr="00AC7304" w:rsidP="00AC7304">
      <w:pPr>
        <w:pStyle w:val="ListBullet"/>
      </w:pPr>
      <w:r w:rsidRPr="00AC7304">
        <w:t>select and wear personal protective equipment required for work activities</w:t>
      </w:r>
    </w:p>
    <w:p w:rsidR="00000000" w:rsidRPr="00AC7304" w:rsidP="00AC7304">
      <w:pPr>
        <w:pStyle w:val="ListBullet"/>
      </w:pPr>
      <w:r w:rsidRPr="00AC7304">
        <w:t>maintain plumbness and alignment of the hole within limitations</w:t>
      </w:r>
    </w:p>
    <w:p w:rsidR="00000000" w:rsidRPr="00AC7304" w:rsidP="00AC7304">
      <w:pPr>
        <w:pStyle w:val="ListBullet"/>
      </w:pPr>
      <w:r w:rsidRPr="00AC7304">
        <w:t>use a range of communication techniques and equipment essential to the safe completion of work activity, including ha</w:t>
      </w:r>
      <w:r w:rsidRPr="00AC7304">
        <w:t>nd, audible and other signals</w:t>
      </w:r>
    </w:p>
    <w:p w:rsidR="00000000" w:rsidRPr="00AC7304" w:rsidP="00AC7304">
      <w:pPr>
        <w:pStyle w:val="ListBullet"/>
      </w:pPr>
      <w:r w:rsidRPr="00AC7304">
        <w:t>meet written and verbal reporting requirements and procedures associated with equipment operations.</w:t>
      </w:r>
      <w:r w:rsidRPr="00AC7304">
        <w:rPr>
          <w:rStyle w:val="Monospace"/>
        </w:rPr>
        <w:t xml:space="preserve"> </w:t>
      </w:r>
    </w:p>
    <w:p w:rsidR="00000000" w:rsidRPr="00AC7304" w:rsidP="00AC7304">
      <w:pPr>
        <w:pStyle w:val="AllowPageBreak"/>
      </w:pPr>
    </w:p>
    <w:p w:rsidR="00000000" w:rsidRPr="00AC7304" w:rsidP="00AC7304">
      <w:pPr>
        <w:pStyle w:val="Heading1"/>
      </w:pPr>
      <w:bookmarkStart w:id="3" w:name="O_1106982"/>
      <w:bookmarkEnd w:id="3"/>
      <w:r w:rsidRPr="00AC7304">
        <w:t>Knowledge Evidence</w:t>
      </w:r>
    </w:p>
    <w:p w:rsidR="00000000" w:rsidRPr="00AC7304" w:rsidP="000204A4">
      <w:pPr>
        <w:pStyle w:val="BodyText"/>
      </w:pPr>
      <w:r w:rsidRPr="00AC7304">
        <w:t>The candidate must be able to demonstrate knowledge to complete the tasks outlined in t</w:t>
      </w:r>
      <w:r w:rsidRPr="00AC7304">
        <w:t>he elements, performance criteria and foundation skills of this unit, including knowledge of:</w:t>
      </w:r>
    </w:p>
    <w:p w:rsidR="00000000" w:rsidRPr="00AC7304" w:rsidP="00AC7304">
      <w:pPr>
        <w:pStyle w:val="ListBullet"/>
      </w:pPr>
      <w:r w:rsidRPr="00AC7304">
        <w:t>key legislation required to construct multiple aquifer production bores</w:t>
      </w:r>
    </w:p>
    <w:p w:rsidR="00000000" w:rsidRPr="00AC7304" w:rsidP="00AC7304">
      <w:pPr>
        <w:pStyle w:val="ListBullet"/>
      </w:pPr>
      <w:r w:rsidRPr="00AC7304">
        <w:t>key policies, procedures and established requirements for constructing multiple aquifer b</w:t>
      </w:r>
      <w:r w:rsidRPr="00AC7304">
        <w:t>ores, including those for:</w:t>
      </w:r>
    </w:p>
    <w:p w:rsidR="00000000" w:rsidRPr="00AC7304" w:rsidP="00AC7304">
      <w:pPr>
        <w:pStyle w:val="ListBullet2"/>
      </w:pPr>
      <w:r w:rsidRPr="00AC7304">
        <w:t>Minimum Construction Requirements (MCR)</w:t>
      </w:r>
    </w:p>
    <w:p w:rsidR="00000000" w:rsidRPr="00AC7304" w:rsidP="00AC7304">
      <w:pPr>
        <w:pStyle w:val="ListBullet2"/>
      </w:pPr>
      <w:r w:rsidRPr="00AC7304">
        <w:t>workplace health and safety</w:t>
      </w:r>
    </w:p>
    <w:p w:rsidR="00000000" w:rsidRPr="00AC7304" w:rsidP="00AC7304">
      <w:pPr>
        <w:pStyle w:val="ListBullet2"/>
      </w:pPr>
      <w:r w:rsidRPr="00AC7304">
        <w:t>environmental practice</w:t>
      </w:r>
    </w:p>
    <w:p w:rsidR="00000000" w:rsidRPr="00AC7304" w:rsidP="00AC7304">
      <w:pPr>
        <w:pStyle w:val="ListBullet2"/>
      </w:pPr>
      <w:r w:rsidRPr="00AC7304">
        <w:t>accidents and emergencies</w:t>
      </w:r>
    </w:p>
    <w:p w:rsidR="00000000" w:rsidRPr="00AC7304" w:rsidP="00AC7304">
      <w:pPr>
        <w:pStyle w:val="ListBullet2"/>
      </w:pPr>
      <w:r w:rsidRPr="00AC7304">
        <w:t>safety data sheets (SDS)</w:t>
      </w:r>
    </w:p>
    <w:p w:rsidR="00000000" w:rsidRPr="00AC7304" w:rsidP="00AC7304">
      <w:pPr>
        <w:pStyle w:val="ListBullet2"/>
      </w:pPr>
      <w:r w:rsidRPr="00AC7304">
        <w:t>housekeeping</w:t>
      </w:r>
    </w:p>
    <w:p w:rsidR="00000000" w:rsidRPr="00AC7304" w:rsidP="00AC7304">
      <w:pPr>
        <w:pStyle w:val="ListBullet"/>
      </w:pPr>
      <w:r w:rsidRPr="00AC7304">
        <w:t>key factors affecting multiple aquifer bore performance, including:</w:t>
      </w:r>
    </w:p>
    <w:p w:rsidR="00000000" w:rsidRPr="00AC7304" w:rsidP="00AC7304">
      <w:pPr>
        <w:pStyle w:val="ListBullet2"/>
      </w:pPr>
      <w:r w:rsidRPr="00AC7304">
        <w:t>properties, uses and effects of and differences between:</w:t>
      </w:r>
    </w:p>
    <w:p w:rsidR="00000000" w:rsidRPr="00AC7304" w:rsidP="00AC7304">
      <w:pPr>
        <w:pStyle w:val="ListBullet3"/>
      </w:pPr>
      <w:r w:rsidRPr="00AC7304">
        <w:t>single and multiple aquifers</w:t>
      </w:r>
    </w:p>
    <w:p w:rsidR="00000000" w:rsidRPr="00AC7304" w:rsidP="00AC7304">
      <w:pPr>
        <w:pStyle w:val="ListBullet3"/>
      </w:pPr>
      <w:r w:rsidRPr="00AC7304">
        <w:t>drilling fluids</w:t>
      </w:r>
    </w:p>
    <w:p w:rsidR="00000000" w:rsidRPr="00AC7304" w:rsidP="00AC7304">
      <w:pPr>
        <w:pStyle w:val="ListBullet3"/>
      </w:pPr>
      <w:r w:rsidRPr="00AC7304">
        <w:t>casings</w:t>
      </w:r>
    </w:p>
    <w:p w:rsidR="00000000" w:rsidRPr="00AC7304" w:rsidP="00AC7304">
      <w:pPr>
        <w:pStyle w:val="ListBullet3"/>
      </w:pPr>
      <w:r w:rsidRPr="00AC7304">
        <w:t>cement (grout) additives</w:t>
      </w:r>
    </w:p>
    <w:p w:rsidR="00000000" w:rsidRPr="00AC7304" w:rsidP="00AC7304">
      <w:pPr>
        <w:pStyle w:val="ListBullet3"/>
      </w:pPr>
      <w:r w:rsidRPr="00AC7304">
        <w:t>grout placement methods and procedures</w:t>
      </w:r>
    </w:p>
    <w:p w:rsidR="00000000" w:rsidRPr="00AC7304" w:rsidP="00AC7304">
      <w:pPr>
        <w:pStyle w:val="ListBullet3"/>
      </w:pPr>
      <w:r w:rsidRPr="00AC7304">
        <w:t>hole preparation for cementing (grouting) operations</w:t>
      </w:r>
    </w:p>
    <w:p w:rsidR="00000000" w:rsidRPr="00AC7304" w:rsidP="00AC7304">
      <w:pPr>
        <w:pStyle w:val="ListBullet3"/>
      </w:pPr>
      <w:r w:rsidRPr="00AC7304">
        <w:t>pressure cementing methods</w:t>
      </w:r>
    </w:p>
    <w:p w:rsidR="00000000" w:rsidRPr="00AC7304" w:rsidP="00AC7304">
      <w:pPr>
        <w:pStyle w:val="ListBullet3"/>
      </w:pPr>
      <w:r w:rsidRPr="00AC7304">
        <w:t>results of sieve analysis</w:t>
      </w:r>
    </w:p>
    <w:p w:rsidR="00000000" w:rsidRPr="00AC7304" w:rsidP="00AC7304">
      <w:pPr>
        <w:pStyle w:val="ListBullet2"/>
      </w:pPr>
      <w:r w:rsidRPr="00AC7304">
        <w:t>calculations for:</w:t>
      </w:r>
    </w:p>
    <w:p w:rsidR="00000000" w:rsidRPr="00AC7304" w:rsidP="00AC7304">
      <w:pPr>
        <w:pStyle w:val="ListBullet3"/>
      </w:pPr>
      <w:r w:rsidRPr="00AC7304">
        <w:t>up hole velocity</w:t>
      </w:r>
    </w:p>
    <w:p w:rsidR="00000000" w:rsidRPr="00AC7304" w:rsidP="00AC7304">
      <w:pPr>
        <w:pStyle w:val="ListBullet3"/>
      </w:pPr>
      <w:r w:rsidRPr="00AC7304">
        <w:t>specific gravity</w:t>
      </w:r>
    </w:p>
    <w:p w:rsidR="00000000" w:rsidRPr="00AC7304" w:rsidP="00AC7304">
      <w:pPr>
        <w:pStyle w:val="ListBullet3"/>
      </w:pPr>
      <w:r w:rsidRPr="00AC7304">
        <w:t>cement mixes</w:t>
      </w:r>
    </w:p>
    <w:p w:rsidR="00000000" w:rsidRPr="00AC7304" w:rsidP="00AC7304">
      <w:pPr>
        <w:pStyle w:val="ListBullet3"/>
      </w:pPr>
      <w:r w:rsidRPr="00AC7304">
        <w:t>screen design parameters</w:t>
      </w:r>
    </w:p>
    <w:p w:rsidR="00000000" w:rsidRPr="00AC7304" w:rsidP="00AC7304">
      <w:pPr>
        <w:pStyle w:val="ListBullet3"/>
      </w:pPr>
      <w:r w:rsidRPr="00AC7304">
        <w:t>flow rates (including L/sec and GPM)</w:t>
      </w:r>
    </w:p>
    <w:p w:rsidR="00000000" w:rsidRPr="00AC7304" w:rsidP="00AC7304">
      <w:pPr>
        <w:pStyle w:val="ListBullet3"/>
      </w:pPr>
      <w:r w:rsidRPr="00AC7304">
        <w:t>conversion from imperial to metric and vice versa</w:t>
      </w:r>
    </w:p>
    <w:p w:rsidR="00000000" w:rsidRPr="00AC7304" w:rsidP="00AC7304">
      <w:pPr>
        <w:pStyle w:val="ListBullet2"/>
      </w:pPr>
      <w:r w:rsidRPr="00AC7304">
        <w:t>equipment processes</w:t>
      </w:r>
      <w:r w:rsidRPr="00AC7304">
        <w:t>, technical capability and limitations</w:t>
      </w:r>
    </w:p>
    <w:p w:rsidR="00000000" w:rsidRPr="00AC7304" w:rsidP="00AC7304">
      <w:pPr>
        <w:pStyle w:val="ListBullet2"/>
      </w:pPr>
      <w:r w:rsidRPr="00AC7304">
        <w:t>casing strength and collapse characteristics</w:t>
      </w:r>
    </w:p>
    <w:p w:rsidR="00000000" w:rsidRPr="00AC7304" w:rsidP="00AC7304">
      <w:pPr>
        <w:pStyle w:val="ListBullet2"/>
      </w:pPr>
      <w:r w:rsidRPr="00AC7304">
        <w:t>applications for wire-wound screens</w:t>
      </w:r>
    </w:p>
    <w:p w:rsidR="00000000" w:rsidRPr="00AC7304" w:rsidP="00AC7304">
      <w:pPr>
        <w:pStyle w:val="ListBullet2"/>
      </w:pPr>
      <w:r w:rsidRPr="00AC7304">
        <w:t>screen design parameters to ensure appropriate entrance velocities</w:t>
      </w:r>
    </w:p>
    <w:p w:rsidR="00000000" w:rsidRPr="00AC7304" w:rsidP="00AC7304">
      <w:pPr>
        <w:pStyle w:val="ListBullet2"/>
      </w:pPr>
      <w:r w:rsidRPr="00AC7304">
        <w:t>types of pathogens and contaminants including bacteria.</w:t>
      </w:r>
    </w:p>
    <w:p w:rsidR="00000000" w:rsidRPr="00AC7304" w:rsidP="00AC7304">
      <w:pPr>
        <w:pStyle w:val="AllowPageBreak"/>
      </w:pPr>
    </w:p>
    <w:p w:rsidR="00000000" w:rsidRPr="00AC7304" w:rsidP="00AC7304">
      <w:pPr>
        <w:pStyle w:val="Heading1"/>
      </w:pPr>
      <w:bookmarkStart w:id="4" w:name="O_1106981"/>
      <w:bookmarkEnd w:id="4"/>
      <w:r w:rsidRPr="00AC7304">
        <w:t>Assessment Conditions</w:t>
      </w:r>
    </w:p>
    <w:p w:rsidR="00000000" w:rsidRPr="00AC7304" w:rsidP="000204A4">
      <w:pPr>
        <w:pStyle w:val="BodyText"/>
      </w:pPr>
      <w:r w:rsidRPr="00AC7304">
        <w:t>Mandatory conditions for assessment of this unit are stipulated below. The assessment must:</w:t>
      </w:r>
    </w:p>
    <w:p w:rsidR="00000000" w:rsidRPr="00AC7304" w:rsidP="00AC7304">
      <w:pPr>
        <w:pStyle w:val="ListBullet"/>
      </w:pPr>
      <w:r w:rsidRPr="00AC7304">
        <w:t>include access to:</w:t>
      </w:r>
    </w:p>
    <w:p w:rsidR="00000000" w:rsidRPr="00AC7304" w:rsidP="00AC7304">
      <w:pPr>
        <w:pStyle w:val="ListBullet2"/>
      </w:pPr>
      <w:r w:rsidRPr="00AC7304">
        <w:t>bore site(s)</w:t>
      </w:r>
    </w:p>
    <w:p w:rsidR="00000000" w:rsidRPr="00AC7304" w:rsidP="00AC7304">
      <w:pPr>
        <w:pStyle w:val="ListBullet2"/>
      </w:pPr>
      <w:r w:rsidRPr="00AC7304">
        <w:t>drilling rig and equipment</w:t>
      </w:r>
    </w:p>
    <w:p w:rsidR="00000000" w:rsidRPr="00AC7304" w:rsidP="00AC7304">
      <w:pPr>
        <w:pStyle w:val="ListBullet2"/>
      </w:pPr>
      <w:r w:rsidRPr="00AC7304">
        <w:t>water supply</w:t>
      </w:r>
    </w:p>
    <w:p w:rsidR="00000000" w:rsidRPr="00AC7304" w:rsidP="00AC7304">
      <w:pPr>
        <w:pStyle w:val="ListBullet2"/>
      </w:pPr>
      <w:r w:rsidRPr="00AC7304">
        <w:t>cement grout (cement, water and bentonite)</w:t>
      </w:r>
    </w:p>
    <w:p w:rsidR="00000000" w:rsidRPr="00AC7304" w:rsidP="00AC7304">
      <w:pPr>
        <w:pStyle w:val="ListBullet2"/>
      </w:pPr>
      <w:r w:rsidRPr="00AC7304">
        <w:t>casings, seals and screens</w:t>
      </w:r>
    </w:p>
    <w:p w:rsidR="00000000" w:rsidRPr="00AC7304" w:rsidP="00AC7304">
      <w:pPr>
        <w:pStyle w:val="ListBullet2"/>
      </w:pPr>
      <w:r w:rsidRPr="00AC7304">
        <w:t>filter pack material</w:t>
      </w:r>
    </w:p>
    <w:p w:rsidR="00000000" w:rsidRPr="00AC7304" w:rsidP="00AC7304">
      <w:pPr>
        <w:pStyle w:val="ListBullet2"/>
      </w:pPr>
      <w:r w:rsidRPr="00AC7304">
        <w:t>personal protective equipment</w:t>
      </w:r>
    </w:p>
    <w:p w:rsidR="00000000" w:rsidRPr="00AC7304" w:rsidP="00AC7304">
      <w:pPr>
        <w:pStyle w:val="ListBullet2"/>
      </w:pPr>
      <w:r w:rsidRPr="00AC7304">
        <w:t>air compressor or pumping equipment</w:t>
      </w:r>
    </w:p>
    <w:p w:rsidR="00000000" w:rsidRPr="00AC7304" w:rsidP="00AC7304">
      <w:pPr>
        <w:pStyle w:val="ListBullet2"/>
      </w:pPr>
      <w:r w:rsidRPr="00AC7304">
        <w:t>potable supply disinfectant</w:t>
      </w:r>
    </w:p>
    <w:p w:rsidR="00000000" w:rsidRPr="00AC7304" w:rsidP="00AC7304">
      <w:pPr>
        <w:pStyle w:val="ListBullet2"/>
      </w:pPr>
      <w:r w:rsidRPr="00AC7304">
        <w:t>personal protective equipment</w:t>
      </w:r>
    </w:p>
    <w:p w:rsidR="00000000" w:rsidRPr="00AC7304" w:rsidP="00AC7304">
      <w:pPr>
        <w:pStyle w:val="ListBullet"/>
      </w:pPr>
      <w:r w:rsidRPr="00AC7304">
        <w:t>be conducted in a safe environment</w:t>
      </w:r>
    </w:p>
    <w:p w:rsidR="00000000" w:rsidRPr="00AC7304" w:rsidP="00AC7304">
      <w:pPr>
        <w:pStyle w:val="ListBullet"/>
      </w:pPr>
      <w:r w:rsidRPr="00AC7304">
        <w:t>be assessed in context of the sector</w:t>
      </w:r>
      <w:r>
        <w:t>’</w:t>
      </w:r>
      <w:r w:rsidRPr="00AC7304">
        <w:t>s work envi</w:t>
      </w:r>
      <w:r w:rsidRPr="00AC7304">
        <w:t>ronment</w:t>
      </w:r>
    </w:p>
    <w:p w:rsidR="00000000" w:rsidRPr="00AC7304" w:rsidP="00AC7304">
      <w:pPr>
        <w:pStyle w:val="ListBullet"/>
      </w:pPr>
      <w:r w:rsidRPr="00AC7304">
        <w:t>be assessed in compliance with relevant legislation and regulations and using policies, procedures, processes and operational manuals directly related to the industry sector for which it is being assessed</w:t>
      </w:r>
    </w:p>
    <w:p w:rsidR="00000000" w:rsidRPr="00AC7304" w:rsidP="00AC7304">
      <w:pPr>
        <w:pStyle w:val="ListBullet"/>
      </w:pPr>
      <w:r w:rsidRPr="00AC7304">
        <w:t>confirm consistent performance can be appli</w:t>
      </w:r>
      <w:r w:rsidRPr="00AC7304">
        <w:t>ed in a range of relevant workplace circumstances.</w:t>
      </w:r>
    </w:p>
    <w:p w:rsidR="00000000" w:rsidRPr="00AC7304" w:rsidP="000204A4">
      <w:pPr>
        <w:pStyle w:val="BodyText"/>
      </w:pPr>
      <w:r w:rsidRPr="00AC7304">
        <w:t>Where personal safety or environmental damage are limiting factors, assessment may occur in a simulated work environment* provided it is realistic and sufficiently rigorous to cover all aspects of this sec</w:t>
      </w:r>
      <w:r w:rsidRPr="00AC7304">
        <w:t>tor’s workplace performance, including environment, task skills, task management skills, contingency management skills and job role environment skills.</w:t>
      </w:r>
    </w:p>
    <w:p w:rsidR="00000000" w:rsidRPr="00AC7304" w:rsidP="00AC7304">
      <w:pPr>
        <w:pStyle w:val="BodyTextBold"/>
      </w:pPr>
      <w:r w:rsidRPr="00AC7304">
        <w:t>Assessor requirements</w:t>
      </w:r>
    </w:p>
    <w:p w:rsidR="00000000" w:rsidRPr="00AC7304" w:rsidP="000204A4">
      <w:pPr>
        <w:pStyle w:val="BodyText"/>
      </w:pPr>
      <w:r w:rsidRPr="00AC7304">
        <w:t>Assessors must be able to clearly demonstrate current and relevant industry knowledge and experience to satisfy the mandatory regulatory standards as set out in the Standards for Registered Training Organisations (RTOs) 2015/AQTF mandatory requirements for</w:t>
      </w:r>
      <w:r w:rsidRPr="00AC7304">
        <w:t xml:space="preserve"> assessors current at the time of assessment and any relevant licensing and certification requirements. This includes:</w:t>
      </w:r>
    </w:p>
    <w:p w:rsidR="00000000" w:rsidRPr="00AC7304" w:rsidP="00AC7304">
      <w:pPr>
        <w:pStyle w:val="ListBullet"/>
      </w:pPr>
      <w:r w:rsidRPr="00AC7304">
        <w:t>vocational competencies at least to the level being delivered and assessed</w:t>
      </w:r>
    </w:p>
    <w:p w:rsidR="00000000" w:rsidRPr="00AC7304" w:rsidP="00AC7304">
      <w:pPr>
        <w:pStyle w:val="ListBullet"/>
      </w:pPr>
      <w:r w:rsidRPr="00AC7304">
        <w:t>current industry skills directly relevant to the training and</w:t>
      </w:r>
      <w:r w:rsidRPr="00AC7304">
        <w:t xml:space="preserve"> assessment being provided</w:t>
      </w:r>
    </w:p>
    <w:p w:rsidR="00000000" w:rsidRPr="00AC7304" w:rsidP="00AC7304">
      <w:pPr>
        <w:pStyle w:val="ListBullet"/>
      </w:pPr>
      <w:r w:rsidRPr="00AC7304">
        <w:t>current knowledge and skills in vocational training and learning that informs their training and assessment</w:t>
      </w:r>
    </w:p>
    <w:p w:rsidR="00000000" w:rsidRPr="00AC7304" w:rsidP="00AC7304">
      <w:pPr>
        <w:pStyle w:val="ListBullet"/>
      </w:pPr>
      <w:r w:rsidRPr="00AC7304">
        <w:t>formal relevant qualifications in training and assessment</w:t>
      </w:r>
    </w:p>
    <w:p w:rsidR="00000000" w:rsidRPr="00AC7304" w:rsidP="00AC7304">
      <w:pPr>
        <w:pStyle w:val="ListBullet"/>
      </w:pPr>
      <w:r w:rsidRPr="00AC7304">
        <w:t>having knowledge of and/or experience using the latest techniqu</w:t>
      </w:r>
      <w:r w:rsidRPr="00AC7304">
        <w:t xml:space="preserve">es and processes </w:t>
      </w:r>
    </w:p>
    <w:p w:rsidR="00000000" w:rsidRPr="00AC7304" w:rsidP="00AC7304">
      <w:pPr>
        <w:pStyle w:val="ListBullet"/>
      </w:pPr>
      <w:r w:rsidRPr="00AC7304">
        <w:t>possessing the required level of RII training product knowledge</w:t>
      </w:r>
    </w:p>
    <w:p w:rsidR="00000000" w:rsidRPr="00AC7304" w:rsidP="00AC7304">
      <w:pPr>
        <w:pStyle w:val="ListBullet"/>
      </w:pPr>
      <w:r w:rsidRPr="00AC7304">
        <w:t>having an understanding and knowledge of legislation and regulations relevant to the industry and to employment and workplaces</w:t>
      </w:r>
    </w:p>
    <w:p w:rsidR="00000000" w:rsidRPr="00AC7304" w:rsidP="00AC7304">
      <w:pPr>
        <w:pStyle w:val="ListBullet"/>
      </w:pPr>
      <w:r w:rsidRPr="00AC7304">
        <w:t>demonstrating the performance evidence, and kno</w:t>
      </w:r>
      <w:r w:rsidRPr="00AC7304">
        <w:t>wledge evidence outlined in this unit of competency, and</w:t>
      </w:r>
    </w:p>
    <w:p w:rsidR="00000000" w:rsidRPr="00AC7304" w:rsidP="00AC7304">
      <w:pPr>
        <w:pStyle w:val="ListBullet"/>
      </w:pPr>
      <w:r w:rsidRPr="00AC7304">
        <w:t>the minimum years of current** work experience after competency has been obtained as specified below in an industry sector relevant to the outcomes of the unit.</w:t>
      </w:r>
    </w:p>
    <w:p w:rsidR="00000000" w:rsidRPr="00AC7304" w:rsidP="000204A4">
      <w:pPr>
        <w:pStyle w:val="BodyText"/>
      </w:pPr>
      <w:r w:rsidRPr="00AC7304">
        <w:t>It is also acceptable for the appropri</w:t>
      </w:r>
      <w:r w:rsidRPr="00AC7304">
        <w:t>ately qualified assessor to work with an industry expert to conduct assessment together and for the industry expert to be involved in the assessment judgement. The industry expert must have current industry skills directly relevant to the training and asse</w:t>
      </w:r>
      <w:r w:rsidRPr="00AC7304">
        <w:t>ssment being provided. This means the industry subject matter expert must demonstrate skills and knowledge from the minimum years of current work experience after competency has been obtained as specified below, including time spent in roles related to the</w:t>
      </w:r>
      <w:r w:rsidRPr="00AC7304">
        <w:t xml:space="preserve"> unit being assessed:</w:t>
      </w:r>
    </w:p>
    <w:tbl>
      <w:tblPr>
        <w:tblW w:w="0" w:type="auto"/>
        <w:tblLayout w:type="fixed"/>
        <w:tblCellMar>
          <w:left w:w="62" w:type="dxa"/>
          <w:right w:w="62" w:type="dxa"/>
        </w:tblCellMar>
        <w:tblLook w:val="0000"/>
      </w:tblPr>
      <w:tblGrid>
        <w:gridCol w:w="4235"/>
        <w:gridCol w:w="1588"/>
        <w:gridCol w:w="3177"/>
      </w:tblGrid>
      <w:tr w:rsidTr="00AC7304">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7304" w:rsidP="00AC7304">
            <w:pPr>
              <w:pStyle w:val="BodyText"/>
            </w:pPr>
            <w:r w:rsidRPr="00AC7304">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7304" w:rsidP="00AC7304">
            <w:pPr>
              <w:pStyle w:val="BodyText"/>
            </w:pPr>
            <w:r w:rsidRPr="00AC7304">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7304">
            <w:pPr>
              <w:pStyle w:val="BodyText"/>
              <w:rPr>
                <w:lang w:val="en-NZ"/>
              </w:rPr>
            </w:pPr>
            <w:r w:rsidRPr="00AC7304">
              <w:rPr>
                <w:rStyle w:val="SpecialBold"/>
              </w:rPr>
              <w:t>Required assessor or industry subject matter expert experience</w:t>
            </w:r>
          </w:p>
        </w:tc>
      </w:tr>
      <w:tr w:rsidTr="00AC7304">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7304">
            <w:pPr>
              <w:pStyle w:val="BodyText"/>
              <w:rPr>
                <w:lang w:val="en-NZ"/>
              </w:rPr>
            </w:pPr>
            <w:r w:rsidRPr="00AC7304">
              <w:t>Drilling, Metalliferous Mining, Coal Mining, Extractive (Quarrying) and Civil Construction</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7304">
            <w:pPr>
              <w:pStyle w:val="BodyText"/>
              <w:rPr>
                <w:lang w:val="en-NZ"/>
              </w:rPr>
            </w:pPr>
            <w:r w:rsidRPr="00AC7304">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7304">
            <w:pPr>
              <w:pStyle w:val="BodyText"/>
              <w:rPr>
                <w:lang w:val="en-NZ"/>
              </w:rPr>
            </w:pPr>
            <w:r w:rsidRPr="00AC7304">
              <w:t>1 year</w:t>
            </w:r>
          </w:p>
        </w:tc>
      </w:tr>
      <w:tr w:rsidTr="00AC7304">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7304">
            <w:pPr>
              <w:pStyle w:val="BodyText"/>
              <w:rPr>
                <w:lang w:val="en-NZ"/>
              </w:rPr>
            </w:pPr>
            <w:r w:rsidRPr="00AC7304">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7304">
            <w:pPr>
              <w:pStyle w:val="BodyText"/>
              <w:rPr>
                <w:lang w:val="en-NZ"/>
              </w:rPr>
            </w:pPr>
            <w:r w:rsidRPr="00AC7304">
              <w:t>2 years</w:t>
            </w:r>
          </w:p>
        </w:tc>
      </w:tr>
      <w:tr w:rsidTr="00AC7304">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7304">
            <w:pPr>
              <w:pStyle w:val="BodyText"/>
              <w:rPr>
                <w:lang w:val="en-NZ"/>
              </w:rPr>
            </w:pPr>
            <w:r w:rsidRPr="00AC7304">
              <w:t>Drilling, Coal Mining, Extractive (Quarrying), Metalliferous Mining and Civil Construction</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7304">
            <w:pPr>
              <w:pStyle w:val="BodyText"/>
              <w:rPr>
                <w:lang w:val="en-NZ"/>
              </w:rPr>
            </w:pPr>
            <w:r w:rsidRPr="00AC7304">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7304">
            <w:pPr>
              <w:pStyle w:val="BodyText"/>
              <w:rPr>
                <w:lang w:val="en-NZ"/>
              </w:rPr>
            </w:pPr>
            <w:r w:rsidRPr="00AC7304">
              <w:t>3 years</w:t>
            </w:r>
          </w:p>
        </w:tc>
      </w:tr>
      <w:tr w:rsidTr="00AC7304">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7304">
            <w:pPr>
              <w:pStyle w:val="BodyText"/>
              <w:rPr>
                <w:lang w:val="en-NZ"/>
              </w:rPr>
            </w:pPr>
            <w:r w:rsidRPr="00AC7304">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7304" w:rsidP="00AC7304">
            <w:pPr>
              <w:pStyle w:val="BodyText"/>
            </w:pPr>
            <w:r w:rsidRPr="00AC7304">
              <w:t>Where this unit is being assessed outside of the resources and infrastructure sectors assessor and/or industry subject matter expert experience should be in-line with industry standards for the sector in which it is being assessed and where no industry sta</w:t>
            </w:r>
            <w:r w:rsidRPr="00AC7304">
              <w:t>ndard is specified should comply with any relevant regulation.</w:t>
            </w:r>
          </w:p>
        </w:tc>
      </w:tr>
    </w:tbl>
    <w:p w:rsidR="00000000" w:rsidRPr="00AC7304" w:rsidP="000204A4">
      <w:pPr>
        <w:pStyle w:val="BodyText"/>
      </w:pPr>
      <w:r w:rsidRPr="00AC7304">
        <w:t>*Guidance on simulated environments has been stipulated in the RII implementation guide located on VETNet.</w:t>
      </w:r>
    </w:p>
    <w:p w:rsidR="00000000" w:rsidRPr="00AC7304" w:rsidP="000204A4">
      <w:pPr>
        <w:pStyle w:val="BodyText"/>
      </w:pPr>
      <w:r w:rsidRPr="00AC7304">
        <w:t>**Assessors can demonstrate current work experience through employment within indust</w:t>
      </w:r>
      <w:r w:rsidRPr="00AC7304">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AC7304" w:rsidP="000204A4">
      <w:pPr>
        <w:pStyle w:val="BodyText"/>
      </w:pPr>
      <w:r w:rsidRPr="00AC7304">
        <w:t>*** While a Unit of competency does not have an AQF level, where a unit is being delivered outside of a qualification the first numeric character in the unit code should be considered as the AQF indicator level for assessment purposes.</w:t>
      </w:r>
    </w:p>
    <w:p w:rsidR="00000000" w:rsidRPr="00AC7304" w:rsidP="00AC7304">
      <w:pPr>
        <w:pStyle w:val="Heading1"/>
      </w:pPr>
      <w:bookmarkStart w:id="5" w:name="O_1106979"/>
      <w:bookmarkEnd w:id="5"/>
      <w:r w:rsidRPr="00AC7304">
        <w:t>L</w:t>
      </w:r>
      <w:r w:rsidRPr="00AC7304">
        <w:t>inks</w:t>
      </w:r>
    </w:p>
    <w:p w:rsidR="00000000" w:rsidRPr="00AC7304" w:rsidP="000204A4">
      <w:pPr>
        <w:pStyle w:val="BodyText"/>
      </w:pPr>
      <w:r w:rsidRPr="00AC730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12E05">
        <w:rPr>
          <w:rStyle w:val="Hyperlink"/>
        </w:rPr>
        <w:t>https://vetnet.gov.au/Pages/TrainingDocs.aspx?q=88a61002-9a21-4386-aaf8-69c76e675272</w:t>
      </w:r>
      <w:r>
        <w:fldChar w:fldCharType="end"/>
      </w:r>
    </w:p>
    <w:p w:rsidR="00000000" w:rsidRPr="00AC7304" w:rsidP="00AC7304"/>
    <w:sectPr w:rsidSect="00AC73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04" w:rsidRPr="000204A4" w:rsidP="000204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A4" w:rsidP="00AC7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04A4" w:rsidP="00AC73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204A4" w:rsidP="00AC73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7304" w:rsidRPr="000204A4" w:rsidP="000204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A4" w:rsidRPr="002D2AF8" w:rsidP="00AC7304">
    <w:pPr>
      <w:pStyle w:val="Header"/>
      <w:framePr w:wrap="around"/>
    </w:pPr>
    <w:r>
      <w:fldChar w:fldCharType="begin"/>
    </w:r>
    <w:r>
      <w:instrText xml:space="preserve"> TITLE   \* MERGEFORMAT </w:instrText>
    </w:r>
    <w:r>
      <w:fldChar w:fldCharType="separate"/>
    </w:r>
    <w:r>
      <w:t>Assessment Requirements for RIINHB322E Construct multiple aquifer production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204A4" w:rsidP="00AC73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183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B01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603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3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7304"/>
    <w:pPr>
      <w:spacing w:before="360" w:after="60"/>
      <w:outlineLvl w:val="0"/>
    </w:pPr>
    <w:rPr>
      <w:sz w:val="32"/>
    </w:rPr>
  </w:style>
  <w:style w:type="paragraph" w:styleId="Heading2">
    <w:name w:val="heading 2"/>
    <w:basedOn w:val="HeadingBase"/>
    <w:next w:val="BodyText"/>
    <w:link w:val="Heading2Char"/>
    <w:qFormat/>
    <w:rsid w:val="00AC7304"/>
    <w:pPr>
      <w:keepLines/>
      <w:spacing w:before="240" w:after="120"/>
      <w:outlineLvl w:val="1"/>
    </w:pPr>
    <w:rPr>
      <w:sz w:val="28"/>
      <w:szCs w:val="40"/>
    </w:rPr>
  </w:style>
  <w:style w:type="paragraph" w:styleId="Heading3">
    <w:name w:val="heading 3"/>
    <w:basedOn w:val="HeadingBase"/>
    <w:next w:val="BodyText"/>
    <w:link w:val="Heading3Char"/>
    <w:qFormat/>
    <w:rsid w:val="00AC7304"/>
    <w:pPr>
      <w:spacing w:before="180" w:after="120"/>
      <w:outlineLvl w:val="2"/>
    </w:pPr>
    <w:rPr>
      <w:spacing w:val="-10"/>
      <w:kern w:val="32"/>
    </w:rPr>
  </w:style>
  <w:style w:type="paragraph" w:styleId="Heading4">
    <w:name w:val="heading 4"/>
    <w:basedOn w:val="HeadingBase"/>
    <w:next w:val="BodyText"/>
    <w:link w:val="Heading4Char"/>
    <w:qFormat/>
    <w:rsid w:val="00AC7304"/>
    <w:pPr>
      <w:spacing w:before="160" w:after="120"/>
      <w:outlineLvl w:val="3"/>
    </w:pPr>
    <w:rPr>
      <w:sz w:val="22"/>
    </w:rPr>
  </w:style>
  <w:style w:type="paragraph" w:styleId="Heading5">
    <w:name w:val="heading 5"/>
    <w:basedOn w:val="HeadingBase"/>
    <w:next w:val="Normal"/>
    <w:link w:val="Heading5Char"/>
    <w:qFormat/>
    <w:rsid w:val="00AC7304"/>
    <w:pPr>
      <w:spacing w:before="80"/>
      <w:outlineLvl w:val="4"/>
    </w:pPr>
    <w:rPr>
      <w:color w:val="918585"/>
      <w:sz w:val="20"/>
    </w:rPr>
  </w:style>
  <w:style w:type="paragraph" w:styleId="Heading6">
    <w:name w:val="heading 6"/>
    <w:basedOn w:val="HeadingBase"/>
    <w:next w:val="Normal"/>
    <w:link w:val="Heading6Char"/>
    <w:qFormat/>
    <w:rsid w:val="00AC7304"/>
    <w:pPr>
      <w:spacing w:before="60"/>
      <w:outlineLvl w:val="5"/>
    </w:pPr>
    <w:rPr>
      <w:color w:val="918585"/>
      <w:sz w:val="20"/>
    </w:rPr>
  </w:style>
  <w:style w:type="paragraph" w:styleId="Heading7">
    <w:name w:val="heading 7"/>
    <w:basedOn w:val="Normal"/>
    <w:next w:val="Normal"/>
    <w:link w:val="Heading7Char"/>
    <w:qFormat/>
    <w:rsid w:val="00AC7304"/>
    <w:pPr>
      <w:ind w:left="720"/>
      <w:outlineLvl w:val="6"/>
    </w:pPr>
    <w:rPr>
      <w:i/>
    </w:rPr>
  </w:style>
  <w:style w:type="paragraph" w:styleId="Heading8">
    <w:name w:val="heading 8"/>
    <w:basedOn w:val="Normal"/>
    <w:next w:val="Normal"/>
    <w:link w:val="Heading8Char"/>
    <w:qFormat/>
    <w:rsid w:val="00AC7304"/>
    <w:pPr>
      <w:ind w:left="720"/>
      <w:outlineLvl w:val="7"/>
    </w:pPr>
    <w:rPr>
      <w:i/>
    </w:rPr>
  </w:style>
  <w:style w:type="paragraph" w:styleId="Heading9">
    <w:name w:val="heading 9"/>
    <w:basedOn w:val="Normal"/>
    <w:next w:val="Normal"/>
    <w:link w:val="Heading9Char"/>
    <w:qFormat/>
    <w:rsid w:val="00AC7304"/>
    <w:pPr>
      <w:ind w:left="720"/>
      <w:outlineLvl w:val="8"/>
    </w:pPr>
    <w:rPr>
      <w:i/>
    </w:rPr>
  </w:style>
  <w:style w:type="character" w:default="1" w:styleId="DefaultParagraphFont">
    <w:name w:val="Default Paragraph Font"/>
    <w:uiPriority w:val="1"/>
    <w:unhideWhenUsed/>
    <w:rsid w:val="00AC7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304"/>
  </w:style>
  <w:style w:type="character" w:customStyle="1" w:styleId="Heading1Char">
    <w:name w:val="Heading 1 Char"/>
    <w:basedOn w:val="DefaultParagraphFont"/>
    <w:link w:val="Heading1"/>
    <w:rsid w:val="00AC7304"/>
    <w:rPr>
      <w:rFonts w:ascii="Times New Roman" w:eastAsia="Times New Roman" w:hAnsi="Times New Roman" w:cs="Times New Roman"/>
      <w:b/>
      <w:sz w:val="32"/>
      <w:szCs w:val="20"/>
      <w:lang w:eastAsia="en-US"/>
    </w:rPr>
  </w:style>
  <w:style w:type="paragraph" w:styleId="BodyText">
    <w:name w:val="Body Text"/>
    <w:basedOn w:val="Normal"/>
    <w:link w:val="BodyTextChar"/>
    <w:rsid w:val="00AC73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7304"/>
    <w:rPr>
      <w:rFonts w:ascii="Times New Roman" w:eastAsia="Times New Roman" w:hAnsi="Times New Roman" w:cs="Times New Roman"/>
      <w:sz w:val="24"/>
      <w:lang w:eastAsia="en-US"/>
    </w:rPr>
  </w:style>
  <w:style w:type="paragraph" w:styleId="List">
    <w:name w:val="List"/>
    <w:basedOn w:val="BodyText"/>
    <w:next w:val="BodyText"/>
    <w:rsid w:val="00AC7304"/>
    <w:pPr>
      <w:tabs>
        <w:tab w:val="left" w:pos="340"/>
      </w:tabs>
      <w:spacing w:before="60" w:after="60"/>
      <w:ind w:left="340" w:hanging="340"/>
    </w:pPr>
  </w:style>
  <w:style w:type="paragraph" w:styleId="ListBullet">
    <w:name w:val="List Bullet"/>
    <w:basedOn w:val="List"/>
    <w:rsid w:val="00AC7304"/>
    <w:pPr>
      <w:numPr>
        <w:numId w:val="14"/>
      </w:numPr>
      <w:tabs>
        <w:tab w:val="clear" w:pos="340"/>
      </w:tabs>
      <w:spacing w:before="40" w:after="40"/>
    </w:pPr>
  </w:style>
  <w:style w:type="character" w:customStyle="1" w:styleId="SpecialBold">
    <w:name w:val="Special Bold"/>
    <w:basedOn w:val="DefaultParagraphFont"/>
    <w:rsid w:val="00AC7304"/>
    <w:rPr>
      <w:b/>
      <w:spacing w:val="0"/>
    </w:rPr>
  </w:style>
  <w:style w:type="paragraph" w:styleId="ListBullet2">
    <w:name w:val="List Bullet 2"/>
    <w:basedOn w:val="List2"/>
    <w:rsid w:val="00AC7304"/>
    <w:pPr>
      <w:numPr>
        <w:numId w:val="15"/>
      </w:numPr>
      <w:tabs>
        <w:tab w:val="clear" w:pos="680"/>
      </w:tabs>
    </w:pPr>
  </w:style>
  <w:style w:type="paragraph" w:customStyle="1" w:styleId="SuperHeading">
    <w:name w:val="SuperHeading"/>
    <w:basedOn w:val="Normal"/>
    <w:rsid w:val="00AC7304"/>
    <w:pPr>
      <w:spacing w:before="240" w:after="120"/>
      <w:outlineLvl w:val="0"/>
    </w:pPr>
    <w:rPr>
      <w:rFonts w:ascii="Times New Roman" w:hAnsi="Times New Roman"/>
      <w:b/>
      <w:sz w:val="32"/>
    </w:rPr>
  </w:style>
  <w:style w:type="paragraph" w:customStyle="1" w:styleId="AllowPageBreak">
    <w:name w:val="AllowPageBreak"/>
    <w:rsid w:val="00AC73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AC7304"/>
    <w:rPr>
      <w:rFonts w:ascii="Courier New" w:hAnsi="Courier New"/>
    </w:rPr>
  </w:style>
  <w:style w:type="paragraph" w:styleId="ListBullet3">
    <w:name w:val="List Bullet 3"/>
    <w:basedOn w:val="List3"/>
    <w:rsid w:val="00AC7304"/>
    <w:pPr>
      <w:numPr>
        <w:numId w:val="3"/>
      </w:numPr>
      <w:tabs>
        <w:tab w:val="clear" w:pos="1021"/>
      </w:tabs>
      <w:ind w:left="1037" w:hanging="357"/>
    </w:pPr>
  </w:style>
  <w:style w:type="paragraph" w:styleId="ListBullet4">
    <w:name w:val="List Bullet 4"/>
    <w:basedOn w:val="List4"/>
    <w:rsid w:val="00AC7304"/>
    <w:pPr>
      <w:numPr>
        <w:numId w:val="4"/>
      </w:numPr>
      <w:tabs>
        <w:tab w:val="clear" w:pos="1361"/>
      </w:tabs>
    </w:pPr>
  </w:style>
  <w:style w:type="paragraph" w:customStyle="1" w:styleId="BodyTextBold">
    <w:name w:val="Body Text Bold"/>
    <w:basedOn w:val="BodyText"/>
    <w:qFormat/>
    <w:rsid w:val="00AC7304"/>
    <w:rPr>
      <w:b/>
    </w:rPr>
  </w:style>
  <w:style w:type="character" w:customStyle="1" w:styleId="Heading2Char">
    <w:name w:val="Heading 2 Char"/>
    <w:basedOn w:val="DefaultParagraphFont"/>
    <w:link w:val="Heading2"/>
    <w:rsid w:val="00AC73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3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3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3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3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73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7304"/>
    <w:rPr>
      <w:rFonts w:ascii="Courier New" w:eastAsia="Times New Roman" w:hAnsi="Courier New" w:cs="Times New Roman"/>
      <w:i/>
      <w:szCs w:val="20"/>
      <w:lang w:eastAsia="en-US"/>
    </w:rPr>
  </w:style>
  <w:style w:type="paragraph" w:customStyle="1" w:styleId="HeadingBase">
    <w:name w:val="Heading Base"/>
    <w:rsid w:val="00AC7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304"/>
    <w:pPr>
      <w:tabs>
        <w:tab w:val="right" w:leader="dot" w:pos="9072"/>
      </w:tabs>
      <w:ind w:left="567"/>
    </w:pPr>
    <w:rPr>
      <w:szCs w:val="22"/>
    </w:rPr>
  </w:style>
  <w:style w:type="paragraph" w:customStyle="1" w:styleId="TOCBase">
    <w:name w:val="TOC Base"/>
    <w:rsid w:val="00AC7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304"/>
    <w:pPr>
      <w:tabs>
        <w:tab w:val="right" w:leader="dot" w:pos="9072"/>
      </w:tabs>
      <w:spacing w:before="40" w:after="40"/>
      <w:ind w:left="284"/>
    </w:pPr>
    <w:rPr>
      <w:rFonts w:ascii="Times New Roman" w:hAnsi="Times New Roman"/>
    </w:rPr>
  </w:style>
  <w:style w:type="paragraph" w:styleId="TOC1">
    <w:name w:val="toc 1"/>
    <w:basedOn w:val="TOCBase"/>
    <w:next w:val="Normal"/>
    <w:rsid w:val="00AC73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7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304"/>
    <w:rPr>
      <w:rFonts w:ascii="Times New Roman" w:eastAsia="Times New Roman" w:hAnsi="Times New Roman" w:cs="Times New Roman"/>
      <w:sz w:val="16"/>
      <w:lang w:eastAsia="en-US"/>
    </w:rPr>
  </w:style>
  <w:style w:type="paragraph" w:styleId="Title">
    <w:name w:val="Title"/>
    <w:basedOn w:val="HeadingBase"/>
    <w:link w:val="TitleChar"/>
    <w:qFormat/>
    <w:rsid w:val="00AC7304"/>
    <w:pPr>
      <w:spacing w:before="5040"/>
      <w:jc w:val="center"/>
    </w:pPr>
    <w:rPr>
      <w:sz w:val="48"/>
      <w:szCs w:val="72"/>
      <w:lang w:val="en-US"/>
    </w:rPr>
  </w:style>
  <w:style w:type="character" w:customStyle="1" w:styleId="TitleChar">
    <w:name w:val="Title Char"/>
    <w:basedOn w:val="DefaultParagraphFont"/>
    <w:link w:val="Title"/>
    <w:rsid w:val="00AC7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304"/>
    <w:pPr>
      <w:tabs>
        <w:tab w:val="left" w:pos="3600"/>
        <w:tab w:val="left" w:pos="3958"/>
      </w:tabs>
    </w:pPr>
  </w:style>
  <w:style w:type="paragraph" w:customStyle="1" w:styleId="Note">
    <w:name w:val="Note"/>
    <w:basedOn w:val="BodyText"/>
    <w:rsid w:val="00AC73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304"/>
    <w:pPr>
      <w:framePr w:wrap="auto" w:hAnchor="text" w:y="6049"/>
    </w:pPr>
    <w:rPr>
      <w:color w:val="000000"/>
      <w:sz w:val="40"/>
    </w:rPr>
  </w:style>
  <w:style w:type="paragraph" w:customStyle="1" w:styleId="TOCTitle">
    <w:name w:val="TOCTitle"/>
    <w:basedOn w:val="Heading1"/>
    <w:rsid w:val="00AC7304"/>
    <w:pPr>
      <w:spacing w:after="240"/>
      <w:jc w:val="center"/>
      <w:outlineLvl w:val="9"/>
    </w:pPr>
    <w:rPr>
      <w:caps/>
    </w:rPr>
  </w:style>
  <w:style w:type="paragraph" w:customStyle="1" w:styleId="Version">
    <w:name w:val="Version"/>
    <w:rsid w:val="00AC73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304"/>
    <w:pPr>
      <w:keepNext w:val="0"/>
      <w:tabs>
        <w:tab w:val="right" w:pos="4176"/>
      </w:tabs>
      <w:ind w:left="198" w:hanging="198"/>
    </w:pPr>
    <w:rPr>
      <w:rFonts w:ascii="Garamond" w:hAnsi="Garamond"/>
    </w:rPr>
  </w:style>
  <w:style w:type="paragraph" w:styleId="IndexHeading">
    <w:name w:val="index heading"/>
    <w:basedOn w:val="Normal"/>
    <w:next w:val="Index1"/>
    <w:semiHidden/>
    <w:rsid w:val="00AC7304"/>
    <w:pPr>
      <w:spacing w:before="120" w:after="120"/>
    </w:pPr>
    <w:rPr>
      <w:rFonts w:ascii="Arial" w:hAnsi="Arial"/>
      <w:b/>
      <w:color w:val="918585"/>
      <w:sz w:val="24"/>
    </w:rPr>
  </w:style>
  <w:style w:type="paragraph" w:styleId="Header">
    <w:name w:val="header"/>
    <w:basedOn w:val="Normal"/>
    <w:link w:val="HeaderChar"/>
    <w:rsid w:val="00AC7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304"/>
    <w:rPr>
      <w:rFonts w:ascii="Times New Roman" w:eastAsia="Times New Roman" w:hAnsi="Times New Roman" w:cs="Times New Roman"/>
      <w:sz w:val="16"/>
      <w:szCs w:val="20"/>
      <w:lang w:val="en-GB" w:eastAsia="en-US"/>
    </w:rPr>
  </w:style>
  <w:style w:type="paragraph" w:customStyle="1" w:styleId="Chapter">
    <w:name w:val="Chapter"/>
    <w:basedOn w:val="Normal"/>
    <w:rsid w:val="00AC7304"/>
    <w:pPr>
      <w:spacing w:before="240"/>
    </w:pPr>
    <w:rPr>
      <w:rFonts w:ascii="Times New Roman" w:hAnsi="Times New Roman"/>
      <w:smallCaps/>
      <w:spacing w:val="80"/>
      <w:sz w:val="28"/>
    </w:rPr>
  </w:style>
  <w:style w:type="paragraph" w:customStyle="1" w:styleId="InChapter">
    <w:name w:val="InChapter"/>
    <w:basedOn w:val="Heading3"/>
    <w:rsid w:val="00AC7304"/>
    <w:pPr>
      <w:spacing w:after="240"/>
      <w:outlineLvl w:val="9"/>
    </w:pPr>
    <w:rPr>
      <w:noProof/>
    </w:rPr>
  </w:style>
  <w:style w:type="paragraph" w:styleId="Index2">
    <w:name w:val="index 2"/>
    <w:basedOn w:val="Normal"/>
    <w:next w:val="Normal"/>
    <w:semiHidden/>
    <w:rsid w:val="00AC7304"/>
    <w:pPr>
      <w:tabs>
        <w:tab w:val="right" w:pos="4176"/>
      </w:tabs>
      <w:ind w:left="568" w:hanging="284"/>
    </w:pPr>
    <w:rPr>
      <w:rFonts w:ascii="Garamond" w:hAnsi="Garamond"/>
    </w:rPr>
  </w:style>
  <w:style w:type="paragraph" w:customStyle="1" w:styleId="Byline">
    <w:name w:val="Byline"/>
    <w:rsid w:val="00AC7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304"/>
    <w:pPr>
      <w:tabs>
        <w:tab w:val="clear" w:pos="3600"/>
        <w:tab w:val="clear" w:pos="3958"/>
      </w:tabs>
      <w:jc w:val="right"/>
    </w:pPr>
  </w:style>
  <w:style w:type="character" w:styleId="Emphasis">
    <w:name w:val="Emphasis"/>
    <w:basedOn w:val="DefaultParagraphFont"/>
    <w:qFormat/>
    <w:rsid w:val="00AC7304"/>
    <w:rPr>
      <w:i/>
    </w:rPr>
  </w:style>
  <w:style w:type="paragraph" w:styleId="Caption">
    <w:name w:val="caption"/>
    <w:basedOn w:val="BodyText"/>
    <w:next w:val="Normal"/>
    <w:qFormat/>
    <w:rsid w:val="00AC7304"/>
    <w:pPr>
      <w:framePr w:w="2268" w:hSpace="181" w:vSpace="181" w:wrap="around" w:vAnchor="text" w:hAnchor="page" w:x="1135" w:y="285" w:anchorLock="1"/>
    </w:pPr>
    <w:rPr>
      <w:i/>
    </w:rPr>
  </w:style>
  <w:style w:type="paragraph" w:customStyle="1" w:styleId="MiniTOCTitle">
    <w:name w:val="MiniTOCTitle"/>
    <w:basedOn w:val="Heading4"/>
    <w:rsid w:val="00AC7304"/>
    <w:pPr>
      <w:spacing w:before="240"/>
      <w:outlineLvl w:val="9"/>
    </w:pPr>
    <w:rPr>
      <w:noProof/>
      <w:sz w:val="24"/>
    </w:rPr>
  </w:style>
  <w:style w:type="paragraph" w:customStyle="1" w:styleId="MiniTOCItem">
    <w:name w:val="MiniTOCItem"/>
    <w:basedOn w:val="ListBullet"/>
    <w:rsid w:val="00AC7304"/>
    <w:pPr>
      <w:numPr>
        <w:numId w:val="0"/>
      </w:numPr>
      <w:tabs>
        <w:tab w:val="right" w:leader="dot" w:pos="6521"/>
      </w:tabs>
      <w:spacing w:before="0" w:after="0"/>
    </w:pPr>
  </w:style>
  <w:style w:type="paragraph" w:customStyle="1" w:styleId="TOFTitle">
    <w:name w:val="TOFTitle"/>
    <w:basedOn w:val="TOCTitle"/>
    <w:rsid w:val="00AC7304"/>
  </w:style>
  <w:style w:type="paragraph" w:styleId="TableofFigures">
    <w:name w:val="table of figures"/>
    <w:basedOn w:val="Normal"/>
    <w:next w:val="Normal"/>
    <w:semiHidden/>
    <w:rsid w:val="00AC7304"/>
    <w:pPr>
      <w:tabs>
        <w:tab w:val="right" w:leader="dot" w:pos="9072"/>
      </w:tabs>
      <w:ind w:left="970" w:hanging="403"/>
    </w:pPr>
    <w:rPr>
      <w:rFonts w:ascii="Times New Roman" w:hAnsi="Times New Roman"/>
      <w:b/>
    </w:rPr>
  </w:style>
  <w:style w:type="paragraph" w:styleId="ListNumber">
    <w:name w:val="List Number"/>
    <w:basedOn w:val="List"/>
    <w:rsid w:val="00AC7304"/>
    <w:pPr>
      <w:numPr>
        <w:numId w:val="17"/>
      </w:numPr>
      <w:tabs>
        <w:tab w:val="clear" w:pos="340"/>
      </w:tabs>
    </w:pPr>
  </w:style>
  <w:style w:type="character" w:customStyle="1" w:styleId="WingdingSymbols">
    <w:name w:val="Wingding Symbols"/>
    <w:rsid w:val="00AC7304"/>
    <w:rPr>
      <w:rFonts w:ascii="Wingdings" w:hAnsi="Wingdings"/>
    </w:rPr>
  </w:style>
  <w:style w:type="paragraph" w:customStyle="1" w:styleId="TableHeading">
    <w:name w:val="Table Heading"/>
    <w:basedOn w:val="HeadingBase"/>
    <w:rsid w:val="00AC7304"/>
    <w:pPr>
      <w:keepLines/>
      <w:pBdr>
        <w:bottom w:val="single" w:sz="6" w:space="1" w:color="918585"/>
      </w:pBdr>
      <w:spacing w:before="240"/>
    </w:pPr>
  </w:style>
  <w:style w:type="character" w:customStyle="1" w:styleId="HotSpot">
    <w:name w:val="HotSpot"/>
    <w:rsid w:val="00AC7304"/>
    <w:rPr>
      <w:color w:val="0033CC"/>
      <w:u w:val="none"/>
    </w:rPr>
  </w:style>
  <w:style w:type="paragraph" w:customStyle="1" w:styleId="BodyTextRight">
    <w:name w:val="Body Text Right"/>
    <w:basedOn w:val="BodyText"/>
    <w:rsid w:val="00AC7304"/>
    <w:pPr>
      <w:spacing w:before="0" w:after="0"/>
      <w:jc w:val="right"/>
    </w:pPr>
  </w:style>
  <w:style w:type="paragraph" w:styleId="Index3">
    <w:name w:val="index 3"/>
    <w:basedOn w:val="ListNumber2"/>
    <w:next w:val="Normal"/>
    <w:semiHidden/>
    <w:rsid w:val="00AC7304"/>
    <w:pPr>
      <w:numPr>
        <w:numId w:val="0"/>
      </w:numPr>
      <w:tabs>
        <w:tab w:val="right" w:leader="dot" w:pos="4176"/>
      </w:tabs>
    </w:pPr>
  </w:style>
  <w:style w:type="paragraph" w:styleId="ListNumber2">
    <w:name w:val="List Number 2"/>
    <w:basedOn w:val="List2"/>
    <w:rsid w:val="00AC7304"/>
    <w:pPr>
      <w:numPr>
        <w:numId w:val="12"/>
      </w:numPr>
      <w:tabs>
        <w:tab w:val="clear" w:pos="1060"/>
      </w:tabs>
    </w:pPr>
  </w:style>
  <w:style w:type="paragraph" w:customStyle="1" w:styleId="MarginNote">
    <w:name w:val="Margin Note"/>
    <w:basedOn w:val="BodyText"/>
    <w:rsid w:val="00AC7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3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7304"/>
    <w:rPr>
      <w:sz w:val="32"/>
    </w:rPr>
  </w:style>
  <w:style w:type="paragraph" w:customStyle="1" w:styleId="HeadingProcedure">
    <w:name w:val="Heading Procedure"/>
    <w:basedOn w:val="HeadingBase"/>
    <w:next w:val="Normal"/>
    <w:rsid w:val="00AC7304"/>
    <w:pPr>
      <w:tabs>
        <w:tab w:val="left" w:pos="0"/>
      </w:tabs>
      <w:spacing w:before="120" w:after="60"/>
    </w:pPr>
    <w:rPr>
      <w:i/>
      <w:color w:val="918585"/>
      <w:sz w:val="22"/>
    </w:rPr>
  </w:style>
  <w:style w:type="paragraph" w:customStyle="1" w:styleId="TableBodyText">
    <w:name w:val="Table Body Text"/>
    <w:basedOn w:val="BodyText"/>
    <w:rsid w:val="00AC7304"/>
    <w:pPr>
      <w:spacing w:before="60" w:after="60"/>
    </w:pPr>
  </w:style>
  <w:style w:type="paragraph" w:styleId="ListContinue">
    <w:name w:val="List Continue"/>
    <w:basedOn w:val="List"/>
    <w:rsid w:val="00AC7304"/>
    <w:pPr>
      <w:ind w:firstLine="0"/>
    </w:pPr>
  </w:style>
  <w:style w:type="paragraph" w:customStyle="1" w:styleId="ListNote">
    <w:name w:val="List Note"/>
    <w:basedOn w:val="List"/>
    <w:rsid w:val="00AC7304"/>
    <w:pPr>
      <w:pBdr>
        <w:top w:val="single" w:sz="6" w:space="2" w:color="918585"/>
        <w:bottom w:val="single" w:sz="6" w:space="2" w:color="918585"/>
      </w:pBdr>
      <w:tabs>
        <w:tab w:val="left" w:pos="1021"/>
      </w:tabs>
      <w:ind w:firstLine="0"/>
    </w:pPr>
  </w:style>
  <w:style w:type="paragraph" w:customStyle="1" w:styleId="Warning">
    <w:name w:val="Warning"/>
    <w:basedOn w:val="BodyText"/>
    <w:rsid w:val="00AC7304"/>
    <w:pPr>
      <w:shd w:val="clear" w:color="auto" w:fill="D9D9D9"/>
      <w:tabs>
        <w:tab w:val="left" w:pos="992"/>
      </w:tabs>
      <w:ind w:left="119" w:right="119"/>
    </w:pPr>
    <w:rPr>
      <w:sz w:val="20"/>
    </w:rPr>
  </w:style>
  <w:style w:type="paragraph" w:customStyle="1" w:styleId="MarginIcons">
    <w:name w:val="Margin Icons"/>
    <w:basedOn w:val="BodyText"/>
    <w:rsid w:val="00AC7304"/>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AC7304"/>
    <w:pPr>
      <w:tabs>
        <w:tab w:val="clear" w:pos="680"/>
      </w:tabs>
      <w:spacing w:before="60" w:after="60"/>
    </w:pPr>
  </w:style>
  <w:style w:type="paragraph" w:customStyle="1" w:styleId="SubHeading2">
    <w:name w:val="SubHeading2"/>
    <w:basedOn w:val="HeadingBase"/>
    <w:rsid w:val="00AC7304"/>
    <w:pPr>
      <w:spacing w:before="240" w:after="60"/>
    </w:pPr>
    <w:rPr>
      <w:sz w:val="20"/>
    </w:rPr>
  </w:style>
  <w:style w:type="paragraph" w:customStyle="1" w:styleId="SubHeading1">
    <w:name w:val="SubHeading1"/>
    <w:basedOn w:val="HeadingBase"/>
    <w:rsid w:val="00AC7304"/>
    <w:pPr>
      <w:spacing w:before="240" w:after="60"/>
    </w:pPr>
    <w:rPr>
      <w:color w:val="918585"/>
      <w:sz w:val="22"/>
    </w:rPr>
  </w:style>
  <w:style w:type="paragraph" w:customStyle="1" w:styleId="SideHeading">
    <w:name w:val="Side Heading"/>
    <w:basedOn w:val="HeadingBase"/>
    <w:rsid w:val="00AC7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304"/>
    <w:pPr>
      <w:numPr>
        <w:numId w:val="13"/>
      </w:numPr>
    </w:pPr>
  </w:style>
  <w:style w:type="paragraph" w:styleId="PlainText">
    <w:name w:val="Plain Text"/>
    <w:basedOn w:val="Normal"/>
    <w:link w:val="PlainTextChar"/>
    <w:rsid w:val="00AC7304"/>
    <w:rPr>
      <w:sz w:val="20"/>
    </w:rPr>
  </w:style>
  <w:style w:type="character" w:customStyle="1" w:styleId="PlainTextChar">
    <w:name w:val="Plain Text Char"/>
    <w:basedOn w:val="DefaultParagraphFont"/>
    <w:link w:val="PlainText"/>
    <w:rsid w:val="00AC7304"/>
    <w:rPr>
      <w:rFonts w:ascii="Courier New" w:eastAsia="Times New Roman" w:hAnsi="Courier New" w:cs="Times New Roman"/>
      <w:sz w:val="20"/>
      <w:szCs w:val="20"/>
      <w:lang w:eastAsia="en-US"/>
    </w:rPr>
  </w:style>
  <w:style w:type="character" w:customStyle="1" w:styleId="MenuOption">
    <w:name w:val="Menu Option"/>
    <w:basedOn w:val="DefaultParagraphFont"/>
    <w:rsid w:val="00AC7304"/>
    <w:rPr>
      <w:b/>
      <w:smallCaps/>
    </w:rPr>
  </w:style>
  <w:style w:type="paragraph" w:customStyle="1" w:styleId="TableListNumber">
    <w:name w:val="Table List Number"/>
    <w:basedOn w:val="ListNumber"/>
    <w:rsid w:val="00AC7304"/>
    <w:pPr>
      <w:numPr>
        <w:numId w:val="0"/>
      </w:numPr>
    </w:pPr>
  </w:style>
  <w:style w:type="paragraph" w:styleId="TOC4">
    <w:name w:val="toc 4"/>
    <w:basedOn w:val="TOCBase"/>
    <w:next w:val="Normal"/>
    <w:semiHidden/>
    <w:rsid w:val="00AC7304"/>
    <w:pPr>
      <w:tabs>
        <w:tab w:val="right" w:leader="dot" w:pos="9071"/>
      </w:tabs>
      <w:ind w:left="1701"/>
    </w:pPr>
  </w:style>
  <w:style w:type="paragraph" w:customStyle="1" w:styleId="ListAlpha">
    <w:name w:val="List Alpha"/>
    <w:basedOn w:val="List"/>
    <w:rsid w:val="00AC7304"/>
    <w:pPr>
      <w:numPr>
        <w:numId w:val="11"/>
      </w:numPr>
    </w:pPr>
  </w:style>
  <w:style w:type="paragraph" w:customStyle="1" w:styleId="ListAlpha2">
    <w:name w:val="List Alpha 2"/>
    <w:basedOn w:val="List2"/>
    <w:rsid w:val="00AC7304"/>
    <w:pPr>
      <w:numPr>
        <w:numId w:val="10"/>
      </w:numPr>
    </w:pPr>
  </w:style>
  <w:style w:type="paragraph" w:styleId="List2">
    <w:name w:val="List 2"/>
    <w:basedOn w:val="BodyText"/>
    <w:rsid w:val="00AC7304"/>
    <w:pPr>
      <w:tabs>
        <w:tab w:val="left" w:pos="680"/>
      </w:tabs>
      <w:spacing w:before="60" w:after="60"/>
      <w:ind w:left="680" w:hanging="340"/>
    </w:pPr>
  </w:style>
  <w:style w:type="paragraph" w:styleId="List3">
    <w:name w:val="List 3"/>
    <w:basedOn w:val="BodyText"/>
    <w:rsid w:val="00AC7304"/>
    <w:pPr>
      <w:tabs>
        <w:tab w:val="left" w:pos="1021"/>
      </w:tabs>
      <w:spacing w:before="60" w:after="60"/>
      <w:ind w:left="1020" w:hanging="340"/>
    </w:pPr>
  </w:style>
  <w:style w:type="paragraph" w:styleId="List4">
    <w:name w:val="List 4"/>
    <w:basedOn w:val="BodyText"/>
    <w:rsid w:val="00AC7304"/>
    <w:pPr>
      <w:tabs>
        <w:tab w:val="left" w:pos="1361"/>
      </w:tabs>
      <w:spacing w:before="60" w:after="60"/>
      <w:ind w:left="1361" w:hanging="340"/>
    </w:pPr>
  </w:style>
  <w:style w:type="paragraph" w:styleId="List5">
    <w:name w:val="List 5"/>
    <w:basedOn w:val="BodyText"/>
    <w:rsid w:val="00AC7304"/>
    <w:pPr>
      <w:tabs>
        <w:tab w:val="left" w:pos="1701"/>
      </w:tabs>
      <w:spacing w:before="60" w:after="60"/>
      <w:ind w:left="1701" w:hanging="340"/>
    </w:pPr>
  </w:style>
  <w:style w:type="paragraph" w:styleId="ListBullet5">
    <w:name w:val="List Bullet 5"/>
    <w:basedOn w:val="List5"/>
    <w:rsid w:val="00AC7304"/>
    <w:pPr>
      <w:numPr>
        <w:numId w:val="6"/>
      </w:numPr>
    </w:pPr>
  </w:style>
  <w:style w:type="paragraph" w:styleId="ListContinue2">
    <w:name w:val="List Continue 2"/>
    <w:basedOn w:val="List2"/>
    <w:rsid w:val="00AC7304"/>
    <w:pPr>
      <w:ind w:firstLine="0"/>
    </w:pPr>
  </w:style>
  <w:style w:type="paragraph" w:styleId="ListContinue3">
    <w:name w:val="List Continue 3"/>
    <w:basedOn w:val="List3"/>
    <w:rsid w:val="00AC7304"/>
    <w:pPr>
      <w:ind w:left="1021" w:firstLine="0"/>
    </w:pPr>
  </w:style>
  <w:style w:type="paragraph" w:styleId="ListContinue4">
    <w:name w:val="List Continue 4"/>
    <w:basedOn w:val="List4"/>
    <w:rsid w:val="00AC7304"/>
    <w:pPr>
      <w:ind w:firstLine="0"/>
    </w:pPr>
  </w:style>
  <w:style w:type="paragraph" w:styleId="ListContinue5">
    <w:name w:val="List Continue 5"/>
    <w:basedOn w:val="List5"/>
    <w:rsid w:val="00AC7304"/>
    <w:pPr>
      <w:ind w:firstLine="0"/>
    </w:pPr>
  </w:style>
  <w:style w:type="paragraph" w:styleId="ListNumber3">
    <w:name w:val="List Number 3"/>
    <w:basedOn w:val="List3"/>
    <w:rsid w:val="00AC7304"/>
    <w:pPr>
      <w:numPr>
        <w:numId w:val="7"/>
      </w:numPr>
    </w:pPr>
  </w:style>
  <w:style w:type="paragraph" w:styleId="ListNumber4">
    <w:name w:val="List Number 4"/>
    <w:basedOn w:val="List4"/>
    <w:rsid w:val="00AC7304"/>
    <w:pPr>
      <w:numPr>
        <w:numId w:val="8"/>
      </w:numPr>
    </w:pPr>
  </w:style>
  <w:style w:type="paragraph" w:styleId="ListNumber5">
    <w:name w:val="List Number 5"/>
    <w:basedOn w:val="List5"/>
    <w:rsid w:val="00AC7304"/>
    <w:pPr>
      <w:numPr>
        <w:numId w:val="9"/>
      </w:numPr>
    </w:pPr>
  </w:style>
  <w:style w:type="paragraph" w:styleId="BlockText">
    <w:name w:val="Block Text"/>
    <w:basedOn w:val="Normal"/>
    <w:rsid w:val="00AC7304"/>
    <w:pPr>
      <w:spacing w:after="120"/>
      <w:ind w:left="1440" w:right="1440"/>
    </w:pPr>
  </w:style>
  <w:style w:type="character" w:customStyle="1" w:styleId="Subscript">
    <w:name w:val="Subscript"/>
    <w:basedOn w:val="DefaultParagraphFont"/>
    <w:rsid w:val="00AC7304"/>
    <w:rPr>
      <w:sz w:val="16"/>
      <w:vertAlign w:val="subscript"/>
    </w:rPr>
  </w:style>
  <w:style w:type="character" w:customStyle="1" w:styleId="Superscript">
    <w:name w:val="Superscript"/>
    <w:basedOn w:val="DefaultParagraphFont"/>
    <w:rsid w:val="00AC7304"/>
    <w:rPr>
      <w:sz w:val="16"/>
      <w:vertAlign w:val="superscript"/>
    </w:rPr>
  </w:style>
  <w:style w:type="character" w:customStyle="1" w:styleId="Symbols">
    <w:name w:val="Symbols"/>
    <w:basedOn w:val="DefaultParagraphFont"/>
    <w:rsid w:val="00AC7304"/>
    <w:rPr>
      <w:rFonts w:ascii="Symbol" w:hAnsi="Symbol"/>
    </w:rPr>
  </w:style>
  <w:style w:type="character" w:customStyle="1" w:styleId="MenuOptions">
    <w:name w:val="Menu Options"/>
    <w:basedOn w:val="DefaultParagraphFont"/>
    <w:rsid w:val="00AC7304"/>
    <w:rPr>
      <w:rFonts w:ascii="Arial Narrow" w:hAnsi="Arial Narrow"/>
      <w:smallCaps/>
    </w:rPr>
  </w:style>
  <w:style w:type="character" w:customStyle="1" w:styleId="Buttons">
    <w:name w:val="Buttons"/>
    <w:basedOn w:val="DefaultParagraphFont"/>
    <w:rsid w:val="00AC7304"/>
    <w:rPr>
      <w:b/>
    </w:rPr>
  </w:style>
  <w:style w:type="character" w:customStyle="1" w:styleId="Underlined">
    <w:name w:val="Underlined"/>
    <w:basedOn w:val="DefaultParagraphFont"/>
    <w:rsid w:val="00AC7304"/>
    <w:rPr>
      <w:u w:val="single"/>
    </w:rPr>
  </w:style>
  <w:style w:type="paragraph" w:customStyle="1" w:styleId="TableBodyTextRight">
    <w:name w:val="Table Body Text Right"/>
    <w:basedOn w:val="TableBodyText"/>
    <w:rsid w:val="00AC7304"/>
    <w:pPr>
      <w:widowControl w:val="0"/>
      <w:autoSpaceDE w:val="0"/>
      <w:autoSpaceDN w:val="0"/>
      <w:adjustRightInd w:val="0"/>
      <w:jc w:val="right"/>
    </w:pPr>
    <w:rPr>
      <w:rFonts w:cs="Arial"/>
      <w:szCs w:val="18"/>
    </w:rPr>
  </w:style>
  <w:style w:type="paragraph" w:customStyle="1" w:styleId="CopyrightText">
    <w:name w:val="Copyright Text"/>
    <w:basedOn w:val="BodyText"/>
    <w:rsid w:val="00AC7304"/>
    <w:rPr>
      <w:sz w:val="18"/>
    </w:rPr>
  </w:style>
  <w:style w:type="paragraph" w:customStyle="1" w:styleId="BodySmallRight">
    <w:name w:val="Body Small Right"/>
    <w:basedOn w:val="BodyTextRight"/>
    <w:rsid w:val="00AC7304"/>
    <w:rPr>
      <w:sz w:val="18"/>
      <w:szCs w:val="18"/>
    </w:rPr>
  </w:style>
  <w:style w:type="paragraph" w:customStyle="1" w:styleId="MarginEdition">
    <w:name w:val="Margin Edition"/>
    <w:basedOn w:val="MarginNote"/>
    <w:rsid w:val="00AC7304"/>
    <w:pPr>
      <w:spacing w:before="0" w:after="0"/>
    </w:pPr>
    <w:rPr>
      <w:rFonts w:ascii="Times New Roman" w:hAnsi="Times New Roman"/>
      <w:color w:val="999999"/>
    </w:rPr>
  </w:style>
  <w:style w:type="paragraph" w:customStyle="1" w:styleId="Spacer">
    <w:name w:val="Spacer"/>
    <w:basedOn w:val="Normal"/>
    <w:rsid w:val="00AC7304"/>
    <w:rPr>
      <w:sz w:val="2"/>
      <w:szCs w:val="2"/>
    </w:rPr>
  </w:style>
  <w:style w:type="character" w:customStyle="1" w:styleId="Small">
    <w:name w:val="Small"/>
    <w:basedOn w:val="DefaultParagraphFont"/>
    <w:rsid w:val="00AC7304"/>
    <w:rPr>
      <w:sz w:val="16"/>
    </w:rPr>
  </w:style>
  <w:style w:type="paragraph" w:customStyle="1" w:styleId="WideTable">
    <w:name w:val="Wide Table"/>
    <w:basedOn w:val="Normal"/>
    <w:rsid w:val="00AC7304"/>
    <w:pPr>
      <w:ind w:left="-1418"/>
    </w:pPr>
    <w:rPr>
      <w:sz w:val="2"/>
      <w:szCs w:val="2"/>
    </w:rPr>
  </w:style>
  <w:style w:type="character" w:styleId="PageNumber">
    <w:name w:val="page number"/>
    <w:basedOn w:val="DefaultParagraphFont"/>
    <w:rsid w:val="00AC7304"/>
  </w:style>
  <w:style w:type="paragraph" w:styleId="Quote">
    <w:name w:val="Quote"/>
    <w:basedOn w:val="Heading1"/>
    <w:link w:val="QuoteChar"/>
    <w:qFormat/>
    <w:rsid w:val="00AC7304"/>
    <w:rPr>
      <w:b w:val="0"/>
      <w:sz w:val="72"/>
      <w:szCs w:val="72"/>
      <w:lang w:val="en-NZ"/>
    </w:rPr>
  </w:style>
  <w:style w:type="character" w:customStyle="1" w:styleId="QuoteChar">
    <w:name w:val="Quote Char"/>
    <w:basedOn w:val="DefaultParagraphFont"/>
    <w:link w:val="Quote"/>
    <w:rsid w:val="00AC7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304"/>
    <w:pPr>
      <w:pageBreakBefore/>
    </w:pPr>
  </w:style>
  <w:style w:type="paragraph" w:customStyle="1" w:styleId="Border">
    <w:name w:val="Border"/>
    <w:basedOn w:val="Normal"/>
    <w:qFormat/>
    <w:rsid w:val="00AC73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304"/>
    <w:rPr>
      <w:b/>
      <w:bCs/>
      <w:i/>
      <w:iCs/>
      <w:color w:val="auto"/>
    </w:rPr>
  </w:style>
  <w:style w:type="paragraph" w:styleId="IntenseQuote">
    <w:name w:val="Intense Quote"/>
    <w:basedOn w:val="Normal"/>
    <w:next w:val="Normal"/>
    <w:link w:val="IntenseQuoteChar"/>
    <w:uiPriority w:val="30"/>
    <w:qFormat/>
    <w:rsid w:val="00AC73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3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7304"/>
    <w:rPr>
      <w:smallCaps/>
      <w:color w:val="auto"/>
      <w:u w:val="single"/>
    </w:rPr>
  </w:style>
  <w:style w:type="character" w:styleId="IntenseReference">
    <w:name w:val="Intense Reference"/>
    <w:basedOn w:val="DefaultParagraphFont"/>
    <w:uiPriority w:val="32"/>
    <w:qFormat/>
    <w:rsid w:val="00AC7304"/>
    <w:rPr>
      <w:b/>
      <w:bCs/>
      <w:smallCaps/>
      <w:color w:val="auto"/>
      <w:spacing w:val="5"/>
      <w:u w:val="single"/>
    </w:rPr>
  </w:style>
  <w:style w:type="paragraph" w:customStyle="1" w:styleId="2ColumnHeading">
    <w:name w:val="2Column Heading"/>
    <w:basedOn w:val="BodyText"/>
    <w:qFormat/>
    <w:rsid w:val="00AC7304"/>
    <w:pPr>
      <w:spacing w:after="60"/>
      <w:ind w:left="-2268"/>
    </w:pPr>
    <w:rPr>
      <w:b/>
    </w:rPr>
  </w:style>
  <w:style w:type="paragraph" w:customStyle="1" w:styleId="Heading1TOC">
    <w:name w:val="Heading1 TOC"/>
    <w:basedOn w:val="Normal"/>
    <w:qFormat/>
    <w:rsid w:val="00AC7304"/>
    <w:pPr>
      <w:spacing w:before="240" w:after="120"/>
    </w:pPr>
    <w:rPr>
      <w:rFonts w:ascii="Times New Roman" w:hAnsi="Times New Roman"/>
      <w:b/>
      <w:sz w:val="32"/>
    </w:rPr>
  </w:style>
  <w:style w:type="paragraph" w:customStyle="1" w:styleId="Heading2TOC">
    <w:name w:val="Heading2 TOC"/>
    <w:basedOn w:val="Normal"/>
    <w:qFormat/>
    <w:rsid w:val="00AC7304"/>
    <w:pPr>
      <w:spacing w:before="240" w:after="60"/>
    </w:pPr>
    <w:rPr>
      <w:rFonts w:ascii="Times New Roman" w:hAnsi="Times New Roman"/>
      <w:b/>
      <w:sz w:val="28"/>
    </w:rPr>
  </w:style>
  <w:style w:type="character" w:customStyle="1" w:styleId="Underline">
    <w:name w:val="Underline"/>
    <w:basedOn w:val="DefaultParagraphFont"/>
    <w:qFormat/>
    <w:rsid w:val="00AC7304"/>
    <w:rPr>
      <w:u w:val="single"/>
    </w:rPr>
  </w:style>
  <w:style w:type="character" w:customStyle="1" w:styleId="BoldandItalics">
    <w:name w:val="Bold and Italics"/>
    <w:qFormat/>
    <w:rsid w:val="00AC7304"/>
    <w:rPr>
      <w:b/>
      <w:i/>
      <w:u w:val="none"/>
    </w:rPr>
  </w:style>
  <w:style w:type="paragraph" w:styleId="BalloonText">
    <w:name w:val="Balloon Text"/>
    <w:basedOn w:val="Normal"/>
    <w:link w:val="BalloonTextChar"/>
    <w:rsid w:val="00AC7304"/>
    <w:rPr>
      <w:rFonts w:ascii="Tahoma" w:hAnsi="Tahoma" w:cs="Tahoma"/>
      <w:sz w:val="16"/>
      <w:szCs w:val="16"/>
    </w:rPr>
  </w:style>
  <w:style w:type="character" w:customStyle="1" w:styleId="BalloonTextChar">
    <w:name w:val="Balloon Text Char"/>
    <w:basedOn w:val="DefaultParagraphFont"/>
    <w:link w:val="BalloonText"/>
    <w:rsid w:val="00AC73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73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73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7304"/>
    <w:rPr>
      <w:b/>
      <w:color w:val="660033"/>
      <w:spacing w:val="0"/>
    </w:rPr>
  </w:style>
  <w:style w:type="paragraph" w:customStyle="1" w:styleId="Nameditemlist">
    <w:name w:val="Named item list"/>
    <w:basedOn w:val="BodyText"/>
    <w:qFormat/>
    <w:rsid w:val="00AC7304"/>
    <w:pPr>
      <w:tabs>
        <w:tab w:val="left" w:pos="2835"/>
      </w:tabs>
      <w:ind w:left="2835" w:hanging="2835"/>
    </w:pPr>
  </w:style>
  <w:style w:type="paragraph" w:customStyle="1" w:styleId="BodyTextnopadding">
    <w:name w:val="Body Text no padding"/>
    <w:basedOn w:val="BodyText"/>
    <w:qFormat/>
    <w:rsid w:val="00AC7304"/>
    <w:pPr>
      <w:spacing w:before="0" w:after="0"/>
    </w:pPr>
  </w:style>
  <w:style w:type="character" w:styleId="Hyperlink">
    <w:name w:val="Hyperlink"/>
    <w:basedOn w:val="DefaultParagraphFont"/>
    <w:uiPriority w:val="99"/>
    <w:unhideWhenUsed/>
    <w:rsid w:val="000204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1259</Words>
  <Characters>8123</Characters>
  <Application>Microsoft Office Word</Application>
  <DocSecurity>0</DocSecurity>
  <Lines>213</Lines>
  <Paragraphs>159</Paragraphs>
  <ScaleCrop>false</ScaleCrop>
  <Company>Author-it Software Corporation Ltd.</Company>
  <LinksUpToDate>false</LinksUpToDate>
  <CharactersWithSpaces>9223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RIINHB322E Construct multiple aquifer production bores</dc:title>
  <dc:subject>Approved</dc:subject>
  <dc:creator>PwC’s Skills for Australia</dc:creator>
  <cp:keywords>Release: 1</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