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247" w:rsidP="00FC3247">
      <w:pPr>
        <w:pStyle w:val="Title"/>
      </w:pPr>
      <w:r>
        <w:fldChar w:fldCharType="begin"/>
      </w:r>
      <w:r>
        <w:instrText xml:space="preserve"> TITLE   \* MERGEFORMAT </w:instrText>
      </w:r>
      <w:r>
        <w:fldChar w:fldCharType="separate"/>
      </w:r>
      <w:r>
        <w:t>RIINHB319D Install de-watering conduit and gas drainage equipment</w:t>
      </w:r>
      <w:r>
        <w:fldChar w:fldCharType="end"/>
      </w:r>
    </w:p>
    <w:p w:rsidR="00FC3247" w:rsidP="00FC3247">
      <w:pPr>
        <w:pStyle w:val="Version"/>
        <w:sectPr w:rsidSect="00A575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75DD" w:rsidP="00A575DD">
      <w:pPr>
        <w:pStyle w:val="SuperHeading"/>
      </w:pPr>
      <w:r w:rsidRPr="00A575DD">
        <w:t>RIINHB319D Install de-watering conduit and gas drainage equipment</w:t>
      </w:r>
    </w:p>
    <w:p w:rsidR="00000000" w:rsidRPr="00A575DD" w:rsidP="00A575DD">
      <w:pPr>
        <w:pStyle w:val="Heading1"/>
      </w:pPr>
      <w:bookmarkStart w:id="1" w:name="O_689830"/>
      <w:bookmarkEnd w:id="1"/>
      <w:r w:rsidRPr="00A575DD">
        <w:t>Modification History</w:t>
      </w:r>
    </w:p>
    <w:tbl>
      <w:tblPr>
        <w:tblW w:w="0" w:type="auto"/>
        <w:tblCellMar>
          <w:left w:w="62" w:type="dxa"/>
          <w:right w:w="62" w:type="dxa"/>
        </w:tblCellMar>
        <w:tblLook w:val="0000"/>
      </w:tblPr>
      <w:tblGrid>
        <w:gridCol w:w="1107"/>
        <w:gridCol w:w="8089"/>
      </w:tblGrid>
      <w:tr w:rsidTr="00FC3247">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DD">
            <w:pPr>
              <w:pStyle w:val="Heading4"/>
              <w:rPr>
                <w:lang w:val="en-NZ"/>
              </w:rPr>
            </w:pPr>
            <w:r w:rsidRPr="00A575D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DD">
            <w:pPr>
              <w:pStyle w:val="Heading4"/>
              <w:rPr>
                <w:lang w:val="en-NZ"/>
              </w:rPr>
            </w:pPr>
            <w:r w:rsidRPr="00A575DD">
              <w:t>Comment</w:t>
            </w:r>
          </w:p>
        </w:tc>
      </w:tr>
      <w:tr w:rsidTr="00FC3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DD">
            <w:pPr>
              <w:pStyle w:val="BodyText"/>
              <w:rPr>
                <w:lang w:val="en-NZ"/>
              </w:rPr>
            </w:pPr>
            <w:r w:rsidRPr="00A575D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DD">
            <w:pPr>
              <w:pStyle w:val="BodyText"/>
              <w:rPr>
                <w:lang w:val="en-NZ"/>
              </w:rPr>
            </w:pPr>
            <w:r w:rsidRPr="00A575DD">
              <w:t>This unit replaces RIINHB319A Install de-watering conduit and gas drainage equipment</w:t>
            </w:r>
          </w:p>
        </w:tc>
      </w:tr>
      <w:tr w:rsidTr="00FC3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DD">
            <w:pPr>
              <w:pStyle w:val="BodyText"/>
              <w:rPr>
                <w:lang w:val="en-NZ"/>
              </w:rPr>
            </w:pPr>
            <w:r w:rsidRPr="00A575D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5DD" w:rsidP="00A575DD">
            <w:pPr>
              <w:pStyle w:val="BodyText"/>
            </w:pPr>
            <w:r w:rsidRPr="00A575DD">
              <w:t>Required frequency and volume of evidence amended in Performance evidence.</w:t>
            </w:r>
          </w:p>
          <w:p w:rsidR="00000000" w:rsidRPr="00A575DD" w:rsidP="00A575DD">
            <w:pPr>
              <w:pStyle w:val="BodyText"/>
            </w:pPr>
            <w:r w:rsidRPr="00A575DD">
              <w:t>Substantial amendments made in Assessment Conditions field, including: references to Industry Sectors, assessor and subject matter expert experience requirements, how assessment sho</w:t>
            </w:r>
            <w:r w:rsidRPr="00A575DD">
              <w:t>uld be conducted and what it should confirm.</w:t>
            </w:r>
          </w:p>
        </w:tc>
      </w:tr>
    </w:tbl>
    <w:p w:rsidR="00000000" w:rsidRPr="00A575DD" w:rsidP="00A575DD">
      <w:pPr>
        <w:pStyle w:val="BodyText"/>
      </w:pPr>
    </w:p>
    <w:p w:rsidR="00000000" w:rsidRPr="00A575DD" w:rsidP="00A575DD">
      <w:pPr>
        <w:pStyle w:val="AllowPageBreak"/>
      </w:pPr>
    </w:p>
    <w:p w:rsidR="00000000" w:rsidRPr="00A575DD" w:rsidP="00A575DD">
      <w:pPr>
        <w:pStyle w:val="Heading1"/>
      </w:pPr>
      <w:bookmarkStart w:id="2" w:name="O_689829"/>
      <w:bookmarkEnd w:id="2"/>
      <w:r w:rsidRPr="00A575DD">
        <w:t>Application</w:t>
      </w:r>
    </w:p>
    <w:p w:rsidR="00000000" w:rsidRPr="00A575DD" w:rsidP="00FC3247">
      <w:pPr>
        <w:pStyle w:val="BodyText"/>
      </w:pPr>
      <w:r w:rsidRPr="00A575DD">
        <w:t xml:space="preserve">This unit describes a participant’s skills and knowledge required to install de-watering conduit and gas drainage equipment in Coal mining and Drilling. </w:t>
      </w:r>
    </w:p>
    <w:p w:rsidR="00000000" w:rsidRPr="00A575DD" w:rsidP="00FC3247">
      <w:pPr>
        <w:pStyle w:val="BodyText"/>
      </w:pPr>
      <w:r w:rsidRPr="00A575DD">
        <w:t>This unit is appropriate for those working in driller roles.</w:t>
      </w:r>
    </w:p>
    <w:p w:rsidR="00FC3247" w:rsidP="00FC3247">
      <w:pPr>
        <w:pStyle w:val="BodyText"/>
      </w:pPr>
      <w:r w:rsidRPr="00A575DD">
        <w:t>No licensing, legislative or certification requirements apply to this unit at the time of publication</w:t>
      </w:r>
    </w:p>
    <w:p w:rsidR="00000000" w:rsidRPr="00A575DD" w:rsidP="00A575DD">
      <w:pPr>
        <w:pStyle w:val="Heading1"/>
      </w:pPr>
      <w:bookmarkStart w:id="3" w:name="O_689828"/>
      <w:bookmarkEnd w:id="3"/>
      <w:r w:rsidRPr="00A575DD">
        <w:t>Unit Sector</w:t>
      </w:r>
    </w:p>
    <w:p w:rsidR="00000000" w:rsidRPr="00A575DD" w:rsidP="00FC3247">
      <w:pPr>
        <w:pStyle w:val="List"/>
      </w:pPr>
      <w:r w:rsidRPr="00A575DD">
        <w:t>Coal mining</w:t>
      </w:r>
    </w:p>
    <w:p w:rsidR="00000000" w:rsidRPr="00A575DD" w:rsidP="00FC3247">
      <w:pPr>
        <w:pStyle w:val="List"/>
      </w:pPr>
      <w:r w:rsidRPr="00A575DD">
        <w:t>Drilling</w:t>
      </w:r>
    </w:p>
    <w:p w:rsidR="00000000" w:rsidRPr="00A575DD" w:rsidP="00A575DD">
      <w:pPr>
        <w:pStyle w:val="AllowPageBreak"/>
      </w:pPr>
    </w:p>
    <w:p w:rsidR="00000000" w:rsidRPr="00A575DD" w:rsidP="00A575DD">
      <w:pPr>
        <w:pStyle w:val="Heading1"/>
      </w:pPr>
      <w:bookmarkStart w:id="4" w:name="O_689827"/>
      <w:bookmarkEnd w:id="4"/>
      <w:r w:rsidRPr="00A575DD">
        <w:t xml:space="preserve">Elements and Performance </w:t>
      </w:r>
      <w:r w:rsidRPr="00A575DD">
        <w:t>Criteria</w:t>
      </w:r>
    </w:p>
    <w:tbl>
      <w:tblPr>
        <w:tblW w:w="9322" w:type="dxa"/>
        <w:tblLayout w:type="fixed"/>
        <w:tblCellMar>
          <w:left w:w="62" w:type="dxa"/>
          <w:right w:w="62" w:type="dxa"/>
        </w:tblCellMar>
        <w:tblLook w:val="0000"/>
      </w:tblPr>
      <w:tblGrid>
        <w:gridCol w:w="2438"/>
        <w:gridCol w:w="6884"/>
      </w:tblGrid>
      <w:tr w:rsidTr="00A575D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5DD">
            <w:pPr>
              <w:pStyle w:val="BodyText"/>
              <w:rPr>
                <w:lang w:val="en-NZ"/>
              </w:rPr>
            </w:pPr>
            <w:r w:rsidRPr="00A575DD">
              <w:t>1.</w:t>
            </w:r>
            <w:r w:rsidRPr="00A575DD">
              <w:tab/>
              <w:t>Plan and prepare for installation of de-watering conduit and gas drainage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5DD" w:rsidP="00A575DD">
            <w:pPr>
              <w:pStyle w:val="BodyText"/>
            </w:pPr>
            <w:r w:rsidRPr="00A575DD">
              <w:t>1.1</w:t>
            </w:r>
            <w:r w:rsidRPr="00A575DD">
              <w:tab/>
              <w:t xml:space="preserve">Access, interpret and apply de-watering conduit and gas drainage equipment documentation and the work activity is compliant </w:t>
            </w:r>
          </w:p>
          <w:p w:rsidR="00000000" w:rsidRPr="00A575DD" w:rsidP="00A575DD">
            <w:pPr>
              <w:pStyle w:val="BodyText"/>
            </w:pPr>
            <w:r w:rsidRPr="00A575DD">
              <w:t>1.2</w:t>
            </w:r>
            <w:r w:rsidRPr="00A575DD">
              <w:tab/>
              <w:t>Obtain, read, interpret, cl</w:t>
            </w:r>
            <w:r w:rsidRPr="00A575DD">
              <w:t xml:space="preserve">arify and confirm work requirements </w:t>
            </w:r>
          </w:p>
          <w:p w:rsidR="00000000" w:rsidRPr="00A575DD" w:rsidP="00A575DD">
            <w:pPr>
              <w:pStyle w:val="BodyText"/>
            </w:pPr>
            <w:r w:rsidRPr="00A575DD">
              <w:t>1.3</w:t>
            </w:r>
            <w:r w:rsidRPr="00A575DD">
              <w:tab/>
              <w:t xml:space="preserve">Identify and address potential risks, hazards and environmental issues and implement control measures </w:t>
            </w:r>
          </w:p>
          <w:p w:rsidR="00000000" w:rsidRPr="00A575DD" w:rsidP="00A575DD">
            <w:pPr>
              <w:pStyle w:val="BodyText"/>
            </w:pPr>
            <w:r w:rsidRPr="00A575DD">
              <w:t>1.4</w:t>
            </w:r>
            <w:r w:rsidRPr="00A575DD">
              <w:tab/>
              <w:t>Select and wear personal protective equipment appropriate for work activities</w:t>
            </w:r>
          </w:p>
          <w:p w:rsidR="00000000" w:rsidRPr="00A575DD" w:rsidP="00A575DD">
            <w:pPr>
              <w:pStyle w:val="BodyText"/>
            </w:pPr>
            <w:r w:rsidRPr="00A575DD">
              <w:t>1.5</w:t>
            </w:r>
            <w:r w:rsidRPr="00A575DD">
              <w:tab/>
              <w:t>Communicate and coordinate</w:t>
            </w:r>
            <w:r w:rsidRPr="00A575DD">
              <w:t xml:space="preserve"> activities with others throughout </w:t>
            </w:r>
            <w:r w:rsidRPr="00A575DD">
              <w:t>the work activity</w:t>
            </w:r>
          </w:p>
          <w:p w:rsidR="00000000" w:rsidRPr="00A575DD" w:rsidP="00A575DD">
            <w:pPr>
              <w:pStyle w:val="BodyText"/>
            </w:pPr>
            <w:r w:rsidRPr="00A575DD">
              <w:t>1.6</w:t>
            </w:r>
            <w:r w:rsidRPr="00A575DD">
              <w:tab/>
              <w:t>Obtain and interpret emergency procedures, and be prepared for fire/accident/emergency</w:t>
            </w:r>
          </w:p>
          <w:p w:rsidR="00000000" w:rsidP="00A575DD">
            <w:pPr>
              <w:pStyle w:val="BodyText"/>
              <w:rPr>
                <w:lang w:val="en-NZ"/>
              </w:rPr>
            </w:pPr>
            <w:r w:rsidRPr="00A575DD">
              <w:t>1.7</w:t>
            </w:r>
            <w:r w:rsidRPr="00A575DD">
              <w:tab/>
              <w:t>Prepare the de-watering conduit installation plan in consultation with the site gas drainage official and in</w:t>
            </w:r>
            <w:r w:rsidRPr="00A575DD">
              <w:t xml:space="preserve"> accordance with appropriate site management plans</w:t>
            </w:r>
          </w:p>
        </w:tc>
      </w:tr>
      <w:tr w:rsidTr="00A575D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5DD">
            <w:pPr>
              <w:pStyle w:val="BodyText"/>
              <w:rPr>
                <w:lang w:val="en-NZ"/>
              </w:rPr>
            </w:pPr>
            <w:r w:rsidRPr="00A575DD">
              <w:t>2.</w:t>
            </w:r>
            <w:r w:rsidRPr="00A575DD">
              <w:tab/>
              <w:t>Install de-watering conduit and monitor water drainage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5DD" w:rsidP="00A575DD">
            <w:pPr>
              <w:pStyle w:val="BodyText"/>
            </w:pPr>
            <w:r w:rsidRPr="00A575DD">
              <w:t>2.1</w:t>
            </w:r>
            <w:r w:rsidRPr="00A575DD">
              <w:tab/>
              <w:t>Carry out any pre-start and start up procedures</w:t>
            </w:r>
          </w:p>
          <w:p w:rsidR="00000000" w:rsidRPr="00A575DD" w:rsidP="00A575DD">
            <w:pPr>
              <w:pStyle w:val="BodyText"/>
            </w:pPr>
            <w:r w:rsidRPr="00A575DD">
              <w:t>2.2</w:t>
            </w:r>
            <w:r w:rsidRPr="00A575DD">
              <w:tab/>
              <w:t>Identify, select and apply rig operational controls</w:t>
            </w:r>
          </w:p>
          <w:p w:rsidR="00000000" w:rsidRPr="00A575DD" w:rsidP="00A575DD">
            <w:pPr>
              <w:pStyle w:val="BodyText"/>
            </w:pPr>
            <w:r w:rsidRPr="00A575DD">
              <w:t>2.3</w:t>
            </w:r>
            <w:r w:rsidRPr="00A575DD">
              <w:tab/>
              <w:t>Insert hollow rods into the hole</w:t>
            </w:r>
          </w:p>
          <w:p w:rsidR="00000000" w:rsidRPr="00A575DD" w:rsidP="00A575DD">
            <w:pPr>
              <w:pStyle w:val="BodyText"/>
            </w:pPr>
            <w:r w:rsidRPr="00A575DD">
              <w:t>2.4</w:t>
            </w:r>
            <w:r w:rsidRPr="00A575DD">
              <w:tab/>
              <w:t>Attach non-return valve and anchor onto the de-watering conduit</w:t>
            </w:r>
          </w:p>
          <w:p w:rsidR="00000000" w:rsidRPr="00A575DD" w:rsidP="00A575DD">
            <w:pPr>
              <w:pStyle w:val="BodyText"/>
            </w:pPr>
            <w:r w:rsidRPr="00A575DD">
              <w:t>2.5</w:t>
            </w:r>
            <w:r w:rsidRPr="00A575DD">
              <w:tab/>
              <w:t>Perforate the conduit at the appropriate locations to allow ingress of water</w:t>
            </w:r>
          </w:p>
          <w:p w:rsidR="00000000" w:rsidRPr="00A575DD" w:rsidP="00A575DD">
            <w:pPr>
              <w:pStyle w:val="BodyText"/>
            </w:pPr>
            <w:r w:rsidRPr="00A575DD">
              <w:t>2.6</w:t>
            </w:r>
            <w:r w:rsidRPr="00A575DD">
              <w:tab/>
              <w:t>Install the de-watering conduit into hollow rod to the required distance</w:t>
            </w:r>
          </w:p>
          <w:p w:rsidR="00000000" w:rsidRPr="00A575DD" w:rsidP="00A575DD">
            <w:pPr>
              <w:pStyle w:val="BodyText"/>
            </w:pPr>
            <w:r w:rsidRPr="00A575DD">
              <w:t>2.7</w:t>
            </w:r>
            <w:r w:rsidRPr="00A575DD">
              <w:tab/>
              <w:t>Identify and remedy operat</w:t>
            </w:r>
            <w:r w:rsidRPr="00A575DD">
              <w:t>ional problems</w:t>
            </w:r>
          </w:p>
          <w:p w:rsidR="00000000" w:rsidRPr="00A575DD" w:rsidP="00A575DD">
            <w:pPr>
              <w:pStyle w:val="BodyText"/>
            </w:pPr>
            <w:r w:rsidRPr="00A575DD">
              <w:t>2.8</w:t>
            </w:r>
            <w:r w:rsidRPr="00A575DD">
              <w:tab/>
              <w:t>Remove hollow rods leaving conduit in place</w:t>
            </w:r>
          </w:p>
          <w:p w:rsidR="00000000" w:rsidRPr="00A575DD" w:rsidP="00A575DD">
            <w:pPr>
              <w:pStyle w:val="BodyText"/>
            </w:pPr>
            <w:r w:rsidRPr="00A575DD">
              <w:t>2.9</w:t>
            </w:r>
            <w:r w:rsidRPr="00A575DD">
              <w:tab/>
              <w:t>Connect conduit to de-watering system and commence removing water via the water trap</w:t>
            </w:r>
          </w:p>
          <w:p w:rsidR="00000000" w:rsidRPr="00A575DD" w:rsidP="00A575DD">
            <w:pPr>
              <w:pStyle w:val="BodyText"/>
            </w:pPr>
            <w:r w:rsidRPr="00A575DD">
              <w:t>2.10</w:t>
            </w:r>
            <w:r w:rsidRPr="00A575DD">
              <w:tab/>
              <w:t>Empty water trap</w:t>
            </w:r>
          </w:p>
          <w:p w:rsidR="00000000" w:rsidRPr="00A575DD" w:rsidP="00A575DD">
            <w:pPr>
              <w:pStyle w:val="BodyText"/>
            </w:pPr>
            <w:r w:rsidRPr="00A575DD">
              <w:t>2.11</w:t>
            </w:r>
            <w:r w:rsidRPr="00A575DD">
              <w:tab/>
              <w:t xml:space="preserve">Disconnect de-watering equipment from the de-watering conduit </w:t>
            </w:r>
            <w:r w:rsidRPr="00A575DD">
              <w:tab/>
              <w:t>when all water</w:t>
            </w:r>
            <w:r w:rsidRPr="00A575DD">
              <w:t xml:space="preserve"> has been removed</w:t>
            </w:r>
          </w:p>
          <w:p w:rsidR="00000000" w:rsidRPr="00A575DD" w:rsidP="00A575DD">
            <w:pPr>
              <w:pStyle w:val="BodyText"/>
            </w:pPr>
            <w:r w:rsidRPr="00A575DD">
              <w:t>2.12</w:t>
            </w:r>
            <w:r w:rsidRPr="00A575DD">
              <w:tab/>
              <w:t>Monitor, record and interpret all pressure and flow readings</w:t>
            </w:r>
          </w:p>
          <w:p w:rsidR="00000000" w:rsidP="00A575DD">
            <w:pPr>
              <w:pStyle w:val="BodyText"/>
              <w:rPr>
                <w:lang w:val="en-NZ"/>
              </w:rPr>
            </w:pPr>
            <w:r w:rsidRPr="00A575DD">
              <w:t>2.13</w:t>
            </w:r>
            <w:r w:rsidRPr="00A575DD">
              <w:tab/>
              <w:t xml:space="preserve">Continually monitor hazards and risks , and ensure safety of self, </w:t>
            </w:r>
            <w:r w:rsidRPr="00A575DD">
              <w:tab/>
              <w:t>other personnel, plant and equipment</w:t>
            </w:r>
          </w:p>
        </w:tc>
      </w:tr>
      <w:tr w:rsidTr="00A575D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5DD">
            <w:pPr>
              <w:pStyle w:val="BodyText"/>
              <w:rPr>
                <w:lang w:val="en-NZ"/>
              </w:rPr>
            </w:pPr>
            <w:r w:rsidRPr="00A575DD">
              <w:t>3.</w:t>
            </w:r>
            <w:r w:rsidRPr="00A575DD">
              <w:tab/>
              <w:t>Connect gas drainage equipment and monitor gas drainage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5DD" w:rsidP="00A575DD">
            <w:pPr>
              <w:pStyle w:val="BodyText"/>
            </w:pPr>
            <w:r w:rsidRPr="00A575DD">
              <w:t>3.</w:t>
            </w:r>
            <w:r w:rsidRPr="00A575DD">
              <w:t>1</w:t>
            </w:r>
            <w:r w:rsidRPr="00A575DD">
              <w:tab/>
              <w:t>Select and install appropriate gas drainage equipment</w:t>
            </w:r>
          </w:p>
          <w:p w:rsidR="00000000" w:rsidRPr="00A575DD" w:rsidP="00A575DD">
            <w:pPr>
              <w:pStyle w:val="BodyText"/>
            </w:pPr>
            <w:r w:rsidRPr="00A575DD">
              <w:t>3.2</w:t>
            </w:r>
            <w:r w:rsidRPr="00A575DD">
              <w:tab/>
              <w:t>Select and use appropriate measuring equipment to monitor gas drainage</w:t>
            </w:r>
          </w:p>
          <w:p w:rsidR="00000000" w:rsidP="00A575DD">
            <w:pPr>
              <w:pStyle w:val="BodyText"/>
              <w:rPr>
                <w:lang w:val="en-NZ"/>
              </w:rPr>
            </w:pPr>
            <w:r w:rsidRPr="00A575DD">
              <w:t>3.3</w:t>
            </w:r>
            <w:r w:rsidRPr="00A575DD">
              <w:tab/>
              <w:t>Correctly identify and tag gas drainage and monitoring units identifying the number, length and diameter of the hole</w:t>
            </w:r>
          </w:p>
        </w:tc>
      </w:tr>
      <w:tr w:rsidTr="00A575D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5DD">
            <w:pPr>
              <w:pStyle w:val="BodyText"/>
              <w:rPr>
                <w:lang w:val="en-NZ"/>
              </w:rPr>
            </w:pPr>
            <w:r w:rsidRPr="00A575DD">
              <w:t>4.</w:t>
            </w:r>
            <w:r w:rsidRPr="00A575DD">
              <w:tab/>
            </w:r>
            <w:r w:rsidRPr="00A575DD">
              <w:t>Complete equipment maintenance and housekeeping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5DD" w:rsidP="00A575DD">
            <w:pPr>
              <w:pStyle w:val="BodyText"/>
            </w:pPr>
            <w:r w:rsidRPr="00A575DD">
              <w:t>4.1</w:t>
            </w:r>
            <w:r w:rsidRPr="00A575DD">
              <w:tab/>
              <w:t xml:space="preserve">Carry out any shutdown and securing of equipment </w:t>
            </w:r>
          </w:p>
          <w:p w:rsidR="00000000" w:rsidRPr="00A575DD" w:rsidP="00A575DD">
            <w:pPr>
              <w:pStyle w:val="BodyText"/>
            </w:pPr>
            <w:r w:rsidRPr="00A575DD">
              <w:t>4.2</w:t>
            </w:r>
            <w:r w:rsidRPr="00A575DD">
              <w:tab/>
              <w:t>Ensure that the drill rods are inspected for wear and damage, threads dressed and greased, and rods are replace as required</w:t>
            </w:r>
          </w:p>
          <w:p w:rsidR="00000000" w:rsidRPr="00A575DD" w:rsidP="00A575DD">
            <w:pPr>
              <w:pStyle w:val="BodyText"/>
            </w:pPr>
            <w:r w:rsidRPr="00A575DD">
              <w:t>4.3</w:t>
            </w:r>
            <w:r w:rsidRPr="00A575DD">
              <w:tab/>
              <w:t>Monitor all drill equi</w:t>
            </w:r>
            <w:r w:rsidRPr="00A575DD">
              <w:t>pment and hoses and ancillary equipment and carryout remedial action</w:t>
            </w:r>
          </w:p>
          <w:p w:rsidR="00000000" w:rsidRPr="00A575DD" w:rsidP="00A575DD">
            <w:pPr>
              <w:pStyle w:val="BodyText"/>
            </w:pPr>
            <w:r w:rsidRPr="00A575DD">
              <w:t>4.4</w:t>
            </w:r>
            <w:r w:rsidRPr="00A575DD">
              <w:tab/>
              <w:t>Ensure all drilling equipment is cleaned and maintained</w:t>
            </w:r>
          </w:p>
          <w:p w:rsidR="00000000" w:rsidRPr="00A575DD" w:rsidP="00A575DD">
            <w:pPr>
              <w:pStyle w:val="BodyText"/>
            </w:pPr>
            <w:r w:rsidRPr="00A575DD">
              <w:t>4.5</w:t>
            </w:r>
            <w:r w:rsidRPr="00A575DD">
              <w:tab/>
              <w:t>Ensure housekeeping activities are completed</w:t>
            </w:r>
          </w:p>
          <w:p w:rsidR="00000000" w:rsidRPr="00A575DD" w:rsidP="00A575DD">
            <w:pPr>
              <w:pStyle w:val="BodyText"/>
            </w:pPr>
            <w:r w:rsidRPr="00A575DD">
              <w:t>4.6</w:t>
            </w:r>
            <w:r w:rsidRPr="00A575DD">
              <w:tab/>
              <w:t>Process records</w:t>
            </w:r>
          </w:p>
        </w:tc>
      </w:tr>
    </w:tbl>
    <w:p w:rsidR="00FC3247" w:rsidP="00A575DD">
      <w:pPr>
        <w:pStyle w:val="BodyText"/>
      </w:pPr>
    </w:p>
    <w:p w:rsidR="00FC3247" w:rsidP="00A575DD">
      <w:pPr>
        <w:pStyle w:val="BodyText"/>
      </w:pPr>
    </w:p>
    <w:p w:rsidR="00000000" w:rsidRPr="00A575DD" w:rsidP="00A575DD">
      <w:pPr>
        <w:pStyle w:val="Heading1"/>
      </w:pPr>
      <w:bookmarkStart w:id="5" w:name="O_689826"/>
      <w:bookmarkEnd w:id="5"/>
      <w:r w:rsidRPr="00A575DD">
        <w:t>Foundation Skills</w:t>
      </w:r>
    </w:p>
    <w:p w:rsidR="00FC3247" w:rsidP="00FC3247">
      <w:pPr>
        <w:pStyle w:val="BodyText"/>
      </w:pPr>
      <w:r w:rsidRPr="00A575DD">
        <w:t>Foundation skills essential to performance are explicit in the performance criteria of this unit. Further information is available in the Resources and Infrastructure Industry Training Package Companion Volume.</w:t>
      </w:r>
    </w:p>
    <w:p w:rsidR="00000000" w:rsidRPr="00A575DD" w:rsidP="00A575DD">
      <w:pPr>
        <w:pStyle w:val="Heading1"/>
      </w:pPr>
      <w:bookmarkStart w:id="6" w:name="O_689825"/>
      <w:bookmarkEnd w:id="6"/>
      <w:r w:rsidRPr="00A575DD">
        <w:t>Unit Mapping Information</w:t>
      </w:r>
    </w:p>
    <w:p w:rsidR="00000000" w:rsidRPr="00A575DD" w:rsidP="00FC3247">
      <w:pPr>
        <w:pStyle w:val="BodyText"/>
      </w:pPr>
      <w:r w:rsidRPr="00A575DD">
        <w:t>RI</w:t>
      </w:r>
      <w:r w:rsidRPr="00A575DD">
        <w:t xml:space="preserve">INHB319A Install de-watering conduit and gas drainage equipment </w:t>
      </w:r>
    </w:p>
    <w:p w:rsidR="00000000" w:rsidRPr="00A575DD" w:rsidP="00A575DD">
      <w:pPr>
        <w:pStyle w:val="Heading1"/>
      </w:pPr>
      <w:bookmarkStart w:id="7" w:name="O_689831"/>
      <w:bookmarkEnd w:id="7"/>
      <w:r w:rsidRPr="00A575DD">
        <w:t>Links</w:t>
      </w:r>
    </w:p>
    <w:p w:rsidR="00000000" w:rsidRPr="00A575DD" w:rsidP="00FC3247">
      <w:pPr>
        <w:pStyle w:val="BodyText"/>
      </w:pPr>
      <w:r w:rsidRPr="00A575D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873A6">
        <w:rPr>
          <w:rStyle w:val="Hyperlink"/>
        </w:rPr>
        <w:t>https://vetnet.gov.au/Pages/TrainingDocs.aspx?q=88a61002-9a21-4386-aaf8-69c76e675272</w:t>
      </w:r>
      <w:r>
        <w:fldChar w:fldCharType="end"/>
      </w:r>
    </w:p>
    <w:p w:rsidR="00000000" w:rsidRPr="00A575DD" w:rsidP="00FC3247">
      <w:pPr>
        <w:pStyle w:val="BodyText"/>
        <w:sectPr w:rsidSect="00A575DD">
          <w:headerReference w:type="default" r:id="rId10"/>
          <w:footerReference w:type="default" r:id="rId11"/>
          <w:pgSz w:w="11908" w:h="16833"/>
          <w:pgMar w:top="1702" w:right="1418" w:bottom="1702" w:left="1418" w:header="992" w:footer="992" w:gutter="0"/>
          <w:cols w:space="720"/>
          <w:noEndnote/>
          <w:docGrid w:linePitch="299"/>
        </w:sectPr>
      </w:pPr>
    </w:p>
    <w:p w:rsidR="00000000" w:rsidRPr="00A575DD" w:rsidP="00A575DD">
      <w:pPr>
        <w:pStyle w:val="SuperHeading"/>
      </w:pPr>
      <w:r w:rsidRPr="00A575DD">
        <w:t>Assessment Requirements for RIINHB319D Install de-watering conduit and gas drainage equipment</w:t>
      </w:r>
    </w:p>
    <w:p w:rsidR="00000000" w:rsidRPr="00A575DD" w:rsidP="00A575DD">
      <w:pPr>
        <w:pStyle w:val="Heading1"/>
      </w:pPr>
      <w:bookmarkStart w:id="8" w:name="O_689823"/>
      <w:bookmarkEnd w:id="8"/>
      <w:r w:rsidRPr="00A575DD">
        <w:t>Modification History</w:t>
      </w:r>
    </w:p>
    <w:tbl>
      <w:tblPr>
        <w:tblW w:w="0" w:type="auto"/>
        <w:tblCellMar>
          <w:left w:w="62" w:type="dxa"/>
          <w:right w:w="62" w:type="dxa"/>
        </w:tblCellMar>
        <w:tblLook w:val="0000"/>
      </w:tblPr>
      <w:tblGrid>
        <w:gridCol w:w="1107"/>
        <w:gridCol w:w="8089"/>
      </w:tblGrid>
      <w:tr w:rsidTr="00FC3247">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DD">
            <w:pPr>
              <w:pStyle w:val="Heading4"/>
              <w:rPr>
                <w:lang w:val="en-NZ"/>
              </w:rPr>
            </w:pPr>
            <w:r w:rsidRPr="00A575D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DD">
            <w:pPr>
              <w:pStyle w:val="Heading4"/>
              <w:rPr>
                <w:lang w:val="en-NZ"/>
              </w:rPr>
            </w:pPr>
            <w:r w:rsidRPr="00A575DD">
              <w:t>Comment</w:t>
            </w:r>
          </w:p>
        </w:tc>
      </w:tr>
      <w:tr w:rsidTr="00FC3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DD">
            <w:pPr>
              <w:pStyle w:val="BodyText"/>
              <w:rPr>
                <w:lang w:val="en-NZ"/>
              </w:rPr>
            </w:pPr>
            <w:r w:rsidRPr="00A575D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DD">
            <w:pPr>
              <w:pStyle w:val="BodyText"/>
              <w:rPr>
                <w:lang w:val="en-NZ"/>
              </w:rPr>
            </w:pPr>
            <w:r w:rsidRPr="00A575DD">
              <w:t>This unit replaces RIINHB319A Install de-watering conduit and gas drainage equipment</w:t>
            </w:r>
          </w:p>
        </w:tc>
      </w:tr>
      <w:tr w:rsidTr="00FC32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5DD">
            <w:pPr>
              <w:pStyle w:val="BodyText"/>
              <w:rPr>
                <w:lang w:val="en-NZ"/>
              </w:rPr>
            </w:pPr>
            <w:r w:rsidRPr="00A575D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5DD" w:rsidP="00A575DD">
            <w:pPr>
              <w:pStyle w:val="BodyText"/>
            </w:pPr>
            <w:r w:rsidRPr="00A575DD">
              <w:t>Required frequency and volume of evidence amended in Performance evidence.</w:t>
            </w:r>
          </w:p>
          <w:p w:rsidR="00000000" w:rsidRPr="00A575DD" w:rsidP="00A575DD">
            <w:pPr>
              <w:pStyle w:val="BodyText"/>
            </w:pPr>
            <w:r w:rsidRPr="00A575DD">
              <w:t>Substantial amendments made in Assessment Conditions field, including: references to Industry</w:t>
            </w:r>
            <w:r w:rsidRPr="00A575DD">
              <w:t xml:space="preserve"> Sectors, assessor and subject matter expert experience requirements, how assessment should be conducted and what it should confirm.</w:t>
            </w:r>
          </w:p>
        </w:tc>
      </w:tr>
    </w:tbl>
    <w:p w:rsidR="00000000" w:rsidRPr="00A575DD" w:rsidP="00A575DD">
      <w:pPr>
        <w:pStyle w:val="BodyText"/>
      </w:pPr>
    </w:p>
    <w:p w:rsidR="00000000" w:rsidRPr="00A575DD" w:rsidP="00A575DD">
      <w:pPr>
        <w:pStyle w:val="AllowPageBreak"/>
      </w:pPr>
    </w:p>
    <w:p w:rsidR="00000000" w:rsidRPr="00A575DD" w:rsidP="00A575DD">
      <w:pPr>
        <w:pStyle w:val="Heading1"/>
      </w:pPr>
      <w:bookmarkStart w:id="9" w:name="O_689822"/>
      <w:bookmarkEnd w:id="9"/>
      <w:r w:rsidRPr="00A575DD">
        <w:t>Performance Evidence</w:t>
      </w:r>
    </w:p>
    <w:p w:rsidR="00000000" w:rsidRPr="00A575DD" w:rsidP="00FC3247">
      <w:pPr>
        <w:pStyle w:val="BodyText"/>
      </w:pPr>
      <w:r w:rsidRPr="00A575DD">
        <w:t>Evidence is required to be collected that demonstrates a candidate’</w:t>
      </w:r>
      <w:r w:rsidRPr="00A575DD">
        <w:t>s competency in this unit. Evidence must be relevant to the roles within this sector’s work operations and satisfy all of the requirements of the performance criteria of this unit and include evidence that the candidate:</w:t>
      </w:r>
    </w:p>
    <w:p w:rsidR="00000000" w:rsidRPr="00A575DD" w:rsidP="00A575DD">
      <w:pPr>
        <w:pStyle w:val="ListBullet2"/>
      </w:pPr>
      <w:r w:rsidRPr="00A575DD">
        <w:t>locates and applies relevant docum</w:t>
      </w:r>
      <w:r w:rsidRPr="00A575DD">
        <w:t>entation, policies and procedures</w:t>
      </w:r>
    </w:p>
    <w:p w:rsidR="00000000" w:rsidRPr="00A575DD" w:rsidP="00A575DD">
      <w:pPr>
        <w:pStyle w:val="ListBullet2"/>
      </w:pPr>
      <w:r w:rsidRPr="00A575DD">
        <w:t>implements the requirements, procedures and techniques for the safe, effective and efficient completion of the installation of de-watering conduit and gas drainage equipment including:</w:t>
      </w:r>
    </w:p>
    <w:p w:rsidR="00000000" w:rsidRPr="00A575DD" w:rsidP="00A575DD">
      <w:pPr>
        <w:pStyle w:val="ListBullet3"/>
      </w:pPr>
      <w:r w:rsidRPr="00A575DD">
        <w:t>applying planning skills</w:t>
      </w:r>
    </w:p>
    <w:p w:rsidR="00000000" w:rsidRPr="00A575DD" w:rsidP="00A575DD">
      <w:pPr>
        <w:pStyle w:val="ListBullet3"/>
      </w:pPr>
      <w:r w:rsidRPr="00A575DD">
        <w:t>complying w</w:t>
      </w:r>
      <w:r w:rsidRPr="00A575DD">
        <w:t xml:space="preserve">ith safe manual handling practices </w:t>
      </w:r>
    </w:p>
    <w:p w:rsidR="00000000" w:rsidRPr="00A575DD" w:rsidP="00A575DD">
      <w:pPr>
        <w:pStyle w:val="ListBullet3"/>
      </w:pPr>
      <w:r w:rsidRPr="00A575DD">
        <w:t>conducting site inspection and monitoring</w:t>
      </w:r>
    </w:p>
    <w:p w:rsidR="00000000" w:rsidRPr="00A575DD" w:rsidP="00A575DD">
      <w:pPr>
        <w:pStyle w:val="ListBullet3"/>
      </w:pPr>
      <w:r w:rsidRPr="00A575DD">
        <w:t>conducting equipment maintenance</w:t>
      </w:r>
    </w:p>
    <w:p w:rsidR="00000000" w:rsidRPr="00A575DD" w:rsidP="00A575DD">
      <w:pPr>
        <w:pStyle w:val="ListBullet3"/>
      </w:pPr>
      <w:r w:rsidRPr="00A575DD">
        <w:t>reading, interpreting and applying drill plans</w:t>
      </w:r>
    </w:p>
    <w:p w:rsidR="00000000" w:rsidRPr="00A575DD" w:rsidP="00A575DD">
      <w:pPr>
        <w:pStyle w:val="ListBullet3"/>
      </w:pPr>
      <w:r w:rsidRPr="00A575DD">
        <w:t>operating ancillary equipment</w:t>
      </w:r>
    </w:p>
    <w:p w:rsidR="00000000" w:rsidRPr="00A575DD" w:rsidP="00A575DD">
      <w:pPr>
        <w:pStyle w:val="ListBullet2"/>
      </w:pPr>
      <w:r w:rsidRPr="00A575DD">
        <w:t>works effectively with others to undertake and complete the install</w:t>
      </w:r>
      <w:r w:rsidRPr="00A575DD">
        <w:t>ation of de-watering conduit and gas drainage equipment that meets all of the required outcomes including:</w:t>
      </w:r>
    </w:p>
    <w:p w:rsidR="00000000" w:rsidRPr="00A575DD" w:rsidP="00A575DD">
      <w:pPr>
        <w:pStyle w:val="ListBullet3"/>
      </w:pPr>
      <w:r w:rsidRPr="00A575DD">
        <w:t>complying with written and verbal reporting requirements and procedures</w:t>
      </w:r>
    </w:p>
    <w:p w:rsidR="00000000" w:rsidRPr="00A575DD" w:rsidP="00A575DD">
      <w:pPr>
        <w:pStyle w:val="ListBullet3"/>
      </w:pPr>
      <w:r w:rsidRPr="00A575DD">
        <w:t>communicating clearly and concisely with others to receive and clarify work instructions</w:t>
      </w:r>
    </w:p>
    <w:p w:rsidR="00000000" w:rsidRPr="00A575DD" w:rsidP="00A575DD">
      <w:pPr>
        <w:pStyle w:val="ListBullet3"/>
      </w:pPr>
      <w:r w:rsidRPr="00A575DD">
        <w:t>communicating clearly and concisely with others to resolve coordination requirements prior to commencing and during work activities</w:t>
      </w:r>
    </w:p>
    <w:p w:rsidR="00000000" w:rsidRPr="00A575DD" w:rsidP="00A575DD">
      <w:pPr>
        <w:pStyle w:val="ListBullet"/>
      </w:pPr>
      <w:r w:rsidRPr="00A575DD">
        <w:t>demonstrates completion of the ins</w:t>
      </w:r>
      <w:r w:rsidRPr="00A575DD">
        <w:t>tallation of de-watering conduit and gas drainage equipment that safely, effectively and efficiently meets all of the required outcomes on more than one (1) occasion including:</w:t>
      </w:r>
    </w:p>
    <w:p w:rsidR="00000000" w:rsidRPr="00A575DD" w:rsidP="00A575DD">
      <w:pPr>
        <w:pStyle w:val="ListBullet3"/>
      </w:pPr>
      <w:r w:rsidRPr="00A575DD">
        <w:t>installing the de-watering conduit into hollow rod to the required distance</w:t>
      </w:r>
    </w:p>
    <w:p w:rsidR="00000000" w:rsidRPr="00A575DD" w:rsidP="00A575DD">
      <w:pPr>
        <w:pStyle w:val="ListBullet3"/>
      </w:pPr>
      <w:r w:rsidRPr="00A575DD">
        <w:t>re</w:t>
      </w:r>
      <w:r w:rsidRPr="00A575DD">
        <w:t>moving hollow rods leaving conduit in place</w:t>
      </w:r>
    </w:p>
    <w:p w:rsidR="00000000" w:rsidRPr="00A575DD" w:rsidP="00A575DD">
      <w:pPr>
        <w:pStyle w:val="ListBullet3"/>
      </w:pPr>
      <w:r w:rsidRPr="00A575DD">
        <w:t>connecting and disconnecting conduit to de-watering system and removing water via the water trap</w:t>
      </w:r>
    </w:p>
    <w:p w:rsidR="00000000" w:rsidRPr="00A575DD" w:rsidP="00A575DD">
      <w:pPr>
        <w:pStyle w:val="ListBullet3"/>
      </w:pPr>
      <w:r w:rsidRPr="00A575DD">
        <w:t>monitoring, recording and interpreting all pressure and flow readings</w:t>
      </w:r>
    </w:p>
    <w:p w:rsidR="00000000" w:rsidRPr="00A575DD" w:rsidP="00A575DD">
      <w:pPr>
        <w:pStyle w:val="ListBullet3"/>
      </w:pPr>
      <w:r w:rsidRPr="00A575DD">
        <w:t>selecting and installing appropriate gas drai</w:t>
      </w:r>
      <w:r w:rsidRPr="00A575DD">
        <w:t>nage equipment</w:t>
      </w:r>
    </w:p>
    <w:p w:rsidR="00000000" w:rsidRPr="00A575DD" w:rsidP="00A575DD">
      <w:pPr>
        <w:pStyle w:val="ListBullet3"/>
      </w:pPr>
      <w:r w:rsidRPr="00A575DD">
        <w:t>measuring and monitoring gas drainage</w:t>
      </w:r>
    </w:p>
    <w:p w:rsidR="00000000" w:rsidRPr="00A575DD" w:rsidP="00A575DD">
      <w:pPr>
        <w:pStyle w:val="ListBullet3"/>
      </w:pPr>
      <w:r w:rsidRPr="00A575DD">
        <w:t>identifying and tagging gas drainage and monitoring units</w:t>
      </w:r>
    </w:p>
    <w:p w:rsidR="00000000" w:rsidRPr="00A575DD" w:rsidP="00A575DD">
      <w:pPr>
        <w:pStyle w:val="AllowPageBreak"/>
      </w:pPr>
    </w:p>
    <w:p w:rsidR="00000000" w:rsidRPr="00A575DD" w:rsidP="00A575DD">
      <w:pPr>
        <w:pStyle w:val="Heading1"/>
      </w:pPr>
      <w:bookmarkStart w:id="10" w:name="O_689821"/>
      <w:bookmarkEnd w:id="10"/>
      <w:r w:rsidRPr="00A575DD">
        <w:t>Knowledge Evidence</w:t>
      </w:r>
    </w:p>
    <w:p w:rsidR="00000000" w:rsidRPr="00A575DD" w:rsidP="00FC3247">
      <w:pPr>
        <w:pStyle w:val="BodyText"/>
      </w:pPr>
      <w:r w:rsidRPr="00A575DD">
        <w:t>The candidate must demonstrate knowledge installing de-watering conduit and gas drainage equipment through:</w:t>
      </w:r>
    </w:p>
    <w:p w:rsidR="00000000" w:rsidRPr="00A575DD" w:rsidP="00A575DD">
      <w:pPr>
        <w:pStyle w:val="ListBullet2"/>
      </w:pPr>
      <w:r w:rsidRPr="00A575DD">
        <w:t>accessing, interpreting and applying the organisation and site requirements and procedures for</w:t>
      </w:r>
    </w:p>
    <w:p w:rsidR="00000000" w:rsidRPr="00A575DD" w:rsidP="00A575DD">
      <w:pPr>
        <w:pStyle w:val="ListBullet3"/>
      </w:pPr>
      <w:r w:rsidRPr="00A575DD">
        <w:t>work, health and safety</w:t>
      </w:r>
    </w:p>
    <w:p w:rsidR="00000000" w:rsidRPr="00A575DD" w:rsidP="00A575DD">
      <w:pPr>
        <w:pStyle w:val="ListBullet3"/>
      </w:pPr>
      <w:r w:rsidRPr="00A575DD">
        <w:t>environmental issues</w:t>
      </w:r>
    </w:p>
    <w:p w:rsidR="00000000" w:rsidRPr="00A575DD" w:rsidP="00A575DD">
      <w:pPr>
        <w:pStyle w:val="ListBullet3"/>
      </w:pPr>
      <w:r w:rsidRPr="00A575DD">
        <w:t>operating drill rig</w:t>
      </w:r>
    </w:p>
    <w:p w:rsidR="00000000" w:rsidRPr="00A575DD" w:rsidP="00A575DD">
      <w:pPr>
        <w:pStyle w:val="ListBullet3"/>
      </w:pPr>
      <w:r w:rsidRPr="00A575DD">
        <w:t>housekeeping</w:t>
      </w:r>
    </w:p>
    <w:p w:rsidR="00000000" w:rsidRPr="00A575DD" w:rsidP="00A575DD">
      <w:pPr>
        <w:pStyle w:val="ListBullet2"/>
      </w:pPr>
      <w:r w:rsidRPr="00A575DD">
        <w:t>potential underground directional drilling hazards</w:t>
      </w:r>
    </w:p>
    <w:p w:rsidR="00000000" w:rsidRPr="00A575DD" w:rsidP="00A575DD">
      <w:pPr>
        <w:pStyle w:val="ListBullet2"/>
      </w:pPr>
      <w:r w:rsidRPr="00A575DD">
        <w:t xml:space="preserve">the potential de-watering and </w:t>
      </w:r>
      <w:r w:rsidRPr="00A575DD">
        <w:t>gas drainage operations hazards</w:t>
      </w:r>
    </w:p>
    <w:p w:rsidR="00000000" w:rsidRPr="00A575DD" w:rsidP="00A575DD">
      <w:pPr>
        <w:pStyle w:val="ListBullet2"/>
      </w:pPr>
      <w:r w:rsidRPr="00A575DD">
        <w:t xml:space="preserve">principles of de-watering drill holes and gas drainage </w:t>
      </w:r>
    </w:p>
    <w:p w:rsidR="00000000" w:rsidRPr="00A575DD" w:rsidP="00A575DD">
      <w:pPr>
        <w:pStyle w:val="ListBullet2"/>
      </w:pPr>
      <w:r w:rsidRPr="00A575DD">
        <w:t>the manufacturer’s requirements and procedures</w:t>
      </w:r>
    </w:p>
    <w:p w:rsidR="00000000" w:rsidRPr="00A575DD" w:rsidP="00A575DD">
      <w:pPr>
        <w:pStyle w:val="ListBullet2"/>
      </w:pPr>
      <w:r w:rsidRPr="00A575DD">
        <w:t>the specific handling requirements for dewatering and gas drainage equipment</w:t>
      </w:r>
    </w:p>
    <w:p w:rsidR="00000000" w:rsidRPr="00A575DD" w:rsidP="00A575DD">
      <w:pPr>
        <w:pStyle w:val="ListBullet2"/>
      </w:pPr>
      <w:r w:rsidRPr="00A575DD">
        <w:t>importance and functions of the standpipe</w:t>
      </w:r>
    </w:p>
    <w:p w:rsidR="00000000" w:rsidRPr="00A575DD" w:rsidP="00A575DD">
      <w:pPr>
        <w:pStyle w:val="ListBullet2"/>
      </w:pPr>
      <w:r w:rsidRPr="00A575DD">
        <w:t>being prepared for fire/accident/emergency</w:t>
      </w:r>
    </w:p>
    <w:p w:rsidR="00000000" w:rsidRPr="00A575DD" w:rsidP="00A575DD">
      <w:pPr>
        <w:pStyle w:val="AllowPageBreak"/>
      </w:pPr>
    </w:p>
    <w:p w:rsidR="00000000" w:rsidRPr="00A575DD" w:rsidP="00A575DD">
      <w:pPr>
        <w:pStyle w:val="Heading1"/>
      </w:pPr>
      <w:bookmarkStart w:id="11" w:name="O_689820"/>
      <w:bookmarkEnd w:id="11"/>
      <w:r w:rsidRPr="00A575DD">
        <w:t>Assessment Conditions</w:t>
      </w:r>
    </w:p>
    <w:p w:rsidR="00000000" w:rsidRPr="00A575DD" w:rsidP="00A575DD">
      <w:pPr>
        <w:pStyle w:val="ListBullet"/>
      </w:pPr>
      <w:r w:rsidRPr="00A575DD">
        <w:t xml:space="preserve">An assessor of this unit must satisfy the requirements of the NVR/AQTF or their successors; and Industry regulations for certification and licensing; and, </w:t>
      </w:r>
    </w:p>
    <w:p w:rsidR="00000000" w:rsidRPr="00A575DD" w:rsidP="00A575DD">
      <w:pPr>
        <w:pStyle w:val="ListBullet"/>
      </w:pPr>
      <w:r w:rsidRPr="00A575DD">
        <w:t>this unit must be</w:t>
      </w:r>
      <w:r w:rsidRPr="00A575DD">
        <w:t xml:space="preserve"> assessed in the context of this sector’s work environment; and,</w:t>
      </w:r>
    </w:p>
    <w:p w:rsidR="00000000" w:rsidRPr="00A575DD" w:rsidP="00A575DD">
      <w:pPr>
        <w:pStyle w:val="ListBullet"/>
      </w:pPr>
      <w:r w:rsidRPr="00A575DD">
        <w:t>this unit must be assessed in compliance with relevant legislation/regulation and using policies, procedures, processes and operational manuals directly related to the industry sector for whi</w:t>
      </w:r>
      <w:r w:rsidRPr="00A575DD">
        <w:t>ch it is being assessed; and,</w:t>
      </w:r>
    </w:p>
    <w:p w:rsidR="00000000" w:rsidRPr="00A575DD" w:rsidP="00A575DD">
      <w:pPr>
        <w:pStyle w:val="ListBullet"/>
      </w:pPr>
      <w:r w:rsidRPr="00A575DD">
        <w:t>assessment may be conducted in conjunction with the assessment of other Units of Competency; and,</w:t>
      </w:r>
    </w:p>
    <w:p w:rsidR="00000000" w:rsidRPr="00A575DD" w:rsidP="00A575DD">
      <w:pPr>
        <w:pStyle w:val="ListBullet"/>
      </w:pPr>
      <w:r w:rsidRPr="00A575DD">
        <w:t>assessment must confirm consistent performance can be applied in a range of relevant workplace circumstances; and,</w:t>
      </w:r>
    </w:p>
    <w:p w:rsidR="00000000" w:rsidRPr="00A575DD" w:rsidP="00A575DD">
      <w:pPr>
        <w:pStyle w:val="ListBullet"/>
      </w:pPr>
      <w:r w:rsidRPr="00A575DD">
        <w:t>assessors mus</w:t>
      </w:r>
      <w:r w:rsidRPr="00A575DD">
        <w:t>t demonstrate the performance evidence, and knowledge evidence as outlined in this Unit of Competency, and through the minimum years of current* work experience specified below in an Industry sector relevant to the outcomes of the unit; or,</w:t>
      </w:r>
    </w:p>
    <w:p w:rsidR="00000000" w:rsidRPr="00A575DD" w:rsidP="00A575DD">
      <w:pPr>
        <w:pStyle w:val="ListBullet"/>
      </w:pPr>
      <w:r w:rsidRPr="00A575DD">
        <w:t>where the asses</w:t>
      </w:r>
      <w:r w:rsidRPr="00A575DD">
        <w:t>sor does not meet experience requirements a co-assessment or partnership arrangement must exist between the qualified assessor and an Industry subject matter expert. The Industry subject matter expert should hold the unit being assessed (or an equivalent u</w:t>
      </w:r>
      <w:r w:rsidRPr="00A575DD">
        <w:t xml:space="preserve">nit) and/or demonstrate equivalence of skills and knowledge at the unit level. An Industry technical expert must also demonstrate skills and knowledge from the minimum years of current work experience specified below in the Industry sector, including time </w:t>
      </w:r>
      <w:r w:rsidRPr="00A575DD">
        <w:t>spent in roles related to the unit being assessed; and,</w:t>
      </w:r>
    </w:p>
    <w:p w:rsidR="00000000" w:rsidRPr="00A575DD" w:rsidP="00A575DD">
      <w:pPr>
        <w:pStyle w:val="ListBullet"/>
      </w:pPr>
      <w:r w:rsidRPr="00A575DD">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575D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5DD">
            <w:pPr>
              <w:pStyle w:val="Heading4"/>
              <w:rPr>
                <w:lang w:val="en-NZ"/>
              </w:rPr>
            </w:pPr>
            <w:r w:rsidRPr="00A575D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5DD">
            <w:pPr>
              <w:pStyle w:val="Heading4"/>
              <w:rPr>
                <w:lang w:val="en-NZ"/>
              </w:rPr>
            </w:pPr>
            <w:r w:rsidRPr="00A575D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5DD">
            <w:pPr>
              <w:pStyle w:val="Heading4"/>
              <w:rPr>
                <w:lang w:val="en-NZ"/>
              </w:rPr>
            </w:pPr>
            <w:r w:rsidRPr="00A575DD">
              <w:t>Required assessor or Industry subject matter expert experience</w:t>
            </w:r>
          </w:p>
        </w:tc>
      </w:tr>
      <w:tr w:rsidTr="00A575D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5DD">
            <w:pPr>
              <w:pStyle w:val="BodyText"/>
              <w:rPr>
                <w:lang w:val="en-NZ"/>
              </w:rPr>
            </w:pPr>
            <w:r w:rsidRPr="00A575D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5DD">
            <w:pPr>
              <w:pStyle w:val="BodyText"/>
              <w:rPr>
                <w:lang w:val="en-NZ"/>
              </w:rPr>
            </w:pPr>
            <w:r w:rsidRPr="00A575D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5DD">
            <w:pPr>
              <w:pStyle w:val="BodyText"/>
              <w:rPr>
                <w:lang w:val="en-NZ"/>
              </w:rPr>
            </w:pPr>
            <w:r w:rsidRPr="00A575DD">
              <w:t>1 Year</w:t>
            </w:r>
          </w:p>
        </w:tc>
      </w:tr>
      <w:tr w:rsidTr="00A575D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5DD">
            <w:pPr>
              <w:pStyle w:val="BodyText"/>
              <w:rPr>
                <w:lang w:val="en-NZ"/>
              </w:rPr>
            </w:pPr>
            <w:r w:rsidRPr="00A575D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5DD">
            <w:pPr>
              <w:pStyle w:val="BodyText"/>
              <w:rPr>
                <w:lang w:val="en-NZ"/>
              </w:rPr>
            </w:pPr>
            <w:r w:rsidRPr="00A575DD">
              <w:t>2 Years</w:t>
            </w:r>
          </w:p>
        </w:tc>
      </w:tr>
      <w:tr w:rsidTr="00A575D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5DD">
            <w:pPr>
              <w:pStyle w:val="BodyText"/>
              <w:rPr>
                <w:lang w:val="en-NZ"/>
              </w:rPr>
            </w:pPr>
            <w:r w:rsidRPr="00A575D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5DD">
            <w:pPr>
              <w:pStyle w:val="BodyText"/>
              <w:rPr>
                <w:lang w:val="en-NZ"/>
              </w:rPr>
            </w:pPr>
            <w:r w:rsidRPr="00A575D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5DD">
            <w:pPr>
              <w:pStyle w:val="BodyText"/>
              <w:rPr>
                <w:lang w:val="en-NZ"/>
              </w:rPr>
            </w:pPr>
            <w:r w:rsidRPr="00A575DD">
              <w:t>3 Years</w:t>
            </w:r>
          </w:p>
        </w:tc>
      </w:tr>
      <w:tr w:rsidTr="00A575D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5DD">
            <w:pPr>
              <w:pStyle w:val="BodyText"/>
              <w:rPr>
                <w:lang w:val="en-NZ"/>
              </w:rPr>
            </w:pPr>
            <w:r w:rsidRPr="00A575D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5DD">
            <w:pPr>
              <w:pStyle w:val="BodyText"/>
              <w:rPr>
                <w:lang w:val="en-NZ"/>
              </w:rPr>
            </w:pPr>
            <w:r w:rsidRPr="00A575D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5DD">
            <w:pPr>
              <w:pStyle w:val="BodyText"/>
              <w:rPr>
                <w:lang w:val="en-NZ"/>
              </w:rPr>
            </w:pPr>
            <w:r w:rsidRPr="00A575DD">
              <w:t>5 Years</w:t>
            </w:r>
          </w:p>
        </w:tc>
      </w:tr>
      <w:tr w:rsidTr="00A575D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75DD">
            <w:pPr>
              <w:pStyle w:val="BodyText"/>
              <w:rPr>
                <w:lang w:val="en-NZ"/>
              </w:rPr>
            </w:pPr>
            <w:r w:rsidRPr="00A575D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75DD" w:rsidP="00A575DD">
            <w:pPr>
              <w:pStyle w:val="BodyText"/>
            </w:pPr>
            <w:r w:rsidRPr="00A575DD">
              <w:t>Where this Unit is being assessed outside of the Resources and Infrastructure Sectors assessor and/or Industry subject matter expert experience should be in-line with indus</w:t>
            </w:r>
            <w:r w:rsidRPr="00A575DD">
              <w:t>try standards for the sector in which it is being assessed and where no Industry standard is specified should comply with any relevant regulation.</w:t>
            </w:r>
          </w:p>
        </w:tc>
      </w:tr>
    </w:tbl>
    <w:p w:rsidR="00000000" w:rsidRPr="00A575DD" w:rsidP="00FC3247">
      <w:pPr>
        <w:pStyle w:val="BodyText"/>
      </w:pPr>
      <w:r w:rsidRPr="00A575DD">
        <w:t>*Assessors can demonstrate current wo</w:t>
      </w:r>
      <w:r w:rsidRPr="00A575DD">
        <w:t>rk experience through employment within Industry in a role relevant to the outcomes of the Unit; or, for external assessors this can be demonstrated through exposure to Industry by conducting frequent site assessments across various locations.</w:t>
      </w:r>
    </w:p>
    <w:p w:rsidR="00FC3247" w:rsidP="00FC3247">
      <w:pPr>
        <w:pStyle w:val="BodyText"/>
      </w:pPr>
      <w:r w:rsidRPr="00A575DD">
        <w:t>**Where a un</w:t>
      </w:r>
      <w:r w:rsidRPr="00A575DD">
        <w:t>it is being delivered outside of a Qualification the first numeric character in the Unit code should be considered to indicate the AQF level</w:t>
      </w:r>
    </w:p>
    <w:p w:rsidR="00000000" w:rsidRPr="00A575DD" w:rsidP="00A575DD">
      <w:pPr>
        <w:pStyle w:val="Heading1"/>
      </w:pPr>
      <w:bookmarkStart w:id="12" w:name="O_689832"/>
      <w:bookmarkEnd w:id="12"/>
      <w:r w:rsidRPr="00A575DD">
        <w:t>Links</w:t>
      </w:r>
    </w:p>
    <w:p w:rsidR="00000000" w:rsidRPr="00A575DD" w:rsidP="00FC3247">
      <w:pPr>
        <w:pStyle w:val="BodyText"/>
      </w:pPr>
      <w:r w:rsidRPr="00A575D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873A6">
        <w:rPr>
          <w:rStyle w:val="Hyperlink"/>
        </w:rPr>
        <w:t>https://vetnet.gov.au/Pages/TrainingDocs.aspx?q=88a61002-9a21-4386-aaf8-69c76e675272</w:t>
      </w:r>
      <w:r>
        <w:fldChar w:fldCharType="end"/>
      </w:r>
    </w:p>
    <w:p w:rsidR="00000000" w:rsidRPr="00A575DD" w:rsidP="00A575DD"/>
    <w:sectPr w:rsidSect="00A575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DD" w:rsidRPr="00FC3247" w:rsidP="00FC32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47" w:rsidP="00A575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3247" w:rsidP="00A575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C3247" w:rsidP="00A575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DD" w:rsidP="00A575DD">
    <w:pPr>
      <w:pStyle w:val="Footer"/>
      <w:framePr w:wrap="around"/>
    </w:pPr>
    <w:r>
      <w:fldChar w:fldCharType="begin"/>
    </w:r>
    <w:r>
      <w:instrText xml:space="preserve"> DOCPROPERTY  Subject  \* MERGEFORMAT </w:instrText>
    </w:r>
    <w:r>
      <w:fldChar w:fldCharType="separate"/>
    </w:r>
    <w:r w:rsidR="00FC3247">
      <w:t>Approved</w:t>
    </w:r>
    <w:r w:rsidR="00FC3247">
      <w:fldChar w:fldCharType="end"/>
    </w:r>
    <w:r>
      <w:tab/>
      <w:t xml:space="preserve">Page </w:t>
    </w:r>
    <w:r>
      <w:fldChar w:fldCharType="begin"/>
    </w:r>
    <w:r>
      <w:instrText xml:space="preserve"> PAGE  \* Arabic  \* MERGEFORMAT </w:instrText>
    </w:r>
    <w:r>
      <w:fldChar w:fldCharType="separate"/>
    </w:r>
    <w:r w:rsidR="00FC32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3247">
      <w:rPr>
        <w:noProof/>
      </w:rPr>
      <w:t>5</w:t>
    </w:r>
    <w:r>
      <w:rPr>
        <w:noProof/>
      </w:rPr>
      <w:fldChar w:fldCharType="end"/>
    </w:r>
  </w:p>
  <w:p w:rsidR="00A575DD" w:rsidP="00A575DD">
    <w:pPr>
      <w:pStyle w:val="Footer"/>
      <w:framePr w:wrap="around"/>
    </w:pPr>
    <w:r>
      <w:t xml:space="preserve">© Commonwealth of Australia, </w:t>
    </w:r>
    <w:r>
      <w:fldChar w:fldCharType="begin"/>
    </w:r>
    <w:r>
      <w:instrText xml:space="preserve"> DATE  \@ "yyyy"  \* MERGEFORMAT </w:instrText>
    </w:r>
    <w:r>
      <w:fldChar w:fldCharType="separate"/>
    </w:r>
    <w:r w:rsidR="00FC3247">
      <w:rPr>
        <w:noProof/>
      </w:rPr>
      <w:t>2025</w:t>
    </w:r>
    <w:r>
      <w:fldChar w:fldCharType="end"/>
    </w:r>
    <w:r>
      <w:tab/>
    </w:r>
    <w:r>
      <w:fldChar w:fldCharType="begin"/>
    </w:r>
    <w:r>
      <w:instrText xml:space="preserve"> DOCPROPERTY  Author  \* MERGEFORMAT </w:instrText>
    </w:r>
    <w:r>
      <w:fldChar w:fldCharType="separate"/>
    </w:r>
    <w:r w:rsidR="00FC3247">
      <w:t>Mining and Automotive Skills Alliance</w:t>
    </w:r>
    <w:r w:rsidR="00FC3247">
      <w:fldChar w:fldCharType="end"/>
    </w:r>
  </w:p>
  <w:p w:rsidR="00A575DD" w:rsidP="00A575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5DD" w:rsidRPr="00FC3247" w:rsidP="00FC32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47" w:rsidRPr="002D2AF8" w:rsidP="00A575DD">
    <w:pPr>
      <w:pStyle w:val="Header"/>
      <w:framePr w:wrap="around"/>
    </w:pPr>
    <w:r>
      <w:fldChar w:fldCharType="begin"/>
    </w:r>
    <w:r>
      <w:instrText xml:space="preserve"> TITLE   \* MERGEFORMAT </w:instrText>
    </w:r>
    <w:r>
      <w:fldChar w:fldCharType="separate"/>
    </w:r>
    <w:r>
      <w:t>RIINHB319D Install de-watering conduit and gas drainage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C3247" w:rsidP="00A575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DD" w:rsidRPr="002D2AF8" w:rsidP="00A575DD">
    <w:pPr>
      <w:pStyle w:val="Header"/>
      <w:framePr w:wrap="around"/>
    </w:pPr>
    <w:r>
      <w:fldChar w:fldCharType="begin"/>
    </w:r>
    <w:r>
      <w:instrText xml:space="preserve"> TITLE   \* MERGEFORMAT </w:instrText>
    </w:r>
    <w:r>
      <w:fldChar w:fldCharType="separate"/>
    </w:r>
    <w:r w:rsidR="00FC3247">
      <w:t>RIINHB319D Install de-watering conduit and gas drainage equipment</w:t>
    </w:r>
    <w:r w:rsidR="00FC3247">
      <w:fldChar w:fldCharType="end"/>
    </w:r>
    <w:r>
      <w:tab/>
      <w:t xml:space="preserve">Date this document was generated: </w:t>
    </w:r>
    <w:r>
      <w:fldChar w:fldCharType="begin"/>
    </w:r>
    <w:r>
      <w:instrText xml:space="preserve"> CREATEDATE  \@ "d MMMM yyyy"  \* MERGEFORMAT </w:instrText>
    </w:r>
    <w:r>
      <w:fldChar w:fldCharType="separate"/>
    </w:r>
    <w:r w:rsidR="00FC3247">
      <w:rPr>
        <w:noProof/>
      </w:rPr>
      <w:t>1 March 2025</w:t>
    </w:r>
    <w:r>
      <w:fldChar w:fldCharType="end"/>
    </w:r>
  </w:p>
  <w:p w:rsidR="00A575DD" w:rsidP="00A575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CAF6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7A8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6E9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5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5DD"/>
    <w:pPr>
      <w:spacing w:before="360" w:after="60"/>
      <w:outlineLvl w:val="0"/>
    </w:pPr>
    <w:rPr>
      <w:sz w:val="32"/>
    </w:rPr>
  </w:style>
  <w:style w:type="paragraph" w:styleId="Heading2">
    <w:name w:val="heading 2"/>
    <w:basedOn w:val="HeadingBase"/>
    <w:next w:val="BodyText"/>
    <w:link w:val="Heading2Char"/>
    <w:qFormat/>
    <w:rsid w:val="00A575DD"/>
    <w:pPr>
      <w:keepLines/>
      <w:spacing w:before="240" w:after="120"/>
      <w:outlineLvl w:val="1"/>
    </w:pPr>
    <w:rPr>
      <w:sz w:val="28"/>
      <w:szCs w:val="40"/>
    </w:rPr>
  </w:style>
  <w:style w:type="paragraph" w:styleId="Heading3">
    <w:name w:val="heading 3"/>
    <w:basedOn w:val="HeadingBase"/>
    <w:next w:val="BodyText"/>
    <w:link w:val="Heading3Char"/>
    <w:qFormat/>
    <w:rsid w:val="00A575DD"/>
    <w:pPr>
      <w:spacing w:before="180" w:after="120"/>
      <w:outlineLvl w:val="2"/>
    </w:pPr>
    <w:rPr>
      <w:spacing w:val="-10"/>
      <w:kern w:val="32"/>
    </w:rPr>
  </w:style>
  <w:style w:type="paragraph" w:styleId="Heading4">
    <w:name w:val="heading 4"/>
    <w:basedOn w:val="HeadingBase"/>
    <w:next w:val="BodyText"/>
    <w:link w:val="Heading4Char"/>
    <w:qFormat/>
    <w:rsid w:val="00A575DD"/>
    <w:pPr>
      <w:spacing w:before="160" w:after="120"/>
      <w:outlineLvl w:val="3"/>
    </w:pPr>
    <w:rPr>
      <w:sz w:val="22"/>
    </w:rPr>
  </w:style>
  <w:style w:type="paragraph" w:styleId="Heading5">
    <w:name w:val="heading 5"/>
    <w:basedOn w:val="HeadingBase"/>
    <w:next w:val="Normal"/>
    <w:link w:val="Heading5Char"/>
    <w:qFormat/>
    <w:rsid w:val="00A575DD"/>
    <w:pPr>
      <w:spacing w:before="80"/>
      <w:outlineLvl w:val="4"/>
    </w:pPr>
    <w:rPr>
      <w:color w:val="918585"/>
      <w:sz w:val="20"/>
    </w:rPr>
  </w:style>
  <w:style w:type="paragraph" w:styleId="Heading6">
    <w:name w:val="heading 6"/>
    <w:basedOn w:val="HeadingBase"/>
    <w:next w:val="Normal"/>
    <w:link w:val="Heading6Char"/>
    <w:qFormat/>
    <w:rsid w:val="00A575DD"/>
    <w:pPr>
      <w:spacing w:before="60"/>
      <w:outlineLvl w:val="5"/>
    </w:pPr>
    <w:rPr>
      <w:color w:val="918585"/>
      <w:sz w:val="20"/>
    </w:rPr>
  </w:style>
  <w:style w:type="paragraph" w:styleId="Heading7">
    <w:name w:val="heading 7"/>
    <w:basedOn w:val="Normal"/>
    <w:next w:val="Normal"/>
    <w:link w:val="Heading7Char"/>
    <w:qFormat/>
    <w:rsid w:val="00A575DD"/>
    <w:pPr>
      <w:ind w:left="720"/>
      <w:outlineLvl w:val="6"/>
    </w:pPr>
    <w:rPr>
      <w:i/>
    </w:rPr>
  </w:style>
  <w:style w:type="paragraph" w:styleId="Heading8">
    <w:name w:val="heading 8"/>
    <w:basedOn w:val="Normal"/>
    <w:next w:val="Normal"/>
    <w:link w:val="Heading8Char"/>
    <w:qFormat/>
    <w:rsid w:val="00A575DD"/>
    <w:pPr>
      <w:ind w:left="720"/>
      <w:outlineLvl w:val="7"/>
    </w:pPr>
    <w:rPr>
      <w:i/>
    </w:rPr>
  </w:style>
  <w:style w:type="paragraph" w:styleId="Heading9">
    <w:name w:val="heading 9"/>
    <w:basedOn w:val="Normal"/>
    <w:next w:val="Normal"/>
    <w:link w:val="Heading9Char"/>
    <w:qFormat/>
    <w:rsid w:val="00A575DD"/>
    <w:pPr>
      <w:ind w:left="720"/>
      <w:outlineLvl w:val="8"/>
    </w:pPr>
    <w:rPr>
      <w:i/>
    </w:rPr>
  </w:style>
  <w:style w:type="character" w:default="1" w:styleId="DefaultParagraphFont">
    <w:name w:val="Default Paragraph Font"/>
    <w:uiPriority w:val="1"/>
    <w:unhideWhenUsed/>
    <w:rsid w:val="00A575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5DD"/>
  </w:style>
  <w:style w:type="character" w:customStyle="1" w:styleId="Heading1Char">
    <w:name w:val="Heading 1 Char"/>
    <w:basedOn w:val="DefaultParagraphFont"/>
    <w:link w:val="Heading1"/>
    <w:rsid w:val="00A575D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575DD"/>
    <w:rPr>
      <w:rFonts w:ascii="Times New Roman" w:eastAsia="Times New Roman" w:hAnsi="Times New Roman" w:cs="Times New Roman"/>
      <w:b/>
      <w:szCs w:val="20"/>
      <w:lang w:eastAsia="en-US"/>
    </w:rPr>
  </w:style>
  <w:style w:type="paragraph" w:styleId="BodyText">
    <w:name w:val="Body Text"/>
    <w:basedOn w:val="Normal"/>
    <w:link w:val="BodyTextChar"/>
    <w:rsid w:val="00A575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5DD"/>
    <w:rPr>
      <w:rFonts w:ascii="Times New Roman" w:eastAsia="Times New Roman" w:hAnsi="Times New Roman" w:cs="Times New Roman"/>
      <w:sz w:val="24"/>
      <w:lang w:eastAsia="en-US"/>
    </w:rPr>
  </w:style>
  <w:style w:type="paragraph" w:styleId="ListBullet">
    <w:name w:val="List Bullet"/>
    <w:basedOn w:val="List"/>
    <w:rsid w:val="00A575DD"/>
    <w:pPr>
      <w:numPr>
        <w:numId w:val="13"/>
      </w:numPr>
      <w:tabs>
        <w:tab w:val="clear" w:pos="340"/>
      </w:tabs>
      <w:spacing w:before="40" w:after="40"/>
    </w:pPr>
  </w:style>
  <w:style w:type="paragraph" w:styleId="ListBullet2">
    <w:name w:val="List Bullet 2"/>
    <w:basedOn w:val="List2"/>
    <w:rsid w:val="00A575DD"/>
    <w:pPr>
      <w:numPr>
        <w:numId w:val="14"/>
      </w:numPr>
      <w:tabs>
        <w:tab w:val="clear" w:pos="680"/>
      </w:tabs>
    </w:pPr>
  </w:style>
  <w:style w:type="paragraph" w:customStyle="1" w:styleId="SuperHeading">
    <w:name w:val="SuperHeading"/>
    <w:basedOn w:val="Normal"/>
    <w:rsid w:val="00A575DD"/>
    <w:pPr>
      <w:spacing w:before="240" w:after="120"/>
      <w:outlineLvl w:val="0"/>
    </w:pPr>
    <w:rPr>
      <w:rFonts w:ascii="Times New Roman" w:hAnsi="Times New Roman"/>
      <w:b/>
      <w:sz w:val="32"/>
    </w:rPr>
  </w:style>
  <w:style w:type="paragraph" w:customStyle="1" w:styleId="AllowPageBreak">
    <w:name w:val="AllowPageBreak"/>
    <w:rsid w:val="00A575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575DD"/>
    <w:pPr>
      <w:numPr>
        <w:numId w:val="3"/>
      </w:numPr>
      <w:tabs>
        <w:tab w:val="clear" w:pos="1021"/>
      </w:tabs>
      <w:ind w:left="1037" w:hanging="357"/>
    </w:pPr>
  </w:style>
  <w:style w:type="character" w:customStyle="1" w:styleId="Heading2Char">
    <w:name w:val="Heading 2 Char"/>
    <w:basedOn w:val="DefaultParagraphFont"/>
    <w:link w:val="Heading2"/>
    <w:rsid w:val="00A575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5D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575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5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5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5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5DD"/>
    <w:rPr>
      <w:rFonts w:ascii="Courier New" w:eastAsia="Times New Roman" w:hAnsi="Courier New" w:cs="Times New Roman"/>
      <w:i/>
      <w:szCs w:val="20"/>
      <w:lang w:eastAsia="en-US"/>
    </w:rPr>
  </w:style>
  <w:style w:type="paragraph" w:customStyle="1" w:styleId="HeadingBase">
    <w:name w:val="Heading Base"/>
    <w:rsid w:val="00A575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5DD"/>
    <w:pPr>
      <w:tabs>
        <w:tab w:val="right" w:leader="dot" w:pos="9072"/>
      </w:tabs>
      <w:ind w:left="567"/>
    </w:pPr>
    <w:rPr>
      <w:szCs w:val="22"/>
    </w:rPr>
  </w:style>
  <w:style w:type="paragraph" w:customStyle="1" w:styleId="TOCBase">
    <w:name w:val="TOC Base"/>
    <w:rsid w:val="00A575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5DD"/>
    <w:pPr>
      <w:tabs>
        <w:tab w:val="right" w:leader="dot" w:pos="9072"/>
      </w:tabs>
      <w:spacing w:before="40" w:after="40"/>
      <w:ind w:left="284"/>
    </w:pPr>
    <w:rPr>
      <w:rFonts w:ascii="Times New Roman" w:hAnsi="Times New Roman"/>
    </w:rPr>
  </w:style>
  <w:style w:type="paragraph" w:styleId="TOC1">
    <w:name w:val="toc 1"/>
    <w:basedOn w:val="TOCBase"/>
    <w:next w:val="Normal"/>
    <w:rsid w:val="00A575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5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5DD"/>
    <w:rPr>
      <w:rFonts w:ascii="Times New Roman" w:eastAsia="Times New Roman" w:hAnsi="Times New Roman" w:cs="Times New Roman"/>
      <w:sz w:val="16"/>
      <w:lang w:eastAsia="en-US"/>
    </w:rPr>
  </w:style>
  <w:style w:type="paragraph" w:styleId="Title">
    <w:name w:val="Title"/>
    <w:basedOn w:val="HeadingBase"/>
    <w:link w:val="TitleChar"/>
    <w:qFormat/>
    <w:rsid w:val="00A575DD"/>
    <w:pPr>
      <w:spacing w:before="5040"/>
      <w:jc w:val="center"/>
    </w:pPr>
    <w:rPr>
      <w:sz w:val="48"/>
      <w:szCs w:val="72"/>
      <w:lang w:val="en-US"/>
    </w:rPr>
  </w:style>
  <w:style w:type="character" w:customStyle="1" w:styleId="TitleChar">
    <w:name w:val="Title Char"/>
    <w:basedOn w:val="DefaultParagraphFont"/>
    <w:link w:val="Title"/>
    <w:rsid w:val="00A575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5DD"/>
    <w:pPr>
      <w:tabs>
        <w:tab w:val="left" w:pos="3600"/>
        <w:tab w:val="left" w:pos="3958"/>
      </w:tabs>
    </w:pPr>
  </w:style>
  <w:style w:type="paragraph" w:styleId="List">
    <w:name w:val="List"/>
    <w:basedOn w:val="BodyText"/>
    <w:next w:val="BodyText"/>
    <w:rsid w:val="00A575DD"/>
    <w:pPr>
      <w:tabs>
        <w:tab w:val="left" w:pos="340"/>
      </w:tabs>
      <w:spacing w:before="60" w:after="60"/>
      <w:ind w:left="340" w:hanging="340"/>
    </w:pPr>
  </w:style>
  <w:style w:type="paragraph" w:customStyle="1" w:styleId="Note">
    <w:name w:val="Note"/>
    <w:basedOn w:val="BodyText"/>
    <w:rsid w:val="00A575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75DD"/>
    <w:rPr>
      <w:b/>
      <w:spacing w:val="0"/>
    </w:rPr>
  </w:style>
  <w:style w:type="paragraph" w:customStyle="1" w:styleId="SuperTitle">
    <w:name w:val="SuperTitle"/>
    <w:basedOn w:val="Title"/>
    <w:rsid w:val="00A575DD"/>
    <w:pPr>
      <w:framePr w:wrap="auto" w:hAnchor="text" w:y="6049"/>
    </w:pPr>
    <w:rPr>
      <w:color w:val="000000"/>
      <w:sz w:val="40"/>
    </w:rPr>
  </w:style>
  <w:style w:type="paragraph" w:customStyle="1" w:styleId="TOCTitle">
    <w:name w:val="TOCTitle"/>
    <w:basedOn w:val="Heading1"/>
    <w:rsid w:val="00A575DD"/>
    <w:pPr>
      <w:spacing w:after="240"/>
      <w:jc w:val="center"/>
      <w:outlineLvl w:val="9"/>
    </w:pPr>
    <w:rPr>
      <w:caps/>
    </w:rPr>
  </w:style>
  <w:style w:type="paragraph" w:customStyle="1" w:styleId="Version">
    <w:name w:val="Version"/>
    <w:rsid w:val="00A575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5DD"/>
    <w:pPr>
      <w:keepNext w:val="0"/>
      <w:tabs>
        <w:tab w:val="right" w:pos="4176"/>
      </w:tabs>
      <w:ind w:left="198" w:hanging="198"/>
    </w:pPr>
    <w:rPr>
      <w:rFonts w:ascii="Garamond" w:hAnsi="Garamond"/>
    </w:rPr>
  </w:style>
  <w:style w:type="paragraph" w:styleId="IndexHeading">
    <w:name w:val="index heading"/>
    <w:basedOn w:val="Normal"/>
    <w:next w:val="Index1"/>
    <w:semiHidden/>
    <w:rsid w:val="00A575DD"/>
    <w:pPr>
      <w:spacing w:before="120" w:after="120"/>
    </w:pPr>
    <w:rPr>
      <w:rFonts w:ascii="Arial" w:hAnsi="Arial"/>
      <w:b/>
      <w:color w:val="918585"/>
      <w:sz w:val="24"/>
    </w:rPr>
  </w:style>
  <w:style w:type="paragraph" w:styleId="Header">
    <w:name w:val="header"/>
    <w:basedOn w:val="Normal"/>
    <w:link w:val="HeaderChar"/>
    <w:rsid w:val="00A575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5DD"/>
    <w:rPr>
      <w:rFonts w:ascii="Times New Roman" w:eastAsia="Times New Roman" w:hAnsi="Times New Roman" w:cs="Times New Roman"/>
      <w:sz w:val="16"/>
      <w:szCs w:val="20"/>
      <w:lang w:val="en-GB" w:eastAsia="en-US"/>
    </w:rPr>
  </w:style>
  <w:style w:type="paragraph" w:customStyle="1" w:styleId="Chapter">
    <w:name w:val="Chapter"/>
    <w:basedOn w:val="Normal"/>
    <w:rsid w:val="00A575DD"/>
    <w:pPr>
      <w:spacing w:before="240"/>
    </w:pPr>
    <w:rPr>
      <w:rFonts w:ascii="Times New Roman" w:hAnsi="Times New Roman"/>
      <w:smallCaps/>
      <w:spacing w:val="80"/>
      <w:sz w:val="28"/>
    </w:rPr>
  </w:style>
  <w:style w:type="paragraph" w:customStyle="1" w:styleId="InChapter">
    <w:name w:val="InChapter"/>
    <w:basedOn w:val="Heading3"/>
    <w:rsid w:val="00A575DD"/>
    <w:pPr>
      <w:spacing w:after="240"/>
      <w:outlineLvl w:val="9"/>
    </w:pPr>
    <w:rPr>
      <w:noProof/>
    </w:rPr>
  </w:style>
  <w:style w:type="paragraph" w:styleId="Index2">
    <w:name w:val="index 2"/>
    <w:basedOn w:val="Normal"/>
    <w:next w:val="Normal"/>
    <w:semiHidden/>
    <w:rsid w:val="00A575DD"/>
    <w:pPr>
      <w:tabs>
        <w:tab w:val="right" w:pos="4176"/>
      </w:tabs>
      <w:ind w:left="568" w:hanging="284"/>
    </w:pPr>
    <w:rPr>
      <w:rFonts w:ascii="Garamond" w:hAnsi="Garamond"/>
    </w:rPr>
  </w:style>
  <w:style w:type="paragraph" w:customStyle="1" w:styleId="Byline">
    <w:name w:val="Byline"/>
    <w:rsid w:val="00A575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5DD"/>
    <w:pPr>
      <w:tabs>
        <w:tab w:val="clear" w:pos="3600"/>
        <w:tab w:val="clear" w:pos="3958"/>
      </w:tabs>
      <w:jc w:val="right"/>
    </w:pPr>
  </w:style>
  <w:style w:type="character" w:styleId="Emphasis">
    <w:name w:val="Emphasis"/>
    <w:basedOn w:val="DefaultParagraphFont"/>
    <w:qFormat/>
    <w:rsid w:val="00A575DD"/>
    <w:rPr>
      <w:i/>
    </w:rPr>
  </w:style>
  <w:style w:type="paragraph" w:styleId="Caption">
    <w:name w:val="caption"/>
    <w:basedOn w:val="BodyText"/>
    <w:next w:val="Normal"/>
    <w:qFormat/>
    <w:rsid w:val="00A575DD"/>
    <w:pPr>
      <w:framePr w:w="2268" w:hSpace="181" w:vSpace="181" w:wrap="around" w:vAnchor="text" w:hAnchor="page" w:x="1135" w:y="285" w:anchorLock="1"/>
    </w:pPr>
    <w:rPr>
      <w:i/>
    </w:rPr>
  </w:style>
  <w:style w:type="paragraph" w:customStyle="1" w:styleId="MiniTOCTitle">
    <w:name w:val="MiniTOCTitle"/>
    <w:basedOn w:val="Heading4"/>
    <w:rsid w:val="00A575DD"/>
    <w:pPr>
      <w:spacing w:before="240"/>
      <w:outlineLvl w:val="9"/>
    </w:pPr>
    <w:rPr>
      <w:noProof/>
      <w:sz w:val="24"/>
    </w:rPr>
  </w:style>
  <w:style w:type="paragraph" w:customStyle="1" w:styleId="MiniTOCItem">
    <w:name w:val="MiniTOCItem"/>
    <w:basedOn w:val="ListBullet"/>
    <w:rsid w:val="00A575DD"/>
    <w:pPr>
      <w:numPr>
        <w:numId w:val="0"/>
      </w:numPr>
      <w:tabs>
        <w:tab w:val="right" w:leader="dot" w:pos="6521"/>
      </w:tabs>
      <w:spacing w:before="0" w:after="0"/>
    </w:pPr>
  </w:style>
  <w:style w:type="paragraph" w:customStyle="1" w:styleId="TOFTitle">
    <w:name w:val="TOFTitle"/>
    <w:basedOn w:val="TOCTitle"/>
    <w:rsid w:val="00A575DD"/>
  </w:style>
  <w:style w:type="paragraph" w:styleId="TableofFigures">
    <w:name w:val="table of figures"/>
    <w:basedOn w:val="Normal"/>
    <w:next w:val="Normal"/>
    <w:semiHidden/>
    <w:rsid w:val="00A575DD"/>
    <w:pPr>
      <w:tabs>
        <w:tab w:val="right" w:leader="dot" w:pos="9072"/>
      </w:tabs>
      <w:ind w:left="970" w:hanging="403"/>
    </w:pPr>
    <w:rPr>
      <w:rFonts w:ascii="Times New Roman" w:hAnsi="Times New Roman"/>
      <w:b/>
    </w:rPr>
  </w:style>
  <w:style w:type="paragraph" w:styleId="ListNumber">
    <w:name w:val="List Number"/>
    <w:basedOn w:val="List"/>
    <w:rsid w:val="00A575DD"/>
    <w:pPr>
      <w:numPr>
        <w:numId w:val="16"/>
      </w:numPr>
      <w:tabs>
        <w:tab w:val="clear" w:pos="340"/>
      </w:tabs>
    </w:pPr>
  </w:style>
  <w:style w:type="character" w:customStyle="1" w:styleId="WingdingSymbols">
    <w:name w:val="Wingding Symbols"/>
    <w:rsid w:val="00A575DD"/>
    <w:rPr>
      <w:rFonts w:ascii="Wingdings" w:hAnsi="Wingdings"/>
    </w:rPr>
  </w:style>
  <w:style w:type="paragraph" w:customStyle="1" w:styleId="TableHeading">
    <w:name w:val="Table Heading"/>
    <w:basedOn w:val="HeadingBase"/>
    <w:rsid w:val="00A575DD"/>
    <w:pPr>
      <w:keepLines/>
      <w:pBdr>
        <w:bottom w:val="single" w:sz="6" w:space="1" w:color="918585"/>
      </w:pBdr>
      <w:spacing w:before="240"/>
    </w:pPr>
  </w:style>
  <w:style w:type="character" w:customStyle="1" w:styleId="HotSpot">
    <w:name w:val="HotSpot"/>
    <w:rsid w:val="00A575DD"/>
    <w:rPr>
      <w:color w:val="0033CC"/>
      <w:u w:val="none"/>
    </w:rPr>
  </w:style>
  <w:style w:type="paragraph" w:customStyle="1" w:styleId="BodyTextRight">
    <w:name w:val="Body Text Right"/>
    <w:basedOn w:val="BodyText"/>
    <w:rsid w:val="00A575DD"/>
    <w:pPr>
      <w:spacing w:before="0" w:after="0"/>
      <w:jc w:val="right"/>
    </w:pPr>
  </w:style>
  <w:style w:type="paragraph" w:styleId="Index3">
    <w:name w:val="index 3"/>
    <w:basedOn w:val="ListNumber2"/>
    <w:next w:val="Normal"/>
    <w:semiHidden/>
    <w:rsid w:val="00A575DD"/>
    <w:pPr>
      <w:numPr>
        <w:numId w:val="0"/>
      </w:numPr>
      <w:tabs>
        <w:tab w:val="right" w:leader="dot" w:pos="4176"/>
      </w:tabs>
    </w:pPr>
  </w:style>
  <w:style w:type="paragraph" w:styleId="ListNumber2">
    <w:name w:val="List Number 2"/>
    <w:basedOn w:val="List2"/>
    <w:rsid w:val="00A575DD"/>
    <w:pPr>
      <w:numPr>
        <w:numId w:val="11"/>
      </w:numPr>
      <w:tabs>
        <w:tab w:val="clear" w:pos="1060"/>
      </w:tabs>
    </w:pPr>
  </w:style>
  <w:style w:type="paragraph" w:customStyle="1" w:styleId="MarginNote">
    <w:name w:val="Margin Note"/>
    <w:basedOn w:val="BodyText"/>
    <w:rsid w:val="00A575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5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5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5DD"/>
    <w:rPr>
      <w:sz w:val="32"/>
    </w:rPr>
  </w:style>
  <w:style w:type="paragraph" w:customStyle="1" w:styleId="HeadingProcedure">
    <w:name w:val="Heading Procedure"/>
    <w:basedOn w:val="HeadingBase"/>
    <w:next w:val="Normal"/>
    <w:rsid w:val="00A575DD"/>
    <w:pPr>
      <w:tabs>
        <w:tab w:val="left" w:pos="0"/>
      </w:tabs>
      <w:spacing w:before="120" w:after="60"/>
    </w:pPr>
    <w:rPr>
      <w:i/>
      <w:color w:val="918585"/>
      <w:sz w:val="22"/>
    </w:rPr>
  </w:style>
  <w:style w:type="paragraph" w:customStyle="1" w:styleId="TableBodyText">
    <w:name w:val="Table Body Text"/>
    <w:basedOn w:val="BodyText"/>
    <w:rsid w:val="00A575DD"/>
    <w:pPr>
      <w:spacing w:before="60" w:after="60"/>
    </w:pPr>
  </w:style>
  <w:style w:type="paragraph" w:styleId="ListContinue">
    <w:name w:val="List Continue"/>
    <w:basedOn w:val="List"/>
    <w:rsid w:val="00A575DD"/>
    <w:pPr>
      <w:ind w:firstLine="0"/>
    </w:pPr>
  </w:style>
  <w:style w:type="paragraph" w:customStyle="1" w:styleId="ListNote">
    <w:name w:val="List Note"/>
    <w:basedOn w:val="List"/>
    <w:rsid w:val="00A575DD"/>
    <w:pPr>
      <w:pBdr>
        <w:top w:val="single" w:sz="6" w:space="2" w:color="918585"/>
        <w:bottom w:val="single" w:sz="6" w:space="2" w:color="918585"/>
      </w:pBdr>
      <w:tabs>
        <w:tab w:val="left" w:pos="1021"/>
      </w:tabs>
      <w:ind w:firstLine="0"/>
    </w:pPr>
  </w:style>
  <w:style w:type="paragraph" w:customStyle="1" w:styleId="Warning">
    <w:name w:val="Warning"/>
    <w:basedOn w:val="BodyText"/>
    <w:rsid w:val="00A575DD"/>
    <w:pPr>
      <w:shd w:val="clear" w:color="auto" w:fill="D9D9D9"/>
      <w:tabs>
        <w:tab w:val="left" w:pos="992"/>
      </w:tabs>
      <w:ind w:left="119" w:right="119"/>
    </w:pPr>
    <w:rPr>
      <w:sz w:val="20"/>
    </w:rPr>
  </w:style>
  <w:style w:type="paragraph" w:customStyle="1" w:styleId="MarginIcons">
    <w:name w:val="Margin Icons"/>
    <w:basedOn w:val="BodyText"/>
    <w:rsid w:val="00A575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5DD"/>
    <w:rPr>
      <w:rFonts w:ascii="Courier New" w:hAnsi="Courier New"/>
    </w:rPr>
  </w:style>
  <w:style w:type="paragraph" w:customStyle="1" w:styleId="NoteBullet">
    <w:name w:val="Note Bullet"/>
    <w:basedOn w:val="Note"/>
    <w:rsid w:val="00A575DD"/>
    <w:pPr>
      <w:tabs>
        <w:tab w:val="clear" w:pos="680"/>
      </w:tabs>
      <w:spacing w:before="60" w:after="60"/>
    </w:pPr>
  </w:style>
  <w:style w:type="paragraph" w:customStyle="1" w:styleId="SubHeading2">
    <w:name w:val="SubHeading2"/>
    <w:basedOn w:val="HeadingBase"/>
    <w:rsid w:val="00A575DD"/>
    <w:pPr>
      <w:spacing w:before="240" w:after="60"/>
    </w:pPr>
    <w:rPr>
      <w:sz w:val="20"/>
    </w:rPr>
  </w:style>
  <w:style w:type="paragraph" w:customStyle="1" w:styleId="SubHeading1">
    <w:name w:val="SubHeading1"/>
    <w:basedOn w:val="HeadingBase"/>
    <w:rsid w:val="00A575DD"/>
    <w:pPr>
      <w:spacing w:before="240" w:after="60"/>
    </w:pPr>
    <w:rPr>
      <w:color w:val="918585"/>
      <w:sz w:val="22"/>
    </w:rPr>
  </w:style>
  <w:style w:type="paragraph" w:customStyle="1" w:styleId="SideHeading">
    <w:name w:val="Side Heading"/>
    <w:basedOn w:val="HeadingBase"/>
    <w:rsid w:val="00A575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5DD"/>
    <w:pPr>
      <w:numPr>
        <w:numId w:val="12"/>
      </w:numPr>
    </w:pPr>
  </w:style>
  <w:style w:type="paragraph" w:styleId="PlainText">
    <w:name w:val="Plain Text"/>
    <w:basedOn w:val="Normal"/>
    <w:link w:val="PlainTextChar"/>
    <w:rsid w:val="00A575DD"/>
    <w:rPr>
      <w:sz w:val="20"/>
    </w:rPr>
  </w:style>
  <w:style w:type="character" w:customStyle="1" w:styleId="PlainTextChar">
    <w:name w:val="Plain Text Char"/>
    <w:basedOn w:val="DefaultParagraphFont"/>
    <w:link w:val="PlainText"/>
    <w:rsid w:val="00A575DD"/>
    <w:rPr>
      <w:rFonts w:ascii="Courier New" w:eastAsia="Times New Roman" w:hAnsi="Courier New" w:cs="Times New Roman"/>
      <w:sz w:val="20"/>
      <w:szCs w:val="20"/>
      <w:lang w:eastAsia="en-US"/>
    </w:rPr>
  </w:style>
  <w:style w:type="character" w:customStyle="1" w:styleId="MenuOption">
    <w:name w:val="Menu Option"/>
    <w:basedOn w:val="DefaultParagraphFont"/>
    <w:rsid w:val="00A575DD"/>
    <w:rPr>
      <w:b/>
      <w:smallCaps/>
    </w:rPr>
  </w:style>
  <w:style w:type="paragraph" w:customStyle="1" w:styleId="TableListNumber">
    <w:name w:val="Table List Number"/>
    <w:basedOn w:val="ListNumber"/>
    <w:rsid w:val="00A575DD"/>
    <w:pPr>
      <w:numPr>
        <w:numId w:val="0"/>
      </w:numPr>
    </w:pPr>
  </w:style>
  <w:style w:type="paragraph" w:styleId="TOC4">
    <w:name w:val="toc 4"/>
    <w:basedOn w:val="TOCBase"/>
    <w:next w:val="Normal"/>
    <w:semiHidden/>
    <w:rsid w:val="00A575DD"/>
    <w:pPr>
      <w:tabs>
        <w:tab w:val="right" w:leader="dot" w:pos="9071"/>
      </w:tabs>
      <w:ind w:left="1701"/>
    </w:pPr>
  </w:style>
  <w:style w:type="paragraph" w:customStyle="1" w:styleId="ListAlpha">
    <w:name w:val="List Alpha"/>
    <w:basedOn w:val="List"/>
    <w:rsid w:val="00A575DD"/>
    <w:pPr>
      <w:numPr>
        <w:numId w:val="10"/>
      </w:numPr>
    </w:pPr>
  </w:style>
  <w:style w:type="paragraph" w:customStyle="1" w:styleId="ListAlpha2">
    <w:name w:val="List Alpha 2"/>
    <w:basedOn w:val="List2"/>
    <w:rsid w:val="00A575DD"/>
    <w:pPr>
      <w:numPr>
        <w:numId w:val="9"/>
      </w:numPr>
    </w:pPr>
  </w:style>
  <w:style w:type="paragraph" w:styleId="List2">
    <w:name w:val="List 2"/>
    <w:basedOn w:val="BodyText"/>
    <w:rsid w:val="00A575DD"/>
    <w:pPr>
      <w:tabs>
        <w:tab w:val="left" w:pos="680"/>
      </w:tabs>
      <w:spacing w:before="60" w:after="60"/>
      <w:ind w:left="680" w:hanging="340"/>
    </w:pPr>
  </w:style>
  <w:style w:type="paragraph" w:styleId="List3">
    <w:name w:val="List 3"/>
    <w:basedOn w:val="BodyText"/>
    <w:rsid w:val="00A575DD"/>
    <w:pPr>
      <w:tabs>
        <w:tab w:val="left" w:pos="1021"/>
      </w:tabs>
      <w:spacing w:before="60" w:after="60"/>
      <w:ind w:left="1020" w:hanging="340"/>
    </w:pPr>
  </w:style>
  <w:style w:type="paragraph" w:styleId="List4">
    <w:name w:val="List 4"/>
    <w:basedOn w:val="BodyText"/>
    <w:rsid w:val="00A575DD"/>
    <w:pPr>
      <w:tabs>
        <w:tab w:val="left" w:pos="1361"/>
      </w:tabs>
      <w:spacing w:before="60" w:after="60"/>
      <w:ind w:left="1361" w:hanging="340"/>
    </w:pPr>
  </w:style>
  <w:style w:type="paragraph" w:styleId="List5">
    <w:name w:val="List 5"/>
    <w:basedOn w:val="BodyText"/>
    <w:rsid w:val="00A575DD"/>
    <w:pPr>
      <w:tabs>
        <w:tab w:val="left" w:pos="1701"/>
      </w:tabs>
      <w:spacing w:before="60" w:after="60"/>
      <w:ind w:left="1701" w:hanging="340"/>
    </w:pPr>
  </w:style>
  <w:style w:type="paragraph" w:styleId="ListBullet4">
    <w:name w:val="List Bullet 4"/>
    <w:basedOn w:val="List4"/>
    <w:rsid w:val="00A575DD"/>
    <w:pPr>
      <w:numPr>
        <w:numId w:val="4"/>
      </w:numPr>
      <w:tabs>
        <w:tab w:val="clear" w:pos="1361"/>
      </w:tabs>
    </w:pPr>
  </w:style>
  <w:style w:type="paragraph" w:styleId="ListBullet5">
    <w:name w:val="List Bullet 5"/>
    <w:basedOn w:val="List5"/>
    <w:rsid w:val="00A575DD"/>
    <w:pPr>
      <w:numPr>
        <w:numId w:val="5"/>
      </w:numPr>
    </w:pPr>
  </w:style>
  <w:style w:type="paragraph" w:styleId="ListContinue2">
    <w:name w:val="List Continue 2"/>
    <w:basedOn w:val="List2"/>
    <w:rsid w:val="00A575DD"/>
    <w:pPr>
      <w:ind w:firstLine="0"/>
    </w:pPr>
  </w:style>
  <w:style w:type="paragraph" w:styleId="ListContinue3">
    <w:name w:val="List Continue 3"/>
    <w:basedOn w:val="List3"/>
    <w:rsid w:val="00A575DD"/>
    <w:pPr>
      <w:ind w:left="1021" w:firstLine="0"/>
    </w:pPr>
  </w:style>
  <w:style w:type="paragraph" w:styleId="ListContinue4">
    <w:name w:val="List Continue 4"/>
    <w:basedOn w:val="List4"/>
    <w:rsid w:val="00A575DD"/>
    <w:pPr>
      <w:ind w:firstLine="0"/>
    </w:pPr>
  </w:style>
  <w:style w:type="paragraph" w:styleId="ListContinue5">
    <w:name w:val="List Continue 5"/>
    <w:basedOn w:val="List5"/>
    <w:rsid w:val="00A575DD"/>
    <w:pPr>
      <w:ind w:firstLine="0"/>
    </w:pPr>
  </w:style>
  <w:style w:type="paragraph" w:styleId="ListNumber3">
    <w:name w:val="List Number 3"/>
    <w:basedOn w:val="List3"/>
    <w:rsid w:val="00A575DD"/>
    <w:pPr>
      <w:numPr>
        <w:numId w:val="6"/>
      </w:numPr>
    </w:pPr>
  </w:style>
  <w:style w:type="paragraph" w:styleId="ListNumber4">
    <w:name w:val="List Number 4"/>
    <w:basedOn w:val="List4"/>
    <w:rsid w:val="00A575DD"/>
    <w:pPr>
      <w:numPr>
        <w:numId w:val="7"/>
      </w:numPr>
    </w:pPr>
  </w:style>
  <w:style w:type="paragraph" w:styleId="ListNumber5">
    <w:name w:val="List Number 5"/>
    <w:basedOn w:val="List5"/>
    <w:rsid w:val="00A575DD"/>
    <w:pPr>
      <w:numPr>
        <w:numId w:val="8"/>
      </w:numPr>
    </w:pPr>
  </w:style>
  <w:style w:type="paragraph" w:styleId="BlockText">
    <w:name w:val="Block Text"/>
    <w:basedOn w:val="Normal"/>
    <w:rsid w:val="00A575DD"/>
    <w:pPr>
      <w:spacing w:after="120"/>
      <w:ind w:left="1440" w:right="1440"/>
    </w:pPr>
  </w:style>
  <w:style w:type="character" w:customStyle="1" w:styleId="Subscript">
    <w:name w:val="Subscript"/>
    <w:basedOn w:val="DefaultParagraphFont"/>
    <w:rsid w:val="00A575DD"/>
    <w:rPr>
      <w:sz w:val="16"/>
      <w:vertAlign w:val="subscript"/>
    </w:rPr>
  </w:style>
  <w:style w:type="character" w:customStyle="1" w:styleId="Superscript">
    <w:name w:val="Superscript"/>
    <w:basedOn w:val="DefaultParagraphFont"/>
    <w:rsid w:val="00A575DD"/>
    <w:rPr>
      <w:sz w:val="16"/>
      <w:vertAlign w:val="superscript"/>
    </w:rPr>
  </w:style>
  <w:style w:type="character" w:customStyle="1" w:styleId="Symbols">
    <w:name w:val="Symbols"/>
    <w:basedOn w:val="DefaultParagraphFont"/>
    <w:rsid w:val="00A575DD"/>
    <w:rPr>
      <w:rFonts w:ascii="Symbol" w:hAnsi="Symbol"/>
    </w:rPr>
  </w:style>
  <w:style w:type="character" w:customStyle="1" w:styleId="MenuOptions">
    <w:name w:val="Menu Options"/>
    <w:basedOn w:val="DefaultParagraphFont"/>
    <w:rsid w:val="00A575DD"/>
    <w:rPr>
      <w:rFonts w:ascii="Arial Narrow" w:hAnsi="Arial Narrow"/>
      <w:smallCaps/>
    </w:rPr>
  </w:style>
  <w:style w:type="character" w:customStyle="1" w:styleId="Buttons">
    <w:name w:val="Buttons"/>
    <w:basedOn w:val="DefaultParagraphFont"/>
    <w:rsid w:val="00A575DD"/>
    <w:rPr>
      <w:b/>
    </w:rPr>
  </w:style>
  <w:style w:type="character" w:customStyle="1" w:styleId="Underlined">
    <w:name w:val="Underlined"/>
    <w:basedOn w:val="DefaultParagraphFont"/>
    <w:rsid w:val="00A575DD"/>
    <w:rPr>
      <w:u w:val="single"/>
    </w:rPr>
  </w:style>
  <w:style w:type="paragraph" w:customStyle="1" w:styleId="TableBodyTextRight">
    <w:name w:val="Table Body Text Right"/>
    <w:basedOn w:val="TableBodyText"/>
    <w:rsid w:val="00A575DD"/>
    <w:pPr>
      <w:widowControl w:val="0"/>
      <w:autoSpaceDE w:val="0"/>
      <w:autoSpaceDN w:val="0"/>
      <w:adjustRightInd w:val="0"/>
      <w:jc w:val="right"/>
    </w:pPr>
    <w:rPr>
      <w:rFonts w:cs="Arial"/>
      <w:szCs w:val="18"/>
    </w:rPr>
  </w:style>
  <w:style w:type="paragraph" w:customStyle="1" w:styleId="CopyrightText">
    <w:name w:val="Copyright Text"/>
    <w:basedOn w:val="BodyText"/>
    <w:rsid w:val="00A575DD"/>
    <w:rPr>
      <w:sz w:val="18"/>
    </w:rPr>
  </w:style>
  <w:style w:type="paragraph" w:customStyle="1" w:styleId="BodySmallRight">
    <w:name w:val="Body Small Right"/>
    <w:basedOn w:val="BodyTextRight"/>
    <w:rsid w:val="00A575DD"/>
    <w:rPr>
      <w:sz w:val="18"/>
      <w:szCs w:val="18"/>
    </w:rPr>
  </w:style>
  <w:style w:type="paragraph" w:customStyle="1" w:styleId="MarginEdition">
    <w:name w:val="Margin Edition"/>
    <w:basedOn w:val="MarginNote"/>
    <w:rsid w:val="00A575DD"/>
    <w:pPr>
      <w:spacing w:before="0" w:after="0"/>
    </w:pPr>
    <w:rPr>
      <w:rFonts w:ascii="Times New Roman" w:hAnsi="Times New Roman"/>
      <w:color w:val="999999"/>
    </w:rPr>
  </w:style>
  <w:style w:type="paragraph" w:customStyle="1" w:styleId="Spacer">
    <w:name w:val="Spacer"/>
    <w:basedOn w:val="Normal"/>
    <w:rsid w:val="00A575DD"/>
    <w:rPr>
      <w:sz w:val="2"/>
      <w:szCs w:val="2"/>
    </w:rPr>
  </w:style>
  <w:style w:type="character" w:customStyle="1" w:styleId="Small">
    <w:name w:val="Small"/>
    <w:basedOn w:val="DefaultParagraphFont"/>
    <w:rsid w:val="00A575DD"/>
    <w:rPr>
      <w:sz w:val="16"/>
    </w:rPr>
  </w:style>
  <w:style w:type="paragraph" w:customStyle="1" w:styleId="WideTable">
    <w:name w:val="Wide Table"/>
    <w:basedOn w:val="Normal"/>
    <w:rsid w:val="00A575DD"/>
    <w:pPr>
      <w:ind w:left="-1418"/>
    </w:pPr>
    <w:rPr>
      <w:sz w:val="2"/>
      <w:szCs w:val="2"/>
    </w:rPr>
  </w:style>
  <w:style w:type="character" w:styleId="PageNumber">
    <w:name w:val="page number"/>
    <w:basedOn w:val="DefaultParagraphFont"/>
    <w:rsid w:val="00A575DD"/>
  </w:style>
  <w:style w:type="paragraph" w:styleId="Quote">
    <w:name w:val="Quote"/>
    <w:basedOn w:val="Heading1"/>
    <w:link w:val="QuoteChar"/>
    <w:qFormat/>
    <w:rsid w:val="00A575DD"/>
    <w:rPr>
      <w:b w:val="0"/>
      <w:sz w:val="72"/>
      <w:szCs w:val="72"/>
      <w:lang w:val="en-NZ"/>
    </w:rPr>
  </w:style>
  <w:style w:type="character" w:customStyle="1" w:styleId="QuoteChar">
    <w:name w:val="Quote Char"/>
    <w:basedOn w:val="DefaultParagraphFont"/>
    <w:link w:val="Quote"/>
    <w:rsid w:val="00A575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5DD"/>
    <w:pPr>
      <w:pageBreakBefore/>
    </w:pPr>
  </w:style>
  <w:style w:type="paragraph" w:customStyle="1" w:styleId="Border">
    <w:name w:val="Border"/>
    <w:basedOn w:val="Normal"/>
    <w:qFormat/>
    <w:rsid w:val="00A575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5DD"/>
    <w:rPr>
      <w:b/>
      <w:bCs/>
      <w:i/>
      <w:iCs/>
      <w:color w:val="auto"/>
    </w:rPr>
  </w:style>
  <w:style w:type="paragraph" w:styleId="IntenseQuote">
    <w:name w:val="Intense Quote"/>
    <w:basedOn w:val="Normal"/>
    <w:next w:val="Normal"/>
    <w:link w:val="IntenseQuoteChar"/>
    <w:uiPriority w:val="30"/>
    <w:qFormat/>
    <w:rsid w:val="00A575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5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5DD"/>
    <w:rPr>
      <w:smallCaps/>
      <w:color w:val="auto"/>
      <w:u w:val="single"/>
    </w:rPr>
  </w:style>
  <w:style w:type="character" w:styleId="IntenseReference">
    <w:name w:val="Intense Reference"/>
    <w:basedOn w:val="DefaultParagraphFont"/>
    <w:uiPriority w:val="32"/>
    <w:qFormat/>
    <w:rsid w:val="00A575DD"/>
    <w:rPr>
      <w:b/>
      <w:bCs/>
      <w:smallCaps/>
      <w:color w:val="auto"/>
      <w:spacing w:val="5"/>
      <w:u w:val="single"/>
    </w:rPr>
  </w:style>
  <w:style w:type="paragraph" w:customStyle="1" w:styleId="2ColumnHeading">
    <w:name w:val="2Column Heading"/>
    <w:basedOn w:val="BodyText"/>
    <w:qFormat/>
    <w:rsid w:val="00A575DD"/>
    <w:pPr>
      <w:spacing w:after="60"/>
      <w:ind w:left="-2268"/>
    </w:pPr>
    <w:rPr>
      <w:b/>
    </w:rPr>
  </w:style>
  <w:style w:type="paragraph" w:customStyle="1" w:styleId="Heading1TOC">
    <w:name w:val="Heading1 TOC"/>
    <w:basedOn w:val="Normal"/>
    <w:qFormat/>
    <w:rsid w:val="00A575DD"/>
    <w:pPr>
      <w:spacing w:before="240" w:after="120"/>
    </w:pPr>
    <w:rPr>
      <w:rFonts w:ascii="Times New Roman" w:hAnsi="Times New Roman"/>
      <w:b/>
      <w:sz w:val="32"/>
    </w:rPr>
  </w:style>
  <w:style w:type="paragraph" w:customStyle="1" w:styleId="Heading2TOC">
    <w:name w:val="Heading2 TOC"/>
    <w:basedOn w:val="Normal"/>
    <w:qFormat/>
    <w:rsid w:val="00A575DD"/>
    <w:pPr>
      <w:spacing w:before="240" w:after="60"/>
    </w:pPr>
    <w:rPr>
      <w:rFonts w:ascii="Times New Roman" w:hAnsi="Times New Roman"/>
      <w:b/>
      <w:sz w:val="28"/>
    </w:rPr>
  </w:style>
  <w:style w:type="character" w:customStyle="1" w:styleId="Underline">
    <w:name w:val="Underline"/>
    <w:basedOn w:val="DefaultParagraphFont"/>
    <w:qFormat/>
    <w:rsid w:val="00A575DD"/>
    <w:rPr>
      <w:u w:val="single"/>
    </w:rPr>
  </w:style>
  <w:style w:type="character" w:customStyle="1" w:styleId="BoldandItalics">
    <w:name w:val="Bold and Italics"/>
    <w:qFormat/>
    <w:rsid w:val="00A575DD"/>
    <w:rPr>
      <w:b/>
      <w:i/>
      <w:u w:val="none"/>
    </w:rPr>
  </w:style>
  <w:style w:type="paragraph" w:styleId="BalloonText">
    <w:name w:val="Balloon Text"/>
    <w:basedOn w:val="Normal"/>
    <w:link w:val="BalloonTextChar"/>
    <w:rsid w:val="00A575DD"/>
    <w:rPr>
      <w:rFonts w:ascii="Tahoma" w:hAnsi="Tahoma" w:cs="Tahoma"/>
      <w:sz w:val="16"/>
      <w:szCs w:val="16"/>
    </w:rPr>
  </w:style>
  <w:style w:type="character" w:customStyle="1" w:styleId="BalloonTextChar">
    <w:name w:val="Balloon Text Char"/>
    <w:basedOn w:val="DefaultParagraphFont"/>
    <w:link w:val="BalloonText"/>
    <w:rsid w:val="00A575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5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5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5DD"/>
    <w:rPr>
      <w:b/>
      <w:color w:val="660033"/>
      <w:spacing w:val="0"/>
    </w:rPr>
  </w:style>
  <w:style w:type="paragraph" w:customStyle="1" w:styleId="Nameditemlist">
    <w:name w:val="Named item list"/>
    <w:basedOn w:val="BodyText"/>
    <w:qFormat/>
    <w:rsid w:val="00A575DD"/>
    <w:pPr>
      <w:tabs>
        <w:tab w:val="left" w:pos="2835"/>
      </w:tabs>
      <w:ind w:left="2835" w:hanging="2835"/>
    </w:pPr>
  </w:style>
  <w:style w:type="paragraph" w:customStyle="1" w:styleId="BodyTextnopadding">
    <w:name w:val="Body Text no padding"/>
    <w:basedOn w:val="BodyText"/>
    <w:qFormat/>
    <w:rsid w:val="00A575DD"/>
    <w:pPr>
      <w:spacing w:before="0" w:after="0"/>
    </w:pPr>
  </w:style>
  <w:style w:type="paragraph" w:customStyle="1" w:styleId="BodyTextBold">
    <w:name w:val="Body Text Bold"/>
    <w:basedOn w:val="BodyText"/>
    <w:qFormat/>
    <w:rsid w:val="00A575DD"/>
    <w:rPr>
      <w:b/>
    </w:rPr>
  </w:style>
  <w:style w:type="character" w:styleId="Hyperlink">
    <w:name w:val="Hyperlink"/>
    <w:basedOn w:val="DefaultParagraphFont"/>
    <w:uiPriority w:val="99"/>
    <w:unhideWhenUsed/>
    <w:rsid w:val="00FC32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1421</Words>
  <Characters>8883</Characters>
  <Application>Microsoft Office Word</Application>
  <DocSecurity>0</DocSecurity>
  <Lines>246</Lines>
  <Paragraphs>156</Paragraphs>
  <ScaleCrop>false</ScaleCrop>
  <Company>Author-it Software Corporation Ltd.</Company>
  <LinksUpToDate>false</LinksUpToDate>
  <CharactersWithSpaces>10148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RIINHB319D Install de-watering conduit and gas drainage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2025-03-01T11:33:00Z</dcterms:created>
  <dcterms:modified xsi:type="dcterms:W3CDTF">2025-03-01T11:33:00Z</dcterms:modified>
</cp:coreProperties>
</file>