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09D" w:rsidP="007E7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RIINHB315D Conduct top-hole hammer drilling</w:t>
      </w:r>
      <w:r>
        <w:fldChar w:fldCharType="end"/>
      </w:r>
    </w:p>
    <w:p w:rsidR="007E709D" w:rsidP="007E709D">
      <w:pPr>
        <w:pStyle w:val="Version"/>
        <w:sectPr w:rsidSect="00E82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240B" w:rsidP="00E8240B">
      <w:pPr>
        <w:pStyle w:val="SuperHeading"/>
      </w:pPr>
      <w:r w:rsidRPr="00E8240B">
        <w:t>RIINHB315D Conduct top-hole hammer drilling</w:t>
      </w:r>
    </w:p>
    <w:p w:rsidR="00000000" w:rsidRPr="00E8240B" w:rsidP="00E8240B">
      <w:pPr>
        <w:pStyle w:val="Heading1"/>
      </w:pPr>
      <w:bookmarkStart w:id="1" w:name="O_689710"/>
      <w:bookmarkEnd w:id="1"/>
      <w:r w:rsidRPr="00E824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E7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Heading4"/>
              <w:rPr>
                <w:lang w:val="en-NZ"/>
              </w:rPr>
            </w:pPr>
            <w:r w:rsidRPr="00E8240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Heading4"/>
              <w:rPr>
                <w:lang w:val="en-NZ"/>
              </w:rPr>
            </w:pPr>
            <w:r w:rsidRPr="00E8240B">
              <w:t>Comment</w:t>
            </w:r>
          </w:p>
        </w:tc>
      </w:tr>
      <w:tr w:rsidTr="007E7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This unit replaces RIINHB315A Conduct top-hole hammer drilling</w:t>
            </w:r>
          </w:p>
        </w:tc>
      </w:tr>
      <w:tr w:rsidTr="007E7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Required frequency and volume of evidence amended in Performance evidence.</w:t>
            </w:r>
          </w:p>
          <w:p w:rsidR="00000000" w:rsidRPr="00E8240B" w:rsidP="00E8240B">
            <w:pPr>
              <w:pStyle w:val="BodyText"/>
            </w:pPr>
            <w:r w:rsidRPr="00E8240B">
              <w:t>Substantial amendments made in Assessment Conditions field, including: refe</w:t>
            </w:r>
            <w:r w:rsidRPr="00E8240B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E8240B" w:rsidP="00E8240B">
      <w:pPr>
        <w:pStyle w:val="BodyText"/>
      </w:pPr>
    </w:p>
    <w:p w:rsidR="00000000" w:rsidRPr="00E8240B" w:rsidP="00E8240B">
      <w:pPr>
        <w:pStyle w:val="AllowPageBreak"/>
      </w:pPr>
    </w:p>
    <w:p w:rsidR="00000000" w:rsidRPr="00E8240B" w:rsidP="00E8240B">
      <w:pPr>
        <w:pStyle w:val="Heading1"/>
      </w:pPr>
      <w:bookmarkStart w:id="2" w:name="O_689709"/>
      <w:bookmarkEnd w:id="2"/>
      <w:r w:rsidRPr="00E8240B">
        <w:t>Application</w:t>
      </w:r>
    </w:p>
    <w:p w:rsidR="00000000" w:rsidRPr="00E8240B" w:rsidP="007E709D">
      <w:pPr>
        <w:pStyle w:val="BodyText"/>
      </w:pPr>
      <w:r w:rsidRPr="00E8240B">
        <w:t>This unit describes a participant’</w:t>
      </w:r>
      <w:r w:rsidRPr="00E8240B">
        <w:t xml:space="preserve">s skills and knowledge required to conduct top-hole hammer drilling in Drilling. </w:t>
      </w:r>
    </w:p>
    <w:p w:rsidR="00000000" w:rsidRPr="00E8240B" w:rsidP="007E709D">
      <w:pPr>
        <w:pStyle w:val="BodyText"/>
      </w:pPr>
      <w:r w:rsidRPr="00E8240B">
        <w:t>This unit is appropriate for those working in operational roles.</w:t>
      </w:r>
    </w:p>
    <w:p w:rsidR="007E709D" w:rsidP="007E709D">
      <w:pPr>
        <w:pStyle w:val="BodyText"/>
      </w:pPr>
      <w:r w:rsidRPr="00E8240B">
        <w:t>Licensing, legislative, regulatory and certification requirements that apply to this unit can vary between st</w:t>
      </w:r>
      <w:r w:rsidRPr="00E8240B">
        <w:t>ates, territories, and industry sectors. Relevant information must be sourced prior to application of this unit</w:t>
      </w:r>
    </w:p>
    <w:p w:rsidR="00000000" w:rsidRPr="00E8240B" w:rsidP="00E8240B">
      <w:pPr>
        <w:pStyle w:val="Heading1"/>
      </w:pPr>
      <w:bookmarkStart w:id="3" w:name="O_689708"/>
      <w:bookmarkEnd w:id="3"/>
      <w:r w:rsidRPr="00E8240B">
        <w:t>Unit Sector</w:t>
      </w:r>
    </w:p>
    <w:p w:rsidR="00000000" w:rsidRPr="00E8240B" w:rsidP="007E709D">
      <w:pPr>
        <w:pStyle w:val="BodyText"/>
      </w:pPr>
      <w:r w:rsidRPr="00E8240B">
        <w:t>Drilling</w:t>
      </w:r>
    </w:p>
    <w:p w:rsidR="00000000" w:rsidRPr="00E8240B" w:rsidP="00E8240B">
      <w:pPr>
        <w:pStyle w:val="Heading1"/>
      </w:pPr>
      <w:bookmarkStart w:id="4" w:name="O_689707"/>
      <w:bookmarkEnd w:id="4"/>
      <w:r w:rsidRPr="00E8240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824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1.</w:t>
            </w:r>
            <w:r w:rsidRPr="00E8240B">
              <w:tab/>
              <w:t>Plan and prepare for top-hole hammer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1.1</w:t>
            </w:r>
            <w:r w:rsidRPr="00E8240B">
              <w:tab/>
              <w:t>A</w:t>
            </w:r>
            <w:r w:rsidRPr="00E8240B">
              <w:t xml:space="preserve">ccess, interpret and apply top-hole drilling documentation and ensure the work activity is compliant </w:t>
            </w:r>
          </w:p>
          <w:p w:rsidR="00000000" w:rsidRPr="00E8240B" w:rsidP="00E8240B">
            <w:pPr>
              <w:pStyle w:val="BodyText"/>
            </w:pPr>
            <w:r w:rsidRPr="00E8240B">
              <w:t>1.2</w:t>
            </w:r>
            <w:r w:rsidRPr="00E8240B">
              <w:tab/>
              <w:t>Obtain, read, interpret, clarify and confirm work requirements</w:t>
            </w:r>
          </w:p>
          <w:p w:rsidR="00000000" w:rsidRPr="00E8240B" w:rsidP="00E8240B">
            <w:pPr>
              <w:pStyle w:val="BodyText"/>
            </w:pPr>
            <w:r w:rsidRPr="00E8240B">
              <w:t>1.3</w:t>
            </w:r>
            <w:r w:rsidRPr="00E8240B">
              <w:tab/>
              <w:t>Identify and address potential risks, hazards and environmental issues and implemen</w:t>
            </w:r>
            <w:r w:rsidRPr="00E8240B">
              <w:t xml:space="preserve">t control measures </w:t>
            </w:r>
          </w:p>
          <w:p w:rsidR="00000000" w:rsidRPr="00E8240B" w:rsidP="00E8240B">
            <w:pPr>
              <w:pStyle w:val="BodyText"/>
            </w:pPr>
            <w:r w:rsidRPr="00E8240B">
              <w:t>1.4</w:t>
            </w:r>
            <w:r w:rsidRPr="00E8240B">
              <w:tab/>
              <w:t>Select and wear personal protective equipment appropriate for work activities</w:t>
            </w:r>
          </w:p>
          <w:p w:rsidR="00000000" w:rsidRPr="00E8240B" w:rsidP="00E8240B">
            <w:pPr>
              <w:pStyle w:val="BodyText"/>
            </w:pPr>
            <w:r w:rsidRPr="00E8240B">
              <w:t>1.5</w:t>
            </w:r>
            <w:r w:rsidRPr="00E8240B">
              <w:tab/>
              <w:t>Communicate and coordinate activities with others throughout the work activity</w:t>
            </w:r>
          </w:p>
          <w:p w:rsidR="00000000" w:rsidRPr="00E8240B" w:rsidP="00E8240B">
            <w:pPr>
              <w:pStyle w:val="BodyText"/>
            </w:pPr>
            <w:r w:rsidRPr="00E8240B">
              <w:t>1.6</w:t>
            </w:r>
            <w:r w:rsidRPr="00E8240B">
              <w:tab/>
              <w:t xml:space="preserve">Select, and check for faults, tools and equipment to carry out </w:t>
            </w:r>
            <w:r w:rsidRPr="00E8240B">
              <w:t>task</w:t>
            </w:r>
            <w:r w:rsidRPr="00E8240B">
              <w:t>s</w:t>
            </w:r>
          </w:p>
          <w:p w:rsidR="00000000" w:rsidRPr="00E8240B" w:rsidP="00E8240B">
            <w:pPr>
              <w:pStyle w:val="BodyText"/>
            </w:pPr>
            <w:r w:rsidRPr="00E8240B">
              <w:t>1.7</w:t>
            </w:r>
            <w:r w:rsidRPr="00E8240B">
              <w:tab/>
              <w:t>Check restraining devices on all pressure hoses</w:t>
            </w:r>
          </w:p>
          <w:p w:rsidR="00000000" w:rsidRPr="00E8240B" w:rsidP="00E8240B">
            <w:pPr>
              <w:pStyle w:val="BodyText"/>
            </w:pPr>
            <w:r w:rsidRPr="00E8240B">
              <w:t>1.8</w:t>
            </w:r>
            <w:r w:rsidRPr="00E8240B">
              <w:tab/>
              <w:t>Fit/replace restraining devices on pressure hoses as required</w:t>
            </w:r>
          </w:p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1.9</w:t>
            </w:r>
            <w:r w:rsidRPr="00E8240B">
              <w:tab/>
              <w:t>Obtain and interpret emergency procedures, and be prepared for fire/accident/emergency</w:t>
            </w:r>
          </w:p>
        </w:tc>
      </w:tr>
      <w:tr w:rsidTr="00E824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2.</w:t>
            </w:r>
            <w:r w:rsidRPr="00E8240B">
              <w:tab/>
              <w:t>Operate top hole hammer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2.1</w:t>
            </w:r>
            <w:r w:rsidRPr="00E8240B">
              <w:tab/>
              <w:t>Carry o</w:t>
            </w:r>
            <w:r w:rsidRPr="00E8240B">
              <w:t>ut pre-start and start up procedures</w:t>
            </w:r>
          </w:p>
          <w:p w:rsidR="00000000" w:rsidRPr="00E8240B" w:rsidP="00E8240B">
            <w:pPr>
              <w:pStyle w:val="BodyText"/>
            </w:pPr>
            <w:r w:rsidRPr="00E8240B">
              <w:t>2.2</w:t>
            </w:r>
            <w:r w:rsidRPr="00E8240B">
              <w:tab/>
              <w:t xml:space="preserve">Identify, select and apply rig operational controls </w:t>
            </w:r>
          </w:p>
          <w:p w:rsidR="00000000" w:rsidRPr="00E8240B" w:rsidP="00E8240B">
            <w:pPr>
              <w:pStyle w:val="BodyText"/>
            </w:pPr>
            <w:r w:rsidRPr="00E8240B">
              <w:t>2.3</w:t>
            </w:r>
            <w:r w:rsidRPr="00E8240B">
              <w:tab/>
              <w:t>Select appropriate rod type, thread form and drill string components for job</w:t>
            </w:r>
          </w:p>
          <w:p w:rsidR="00000000" w:rsidRPr="00E8240B" w:rsidP="00E8240B">
            <w:pPr>
              <w:pStyle w:val="BodyText"/>
            </w:pPr>
            <w:r w:rsidRPr="00E8240B">
              <w:t>2.4</w:t>
            </w:r>
            <w:r w:rsidRPr="00E8240B">
              <w:tab/>
              <w:t>Measure and select appropriate bit for the job</w:t>
            </w:r>
          </w:p>
          <w:p w:rsidR="00000000" w:rsidRPr="00E8240B" w:rsidP="00E8240B">
            <w:pPr>
              <w:pStyle w:val="BodyText"/>
            </w:pPr>
            <w:r w:rsidRPr="00E8240B">
              <w:t>2.5</w:t>
            </w:r>
            <w:r w:rsidRPr="00E8240B">
              <w:tab/>
              <w:t>Collar hole</w:t>
            </w:r>
          </w:p>
          <w:p w:rsidR="00000000" w:rsidRPr="00E8240B" w:rsidP="00E8240B">
            <w:pPr>
              <w:pStyle w:val="BodyText"/>
            </w:pPr>
            <w:r w:rsidRPr="00E8240B">
              <w:t>2.6</w:t>
            </w:r>
            <w:r w:rsidRPr="00E8240B">
              <w:tab/>
            </w:r>
            <w:r w:rsidRPr="00E8240B">
              <w:t>Use rod handling equipment safely and correctly</w:t>
            </w:r>
          </w:p>
          <w:p w:rsidR="00000000" w:rsidRPr="00E8240B" w:rsidP="00E8240B">
            <w:pPr>
              <w:pStyle w:val="BodyText"/>
            </w:pPr>
            <w:r w:rsidRPr="00E8240B">
              <w:t>2.7</w:t>
            </w:r>
            <w:r w:rsidRPr="00E8240B">
              <w:tab/>
              <w:t>Add/break out and remove drill rods/pipes and top hole equipment</w:t>
            </w:r>
          </w:p>
          <w:p w:rsidR="00000000" w:rsidRPr="00E8240B" w:rsidP="00E8240B">
            <w:pPr>
              <w:pStyle w:val="BodyText"/>
            </w:pPr>
            <w:r w:rsidRPr="00E8240B">
              <w:t>2.8</w:t>
            </w:r>
            <w:r w:rsidRPr="00E8240B">
              <w:tab/>
              <w:t>Adjust/feed/rotate drill at right rate for optimum penetration</w:t>
            </w:r>
          </w:p>
          <w:p w:rsidR="00000000" w:rsidRPr="00E8240B" w:rsidP="00E8240B">
            <w:pPr>
              <w:pStyle w:val="BodyText"/>
            </w:pPr>
            <w:r w:rsidRPr="00E8240B">
              <w:t>2.9</w:t>
            </w:r>
            <w:r w:rsidRPr="00E8240B">
              <w:tab/>
              <w:t>Adjust impact pressure and rate to match ground conditions</w:t>
            </w:r>
          </w:p>
          <w:p w:rsidR="00000000" w:rsidRPr="00E8240B" w:rsidP="00E8240B">
            <w:pPr>
              <w:pStyle w:val="BodyText"/>
            </w:pPr>
            <w:r w:rsidRPr="00E8240B">
              <w:t>2.10</w:t>
            </w:r>
            <w:r w:rsidRPr="00E8240B">
              <w:tab/>
              <w:t>Adju</w:t>
            </w:r>
            <w:r w:rsidRPr="00E8240B">
              <w:t>st air pressure to achieve required hole clearance</w:t>
            </w:r>
          </w:p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2.11</w:t>
            </w:r>
            <w:r w:rsidRPr="00E8240B">
              <w:tab/>
              <w:t>Measure line string and calculate depth of hole</w:t>
            </w:r>
          </w:p>
        </w:tc>
      </w:tr>
      <w:tr w:rsidTr="00E824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3.</w:t>
            </w:r>
            <w:r w:rsidRPr="00E8240B">
              <w:tab/>
              <w:t>Use drilling fluids as required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3.1</w:t>
            </w:r>
            <w:r w:rsidRPr="00E8240B">
              <w:tab/>
              <w:t>Identify hole conditions requiring the use of dust control fluids</w:t>
            </w:r>
          </w:p>
          <w:p w:rsidR="00000000" w:rsidRPr="00E8240B" w:rsidP="00E8240B">
            <w:pPr>
              <w:pStyle w:val="BodyText"/>
            </w:pPr>
            <w:r w:rsidRPr="00E8240B">
              <w:t>3.2</w:t>
            </w:r>
            <w:r w:rsidRPr="00E8240B">
              <w:tab/>
              <w:t>Select suitable ingredients/fluids</w:t>
            </w:r>
          </w:p>
          <w:p w:rsidR="00000000" w:rsidRPr="00E8240B" w:rsidP="00E8240B">
            <w:pPr>
              <w:pStyle w:val="BodyText"/>
            </w:pPr>
            <w:r w:rsidRPr="00E8240B">
              <w:t>3.3</w:t>
            </w:r>
            <w:r w:rsidRPr="00E8240B">
              <w:tab/>
              <w:t>Pre</w:t>
            </w:r>
            <w:r w:rsidRPr="00E8240B">
              <w:t>pare/monitor the preparation of required fluids</w:t>
            </w:r>
          </w:p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3.4</w:t>
            </w:r>
            <w:r w:rsidRPr="00E8240B">
              <w:tab/>
              <w:t>Use dust control fluids to achieve required result</w:t>
            </w:r>
          </w:p>
        </w:tc>
      </w:tr>
      <w:tr w:rsidTr="00E824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4.</w:t>
            </w:r>
            <w:r w:rsidRPr="00E8240B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4.1</w:t>
            </w:r>
            <w:r w:rsidRPr="00E8240B">
              <w:tab/>
              <w:t>Monitor operation and chips/sample/air return</w:t>
            </w:r>
          </w:p>
          <w:p w:rsidR="00000000" w:rsidRPr="00E8240B" w:rsidP="00E8240B">
            <w:pPr>
              <w:pStyle w:val="BodyText"/>
            </w:pPr>
            <w:r w:rsidRPr="00E8240B">
              <w:t>4.2</w:t>
            </w:r>
            <w:r w:rsidRPr="00E8240B">
              <w:tab/>
              <w:t>Identify possible problems in equipment or process</w:t>
            </w:r>
          </w:p>
          <w:p w:rsidR="00000000" w:rsidRPr="00E8240B" w:rsidP="00E8240B">
            <w:pPr>
              <w:pStyle w:val="BodyText"/>
            </w:pPr>
            <w:r w:rsidRPr="00E8240B">
              <w:t>4.3</w:t>
            </w:r>
            <w:r w:rsidRPr="00E8240B">
              <w:tab/>
              <w:t>Clear blockages</w:t>
            </w:r>
          </w:p>
          <w:p w:rsidR="00000000" w:rsidRPr="00E8240B" w:rsidP="00E8240B">
            <w:pPr>
              <w:pStyle w:val="BodyText"/>
            </w:pPr>
            <w:r w:rsidRPr="00E8240B">
              <w:t>4.4</w:t>
            </w:r>
            <w:r w:rsidRPr="00E8240B">
              <w:tab/>
            </w:r>
            <w:r w:rsidRPr="00E8240B">
              <w:t>Determine other problems and maintenance tasks needing action</w:t>
            </w:r>
          </w:p>
          <w:p w:rsidR="00000000" w:rsidRPr="00E8240B" w:rsidP="00E8240B">
            <w:pPr>
              <w:pStyle w:val="BodyText"/>
            </w:pPr>
            <w:r w:rsidRPr="00E8240B">
              <w:t>4.5</w:t>
            </w:r>
            <w:r w:rsidRPr="00E8240B">
              <w:tab/>
              <w:t>Determine possible fault causes</w:t>
            </w:r>
          </w:p>
          <w:p w:rsidR="00000000" w:rsidRPr="00E8240B" w:rsidP="00E8240B">
            <w:pPr>
              <w:pStyle w:val="BodyText"/>
            </w:pPr>
            <w:r w:rsidRPr="00E8240B">
              <w:t>4.6</w:t>
            </w:r>
            <w:r w:rsidRPr="00E8240B">
              <w:tab/>
              <w:t>Rectify problem using appropriate solution within area of responsibility</w:t>
            </w:r>
          </w:p>
          <w:p w:rsidR="00000000" w:rsidRPr="00E8240B" w:rsidP="00E8240B">
            <w:pPr>
              <w:pStyle w:val="BodyText"/>
            </w:pPr>
            <w:r w:rsidRPr="00E8240B">
              <w:t>4.7</w:t>
            </w:r>
            <w:r w:rsidRPr="00E8240B">
              <w:tab/>
              <w:t>Follow through items initiated until final resolution has occurred</w:t>
            </w:r>
          </w:p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4.8</w:t>
            </w:r>
            <w:r w:rsidRPr="00E8240B">
              <w:tab/>
            </w:r>
            <w:r w:rsidRPr="00E8240B">
              <w:t>Report problems outside area of responsibility to designated person</w:t>
            </w:r>
          </w:p>
        </w:tc>
      </w:tr>
      <w:tr w:rsidTr="00E8240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40B">
            <w:pPr>
              <w:pStyle w:val="BodyText"/>
              <w:rPr>
                <w:lang w:val="en-NZ"/>
              </w:rPr>
            </w:pPr>
            <w:r w:rsidRPr="00E8240B">
              <w:t>5.</w:t>
            </w:r>
            <w:r w:rsidRPr="00E8240B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40B" w:rsidP="00E8240B">
            <w:pPr>
              <w:pStyle w:val="BodyText"/>
            </w:pPr>
            <w:r w:rsidRPr="00E8240B">
              <w:t>5.1</w:t>
            </w:r>
            <w:r w:rsidRPr="00E8240B">
              <w:tab/>
              <w:t>Carry out shutdown procedures and secure equipment</w:t>
            </w:r>
          </w:p>
          <w:p w:rsidR="00000000" w:rsidRPr="00E8240B" w:rsidP="00E8240B">
            <w:pPr>
              <w:pStyle w:val="BodyText"/>
            </w:pPr>
            <w:r w:rsidRPr="00E8240B">
              <w:t>5.2</w:t>
            </w:r>
            <w:r w:rsidRPr="00E8240B">
              <w:tab/>
              <w:t>Monitor wear</w:t>
            </w:r>
          </w:p>
          <w:p w:rsidR="00000000" w:rsidRPr="00E8240B" w:rsidP="00E8240B">
            <w:pPr>
              <w:pStyle w:val="BodyText"/>
            </w:pPr>
            <w:r w:rsidRPr="00E8240B">
              <w:t>5.3</w:t>
            </w:r>
            <w:r w:rsidRPr="00E8240B">
              <w:tab/>
              <w:t>Check all equipment and hoses</w:t>
            </w:r>
          </w:p>
          <w:p w:rsidR="00000000" w:rsidRPr="00E8240B" w:rsidP="00E8240B">
            <w:pPr>
              <w:pStyle w:val="BodyText"/>
            </w:pPr>
            <w:r w:rsidRPr="00E8240B">
              <w:t>5.4</w:t>
            </w:r>
            <w:r w:rsidRPr="00E8240B">
              <w:tab/>
              <w:t>Replace shanks as required</w:t>
            </w:r>
          </w:p>
          <w:p w:rsidR="00000000" w:rsidRPr="00E8240B" w:rsidP="00E8240B">
            <w:pPr>
              <w:pStyle w:val="BodyText"/>
            </w:pPr>
            <w:r w:rsidRPr="00E8240B">
              <w:t>5.5</w:t>
            </w:r>
            <w:r w:rsidRPr="00E8240B">
              <w:tab/>
              <w:t>Replace/adjust and report damaged/worn parts as required</w:t>
            </w:r>
          </w:p>
          <w:p w:rsidR="00000000" w:rsidRPr="00E8240B" w:rsidP="00E8240B">
            <w:pPr>
              <w:pStyle w:val="BodyText"/>
            </w:pPr>
            <w:r w:rsidRPr="00E8240B">
              <w:t>5.6</w:t>
            </w:r>
            <w:r w:rsidRPr="00E8240B">
              <w:tab/>
              <w:t>Undertake bit sharpening as required</w:t>
            </w:r>
          </w:p>
          <w:p w:rsidR="00000000" w:rsidRPr="00E8240B" w:rsidP="00E8240B">
            <w:pPr>
              <w:pStyle w:val="BodyText"/>
            </w:pPr>
            <w:r w:rsidRPr="00E8240B">
              <w:t>5.7</w:t>
            </w:r>
            <w:r w:rsidRPr="00E8240B">
              <w:tab/>
              <w:t>Grease drifter as required</w:t>
            </w:r>
          </w:p>
          <w:p w:rsidR="00000000" w:rsidRPr="00E8240B" w:rsidP="00E8240B">
            <w:pPr>
              <w:pStyle w:val="BodyText"/>
            </w:pPr>
            <w:r w:rsidRPr="00E8240B">
              <w:t>5.8</w:t>
            </w:r>
            <w:r w:rsidRPr="00E8240B">
              <w:tab/>
              <w:t>Ensure housekeeping activities are completed</w:t>
            </w:r>
          </w:p>
          <w:p w:rsidR="00000000" w:rsidRPr="00E8240B" w:rsidP="00E8240B">
            <w:pPr>
              <w:pStyle w:val="BodyText"/>
            </w:pPr>
            <w:r w:rsidRPr="00E8240B">
              <w:t>5.9</w:t>
            </w:r>
            <w:r w:rsidRPr="00E8240B">
              <w:tab/>
              <w:t>Process records</w:t>
            </w:r>
          </w:p>
        </w:tc>
      </w:tr>
    </w:tbl>
    <w:p w:rsidR="007E709D" w:rsidP="00E8240B">
      <w:pPr>
        <w:pStyle w:val="BodyText"/>
      </w:pPr>
    </w:p>
    <w:p w:rsidR="007E709D" w:rsidP="00E8240B">
      <w:pPr>
        <w:pStyle w:val="BodyText"/>
      </w:pPr>
    </w:p>
    <w:p w:rsidR="00000000" w:rsidRPr="00E8240B" w:rsidP="00E8240B">
      <w:pPr>
        <w:pStyle w:val="Heading1"/>
      </w:pPr>
      <w:bookmarkStart w:id="5" w:name="O_689706"/>
      <w:bookmarkEnd w:id="5"/>
      <w:r w:rsidRPr="00E8240B">
        <w:t>Foundation Skills</w:t>
      </w:r>
    </w:p>
    <w:p w:rsidR="007E709D" w:rsidP="007E709D">
      <w:pPr>
        <w:pStyle w:val="BodyText"/>
      </w:pPr>
      <w:r w:rsidRPr="00E8240B">
        <w:t>Foundation skil</w:t>
      </w:r>
      <w:r w:rsidRPr="00E8240B">
        <w:t>ls essential to performance are explicit in the performance criteria of this unit. Further information is available in the Resources and Infrastructure Industry Training Package Companion Volume.</w:t>
      </w:r>
    </w:p>
    <w:p w:rsidR="00000000" w:rsidRPr="00E8240B" w:rsidP="00E8240B">
      <w:pPr>
        <w:pStyle w:val="Heading1"/>
      </w:pPr>
      <w:bookmarkStart w:id="6" w:name="O_689705"/>
      <w:bookmarkEnd w:id="6"/>
      <w:r w:rsidRPr="00E8240B">
        <w:t>Unit Mapping Information</w:t>
      </w:r>
    </w:p>
    <w:p w:rsidR="00000000" w:rsidRPr="00E8240B" w:rsidP="007E709D">
      <w:pPr>
        <w:pStyle w:val="BodyText"/>
      </w:pPr>
      <w:r w:rsidRPr="00E8240B">
        <w:t xml:space="preserve">RIINHB315A Conduct top-hole hammer drilling </w:t>
      </w:r>
    </w:p>
    <w:p w:rsidR="00000000" w:rsidRPr="00E8240B" w:rsidP="00E8240B">
      <w:pPr>
        <w:pStyle w:val="Heading1"/>
      </w:pPr>
      <w:bookmarkStart w:id="7" w:name="O_689711"/>
      <w:bookmarkEnd w:id="7"/>
      <w:r w:rsidRPr="00E8240B">
        <w:t>Links</w:t>
      </w:r>
    </w:p>
    <w:p w:rsidR="00000000" w:rsidRPr="00E8240B" w:rsidP="007E709D">
      <w:pPr>
        <w:pStyle w:val="BodyText"/>
      </w:pPr>
      <w:r w:rsidRPr="00E824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10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240B" w:rsidP="00E8240B"/>
    <w:sectPr w:rsidSect="00E824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0B" w:rsidRPr="007E709D" w:rsidP="007E7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D" w:rsidP="00E82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09D" w:rsidP="00E82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709D" w:rsidP="00E82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40B" w:rsidRPr="007E709D" w:rsidP="007E7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09D" w:rsidRPr="002D2AF8" w:rsidP="00E82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RIINHB315D Conduct top-hole hammer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709D" w:rsidP="00E82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40B"/>
  </w:style>
  <w:style w:type="character" w:customStyle="1" w:styleId="Heading1Char">
    <w:name w:val="Heading 1 Char"/>
    <w:basedOn w:val="DefaultParagraphFont"/>
    <w:link w:val="Heading1"/>
    <w:rsid w:val="00E82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40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82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4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82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4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2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4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2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240B"/>
    <w:rPr>
      <w:b/>
      <w:spacing w:val="0"/>
    </w:rPr>
  </w:style>
  <w:style w:type="paragraph" w:customStyle="1" w:styleId="SuperTitle">
    <w:name w:val="SuperTitle"/>
    <w:basedOn w:val="Title"/>
    <w:rsid w:val="00E82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4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4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240B"/>
    <w:rPr>
      <w:i/>
    </w:rPr>
  </w:style>
  <w:style w:type="paragraph" w:styleId="Caption">
    <w:name w:val="caption"/>
    <w:basedOn w:val="BodyText"/>
    <w:next w:val="Normal"/>
    <w:qFormat/>
    <w:rsid w:val="00E82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40B"/>
  </w:style>
  <w:style w:type="paragraph" w:styleId="TableofFigures">
    <w:name w:val="table of figures"/>
    <w:basedOn w:val="Normal"/>
    <w:next w:val="Normal"/>
    <w:semiHidden/>
    <w:rsid w:val="00E82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4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240B"/>
    <w:rPr>
      <w:rFonts w:ascii="Wingdings" w:hAnsi="Wingdings"/>
    </w:rPr>
  </w:style>
  <w:style w:type="paragraph" w:customStyle="1" w:styleId="TableHeading">
    <w:name w:val="Table Heading"/>
    <w:basedOn w:val="HeadingBase"/>
    <w:rsid w:val="00E82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40B"/>
    <w:rPr>
      <w:color w:val="0033CC"/>
      <w:u w:val="none"/>
    </w:rPr>
  </w:style>
  <w:style w:type="paragraph" w:customStyle="1" w:styleId="BodyTextRight">
    <w:name w:val="Body Text Right"/>
    <w:basedOn w:val="BodyText"/>
    <w:rsid w:val="00E82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4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40B"/>
    <w:rPr>
      <w:sz w:val="32"/>
    </w:rPr>
  </w:style>
  <w:style w:type="paragraph" w:customStyle="1" w:styleId="HeadingProcedure">
    <w:name w:val="Heading Procedure"/>
    <w:basedOn w:val="HeadingBase"/>
    <w:next w:val="Normal"/>
    <w:rsid w:val="00E82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40B"/>
    <w:pPr>
      <w:spacing w:before="60" w:after="60"/>
    </w:pPr>
  </w:style>
  <w:style w:type="paragraph" w:styleId="ListContinue">
    <w:name w:val="List Continue"/>
    <w:basedOn w:val="List"/>
    <w:rsid w:val="00E8240B"/>
    <w:pPr>
      <w:ind w:firstLine="0"/>
    </w:pPr>
  </w:style>
  <w:style w:type="paragraph" w:customStyle="1" w:styleId="ListNote">
    <w:name w:val="List Note"/>
    <w:basedOn w:val="List"/>
    <w:rsid w:val="00E82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40B"/>
    <w:rPr>
      <w:rFonts w:ascii="Courier New" w:hAnsi="Courier New"/>
    </w:rPr>
  </w:style>
  <w:style w:type="paragraph" w:customStyle="1" w:styleId="NoteBullet">
    <w:name w:val="Note Bullet"/>
    <w:basedOn w:val="Note"/>
    <w:rsid w:val="00E82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4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2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40B"/>
    <w:rPr>
      <w:b/>
      <w:smallCaps/>
    </w:rPr>
  </w:style>
  <w:style w:type="paragraph" w:customStyle="1" w:styleId="TableListNumber">
    <w:name w:val="Table List Number"/>
    <w:basedOn w:val="ListNumber"/>
    <w:rsid w:val="00E82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40B"/>
    <w:pPr>
      <w:numPr>
        <w:numId w:val="7"/>
      </w:numPr>
    </w:pPr>
  </w:style>
  <w:style w:type="paragraph" w:customStyle="1" w:styleId="ListAlpha2">
    <w:name w:val="List Alpha 2"/>
    <w:basedOn w:val="List2"/>
    <w:rsid w:val="00E8240B"/>
    <w:pPr>
      <w:numPr>
        <w:numId w:val="6"/>
      </w:numPr>
    </w:pPr>
  </w:style>
  <w:style w:type="paragraph" w:styleId="List2">
    <w:name w:val="List 2"/>
    <w:basedOn w:val="BodyText"/>
    <w:rsid w:val="00E82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4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4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240B"/>
    <w:pPr>
      <w:numPr>
        <w:numId w:val="2"/>
      </w:numPr>
    </w:pPr>
  </w:style>
  <w:style w:type="paragraph" w:styleId="ListContinue2">
    <w:name w:val="List Continue 2"/>
    <w:basedOn w:val="List2"/>
    <w:rsid w:val="00E8240B"/>
    <w:pPr>
      <w:ind w:firstLine="0"/>
    </w:pPr>
  </w:style>
  <w:style w:type="paragraph" w:styleId="ListContinue3">
    <w:name w:val="List Continue 3"/>
    <w:basedOn w:val="List3"/>
    <w:rsid w:val="00E8240B"/>
    <w:pPr>
      <w:ind w:left="1021" w:firstLine="0"/>
    </w:pPr>
  </w:style>
  <w:style w:type="paragraph" w:styleId="ListContinue4">
    <w:name w:val="List Continue 4"/>
    <w:basedOn w:val="List4"/>
    <w:rsid w:val="00E8240B"/>
    <w:pPr>
      <w:ind w:firstLine="0"/>
    </w:pPr>
  </w:style>
  <w:style w:type="paragraph" w:styleId="ListContinue5">
    <w:name w:val="List Continue 5"/>
    <w:basedOn w:val="List5"/>
    <w:rsid w:val="00E8240B"/>
    <w:pPr>
      <w:ind w:firstLine="0"/>
    </w:pPr>
  </w:style>
  <w:style w:type="paragraph" w:styleId="ListNumber3">
    <w:name w:val="List Number 3"/>
    <w:basedOn w:val="List3"/>
    <w:rsid w:val="00E8240B"/>
    <w:pPr>
      <w:numPr>
        <w:numId w:val="3"/>
      </w:numPr>
    </w:pPr>
  </w:style>
  <w:style w:type="paragraph" w:styleId="ListNumber4">
    <w:name w:val="List Number 4"/>
    <w:basedOn w:val="List4"/>
    <w:rsid w:val="00E8240B"/>
    <w:pPr>
      <w:numPr>
        <w:numId w:val="4"/>
      </w:numPr>
    </w:pPr>
  </w:style>
  <w:style w:type="paragraph" w:styleId="ListNumber5">
    <w:name w:val="List Number 5"/>
    <w:basedOn w:val="List5"/>
    <w:rsid w:val="00E8240B"/>
    <w:pPr>
      <w:numPr>
        <w:numId w:val="5"/>
      </w:numPr>
    </w:pPr>
  </w:style>
  <w:style w:type="paragraph" w:styleId="BlockText">
    <w:name w:val="Block Text"/>
    <w:basedOn w:val="Normal"/>
    <w:rsid w:val="00E82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40B"/>
    <w:rPr>
      <w:sz w:val="16"/>
      <w:vertAlign w:val="superscript"/>
    </w:rPr>
  </w:style>
  <w:style w:type="character" w:customStyle="1" w:styleId="Symbols">
    <w:name w:val="Symbols"/>
    <w:basedOn w:val="DefaultParagraphFont"/>
    <w:rsid w:val="00E8240B"/>
    <w:rPr>
      <w:rFonts w:ascii="Symbol" w:hAnsi="Symbol"/>
    </w:rPr>
  </w:style>
  <w:style w:type="character" w:customStyle="1" w:styleId="MenuOptions">
    <w:name w:val="Menu Options"/>
    <w:basedOn w:val="DefaultParagraphFont"/>
    <w:rsid w:val="00E82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40B"/>
    <w:rPr>
      <w:b/>
    </w:rPr>
  </w:style>
  <w:style w:type="character" w:customStyle="1" w:styleId="Underlined">
    <w:name w:val="Underlined"/>
    <w:basedOn w:val="DefaultParagraphFont"/>
    <w:rsid w:val="00E8240B"/>
    <w:rPr>
      <w:u w:val="single"/>
    </w:rPr>
  </w:style>
  <w:style w:type="paragraph" w:customStyle="1" w:styleId="TableBodyTextRight">
    <w:name w:val="Table Body Text Right"/>
    <w:basedOn w:val="TableBodyText"/>
    <w:rsid w:val="00E82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40B"/>
    <w:rPr>
      <w:sz w:val="18"/>
    </w:rPr>
  </w:style>
  <w:style w:type="paragraph" w:customStyle="1" w:styleId="BodySmallRight">
    <w:name w:val="Body Small Right"/>
    <w:basedOn w:val="BodyTextRight"/>
    <w:rsid w:val="00E8240B"/>
    <w:rPr>
      <w:sz w:val="18"/>
      <w:szCs w:val="18"/>
    </w:rPr>
  </w:style>
  <w:style w:type="paragraph" w:customStyle="1" w:styleId="MarginEdition">
    <w:name w:val="Margin Edition"/>
    <w:basedOn w:val="MarginNote"/>
    <w:rsid w:val="00E82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40B"/>
    <w:rPr>
      <w:sz w:val="2"/>
      <w:szCs w:val="2"/>
    </w:rPr>
  </w:style>
  <w:style w:type="character" w:customStyle="1" w:styleId="Small">
    <w:name w:val="Small"/>
    <w:basedOn w:val="DefaultParagraphFont"/>
    <w:rsid w:val="00E8240B"/>
    <w:rPr>
      <w:sz w:val="16"/>
    </w:rPr>
  </w:style>
  <w:style w:type="paragraph" w:customStyle="1" w:styleId="WideTable">
    <w:name w:val="Wide Table"/>
    <w:basedOn w:val="Normal"/>
    <w:rsid w:val="00E82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40B"/>
  </w:style>
  <w:style w:type="paragraph" w:styleId="Quote">
    <w:name w:val="Quote"/>
    <w:basedOn w:val="Heading1"/>
    <w:link w:val="QuoteChar"/>
    <w:qFormat/>
    <w:rsid w:val="00E82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40B"/>
    <w:pPr>
      <w:pageBreakBefore/>
    </w:pPr>
  </w:style>
  <w:style w:type="paragraph" w:customStyle="1" w:styleId="Border">
    <w:name w:val="Border"/>
    <w:basedOn w:val="Normal"/>
    <w:qFormat/>
    <w:rsid w:val="00E82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40B"/>
    <w:rPr>
      <w:u w:val="single"/>
    </w:rPr>
  </w:style>
  <w:style w:type="character" w:customStyle="1" w:styleId="BoldandItalics">
    <w:name w:val="Bold and Italics"/>
    <w:qFormat/>
    <w:rsid w:val="00E8240B"/>
    <w:rPr>
      <w:b/>
      <w:i/>
      <w:u w:val="none"/>
    </w:rPr>
  </w:style>
  <w:style w:type="paragraph" w:styleId="BalloonText">
    <w:name w:val="Balloon Text"/>
    <w:basedOn w:val="Normal"/>
    <w:link w:val="BalloonTextChar"/>
    <w:rsid w:val="00E82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40B"/>
    <w:pPr>
      <w:spacing w:before="0" w:after="0"/>
    </w:pPr>
  </w:style>
  <w:style w:type="paragraph" w:customStyle="1" w:styleId="BodyTextBold">
    <w:name w:val="Body Text Bold"/>
    <w:basedOn w:val="BodyText"/>
    <w:qFormat/>
    <w:rsid w:val="00E8240B"/>
    <w:rPr>
      <w:b/>
    </w:rPr>
  </w:style>
  <w:style w:type="character" w:styleId="Hyperlink">
    <w:name w:val="Hyperlink"/>
    <w:basedOn w:val="DefaultParagraphFont"/>
    <w:uiPriority w:val="99"/>
    <w:unhideWhenUsed/>
    <w:rsid w:val="007E7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3574</Characters>
  <Application>Microsoft Office Word</Application>
  <DocSecurity>0</DocSecurity>
  <Lines>115</Lines>
  <Paragraphs>84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RIINHB315D Conduct top-hole hammer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