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7BEE" w:rsidP="008F7BEE">
      <w:pPr>
        <w:pStyle w:val="Title"/>
      </w:pPr>
      <w:r>
        <w:fldChar w:fldCharType="begin"/>
      </w:r>
      <w:r>
        <w:instrText xml:space="preserve"> TITLE   \* MERGEFORMAT </w:instrText>
      </w:r>
      <w:r>
        <w:fldChar w:fldCharType="separate"/>
      </w:r>
      <w:r>
        <w:t>RIINHB311E Conduct mud rotary drilling operations</w:t>
      </w:r>
      <w:r>
        <w:fldChar w:fldCharType="end"/>
      </w:r>
    </w:p>
    <w:p w:rsidR="008F7BEE" w:rsidP="008F7BEE">
      <w:pPr>
        <w:pStyle w:val="Version"/>
        <w:sectPr w:rsidSect="007C2C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2C0B" w:rsidP="007C2C0B">
      <w:pPr>
        <w:pStyle w:val="SuperHeading"/>
      </w:pPr>
      <w:r w:rsidRPr="007C2C0B">
        <w:t>RIINHB311E Conduct mud rotary drilling operations</w:t>
      </w:r>
    </w:p>
    <w:p w:rsidR="00000000" w:rsidRPr="007C2C0B" w:rsidP="007C2C0B">
      <w:pPr>
        <w:pStyle w:val="Heading1"/>
      </w:pPr>
      <w:bookmarkStart w:id="1" w:name="O_1106968"/>
      <w:bookmarkEnd w:id="1"/>
      <w:r w:rsidRPr="007C2C0B">
        <w:t>Modification History</w:t>
      </w:r>
    </w:p>
    <w:tbl>
      <w:tblPr>
        <w:tblW w:w="9522" w:type="dxa"/>
        <w:tblLayout w:type="fixed"/>
        <w:tblCellMar>
          <w:left w:w="62" w:type="dxa"/>
          <w:right w:w="62" w:type="dxa"/>
        </w:tblCellMar>
        <w:tblLook w:val="0000"/>
      </w:tblPr>
      <w:tblGrid>
        <w:gridCol w:w="2929"/>
        <w:gridCol w:w="6593"/>
      </w:tblGrid>
      <w:tr w:rsidTr="007C2C0B">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C0B" w:rsidP="007C2C0B">
            <w:pPr>
              <w:pStyle w:val="BodyText"/>
            </w:pPr>
            <w:r w:rsidRPr="007C2C0B">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C0B">
            <w:pPr>
              <w:pStyle w:val="BodyText"/>
              <w:rPr>
                <w:lang w:val="en-NZ"/>
              </w:rPr>
            </w:pPr>
            <w:r w:rsidRPr="007C2C0B">
              <w:rPr>
                <w:rStyle w:val="SpecialBold"/>
              </w:rPr>
              <w:t>Comments</w:t>
            </w:r>
          </w:p>
        </w:tc>
      </w:tr>
      <w:tr w:rsidTr="007C2C0B">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C0B">
            <w:pPr>
              <w:pStyle w:val="BodyText"/>
              <w:rPr>
                <w:lang w:val="en-NZ"/>
              </w:rPr>
            </w:pPr>
            <w:r w:rsidRPr="007C2C0B">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C0B" w:rsidP="007C2C0B">
            <w:pPr>
              <w:pStyle w:val="BodyText"/>
            </w:pPr>
            <w:r w:rsidRPr="007C2C0B">
              <w:t>This version first released with RII Resources and Infrastructure Industry Training Package Version 5.0.</w:t>
            </w:r>
          </w:p>
        </w:tc>
      </w:tr>
    </w:tbl>
    <w:p w:rsidR="00000000" w:rsidRPr="007C2C0B" w:rsidP="007C2C0B">
      <w:pPr>
        <w:pStyle w:val="BodyText"/>
      </w:pPr>
    </w:p>
    <w:p w:rsidR="00000000" w:rsidRPr="007C2C0B" w:rsidP="007C2C0B">
      <w:pPr>
        <w:pStyle w:val="AllowPageBreak"/>
      </w:pPr>
    </w:p>
    <w:p w:rsidR="00000000" w:rsidRPr="007C2C0B" w:rsidP="007C2C0B">
      <w:pPr>
        <w:pStyle w:val="Heading1"/>
      </w:pPr>
      <w:bookmarkStart w:id="2" w:name="O_1106972"/>
      <w:bookmarkEnd w:id="2"/>
      <w:r w:rsidRPr="007C2C0B">
        <w:t>Application</w:t>
      </w:r>
    </w:p>
    <w:p w:rsidR="00000000" w:rsidRPr="007C2C0B" w:rsidP="008F7BEE">
      <w:pPr>
        <w:pStyle w:val="BodyText"/>
      </w:pPr>
      <w:r w:rsidRPr="007C2C0B">
        <w:t>This unit describes the skills and knowledge required to con</w:t>
      </w:r>
      <w:r w:rsidRPr="007C2C0B">
        <w:t>duct mud rotary drilling. It includes making up drill fluid, installation and monitoring of equipment and maintenance procedures.</w:t>
      </w:r>
    </w:p>
    <w:p w:rsidR="00000000" w:rsidRPr="007C2C0B" w:rsidP="008F7BEE">
      <w:pPr>
        <w:pStyle w:val="BodyText"/>
      </w:pPr>
      <w:r w:rsidRPr="007C2C0B">
        <w:t>It applies to those working in operational roles. They generally perform tasks involving a broad range of skilled applications</w:t>
      </w:r>
      <w:r w:rsidRPr="007C2C0B">
        <w:t xml:space="preserve"> in a wide variety of contexts, which may involve some discretion and judgement in selecting equipment, services and contingency measures.</w:t>
      </w:r>
    </w:p>
    <w:p w:rsidR="00000000" w:rsidRPr="007C2C0B" w:rsidP="008F7BEE">
      <w:pPr>
        <w:pStyle w:val="BodyText"/>
      </w:pPr>
      <w:r w:rsidRPr="007C2C0B">
        <w:t>No licensing, legislative or certification requirements apply to this unit at the time of publication.</w:t>
      </w:r>
    </w:p>
    <w:p w:rsidR="00000000" w:rsidRPr="007C2C0B" w:rsidP="007C2C0B">
      <w:pPr>
        <w:pStyle w:val="Heading1"/>
      </w:pPr>
      <w:bookmarkStart w:id="3" w:name="O_1106973"/>
      <w:bookmarkEnd w:id="3"/>
      <w:r w:rsidRPr="007C2C0B">
        <w:t>Unit Sector</w:t>
      </w:r>
    </w:p>
    <w:p w:rsidR="00000000" w:rsidRPr="007C2C0B" w:rsidP="008F7BEE">
      <w:pPr>
        <w:pStyle w:val="BodyText"/>
      </w:pPr>
      <w:r w:rsidRPr="007C2C0B">
        <w:t>Drilling</w:t>
      </w:r>
    </w:p>
    <w:p w:rsidR="00000000" w:rsidRPr="007C2C0B" w:rsidP="007C2C0B">
      <w:pPr>
        <w:pStyle w:val="Heading1"/>
      </w:pPr>
      <w:bookmarkStart w:id="4" w:name="O_1106971"/>
      <w:bookmarkEnd w:id="4"/>
      <w:r w:rsidRPr="007C2C0B">
        <w:t>Elements and Performance Criteria</w:t>
      </w:r>
    </w:p>
    <w:tbl>
      <w:tblPr>
        <w:tblW w:w="0" w:type="auto"/>
        <w:tblLayout w:type="fixed"/>
        <w:tblCellMar>
          <w:left w:w="62" w:type="dxa"/>
          <w:right w:w="62" w:type="dxa"/>
        </w:tblCellMar>
        <w:tblLook w:val="0000"/>
      </w:tblPr>
      <w:tblGrid>
        <w:gridCol w:w="2340"/>
        <w:gridCol w:w="6691"/>
      </w:tblGrid>
      <w:tr w:rsidTr="007C2C0B">
        <w:tblPrEx>
          <w:tblW w:w="0" w:type="auto"/>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C0B" w:rsidP="007C2C0B">
            <w:pPr>
              <w:pStyle w:val="BodyText"/>
            </w:pPr>
            <w:r w:rsidRPr="007C2C0B">
              <w:rPr>
                <w:rStyle w:val="SpecialBold"/>
              </w:rPr>
              <w:t>ELEMENT</w:t>
            </w:r>
          </w:p>
        </w:tc>
        <w:tc>
          <w:tcPr>
            <w:tcW w:w="6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C0B">
            <w:pPr>
              <w:pStyle w:val="BodyText"/>
              <w:rPr>
                <w:lang w:val="en-NZ"/>
              </w:rPr>
            </w:pPr>
            <w:r w:rsidRPr="007C2C0B">
              <w:rPr>
                <w:rStyle w:val="SpecialBold"/>
              </w:rPr>
              <w:t>PERFORMANCE CRITERIA</w:t>
            </w:r>
          </w:p>
        </w:tc>
      </w:tr>
      <w:tr w:rsidTr="007C2C0B">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C0B" w:rsidP="007C2C0B">
            <w:pPr>
              <w:pStyle w:val="BodyText"/>
            </w:pPr>
            <w:r w:rsidRPr="007C2C0B">
              <w:rPr>
                <w:rStyle w:val="Emphasis"/>
              </w:rPr>
              <w:t>Elements describe the essential outcomes.</w:t>
            </w:r>
          </w:p>
        </w:tc>
        <w:tc>
          <w:tcPr>
            <w:tcW w:w="6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C0B">
            <w:pPr>
              <w:pStyle w:val="BodyText"/>
              <w:rPr>
                <w:lang w:val="en-NZ"/>
              </w:rPr>
            </w:pPr>
            <w:r w:rsidRPr="007C2C0B">
              <w:rPr>
                <w:rStyle w:val="Emphasis"/>
              </w:rPr>
              <w:t>Performance criteria describe the performance needed to demonstrate achievement of the element.</w:t>
            </w:r>
          </w:p>
        </w:tc>
      </w:tr>
      <w:tr w:rsidTr="007C2C0B">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C0B">
            <w:pPr>
              <w:pStyle w:val="List"/>
              <w:rPr>
                <w:lang w:val="en-NZ"/>
              </w:rPr>
            </w:pPr>
            <w:r w:rsidRPr="007C2C0B">
              <w:t>1. Plan and prepare for mud rotary drilling</w:t>
            </w:r>
          </w:p>
        </w:tc>
        <w:tc>
          <w:tcPr>
            <w:tcW w:w="6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C0B" w:rsidP="007C2C0B">
            <w:pPr>
              <w:pStyle w:val="List"/>
            </w:pPr>
            <w:r w:rsidRPr="007C2C0B">
              <w:t xml:space="preserve">1.1 Obtain, interpret and confirm work requirements </w:t>
            </w:r>
          </w:p>
          <w:p w:rsidR="00000000" w:rsidRPr="007C2C0B" w:rsidP="007C2C0B">
            <w:pPr>
              <w:pStyle w:val="List"/>
            </w:pPr>
            <w:r w:rsidRPr="007C2C0B">
              <w:t>1.2 Access, interpret and apply mud rotary drilling documentation and confirm work activity is compliant</w:t>
            </w:r>
          </w:p>
          <w:p w:rsidR="00000000" w:rsidRPr="007C2C0B" w:rsidP="007C2C0B">
            <w:pPr>
              <w:pStyle w:val="List"/>
            </w:pPr>
            <w:r w:rsidRPr="007C2C0B">
              <w:t>1.3 Identify and minimise environmental issues and pot</w:t>
            </w:r>
            <w:r w:rsidRPr="007C2C0B">
              <w:t>ential hazards, and assess and address risks within scope of own role and according to workplace procedures</w:t>
            </w:r>
          </w:p>
          <w:p w:rsidR="00000000" w:rsidRPr="007C2C0B" w:rsidP="007C2C0B">
            <w:pPr>
              <w:pStyle w:val="List"/>
            </w:pPr>
            <w:r w:rsidRPr="007C2C0B">
              <w:t>1.4 Select and wear personal protective equipment required for work activities</w:t>
            </w:r>
          </w:p>
          <w:p w:rsidR="00000000" w:rsidP="007C2C0B">
            <w:pPr>
              <w:pStyle w:val="List"/>
              <w:rPr>
                <w:lang w:val="en-NZ"/>
              </w:rPr>
            </w:pPr>
            <w:r w:rsidRPr="007C2C0B">
              <w:t xml:space="preserve">1.5 Communicate with other personnel at site according to work requirements and confirm briefings and handover details are </w:t>
            </w:r>
            <w:r w:rsidRPr="007C2C0B">
              <w:t>communicated and received</w:t>
            </w:r>
          </w:p>
        </w:tc>
      </w:tr>
      <w:tr w:rsidTr="007C2C0B">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C0B">
            <w:pPr>
              <w:pStyle w:val="List"/>
              <w:rPr>
                <w:lang w:val="en-NZ"/>
              </w:rPr>
            </w:pPr>
            <w:r w:rsidRPr="007C2C0B">
              <w:t>2. Operate mud rotary drill in line with established requirements</w:t>
            </w:r>
          </w:p>
        </w:tc>
        <w:tc>
          <w:tcPr>
            <w:tcW w:w="6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C0B" w:rsidP="007C2C0B">
            <w:pPr>
              <w:pStyle w:val="List"/>
            </w:pPr>
            <w:r w:rsidRPr="007C2C0B">
              <w:t>2.1 Carry out prestart and start-up proc</w:t>
            </w:r>
            <w:r w:rsidRPr="007C2C0B">
              <w:t>edures according to manufacturer specifications and workplace procedures</w:t>
            </w:r>
          </w:p>
          <w:p w:rsidR="00000000" w:rsidRPr="007C2C0B" w:rsidP="007C2C0B">
            <w:pPr>
              <w:pStyle w:val="List"/>
            </w:pPr>
            <w:r w:rsidRPr="007C2C0B">
              <w:t>2.2 Make up drill fluid according to work requirements</w:t>
            </w:r>
          </w:p>
          <w:p w:rsidR="00000000" w:rsidRPr="007C2C0B" w:rsidP="007C2C0B">
            <w:pPr>
              <w:pStyle w:val="List"/>
            </w:pPr>
            <w:r w:rsidRPr="007C2C0B">
              <w:t>2.3 Set up drill string, bits, rods and casings required to complete work activity</w:t>
            </w:r>
          </w:p>
          <w:p w:rsidR="00000000" w:rsidRPr="007C2C0B" w:rsidP="007C2C0B">
            <w:pPr>
              <w:pStyle w:val="List"/>
            </w:pPr>
            <w:r w:rsidRPr="007C2C0B">
              <w:t>2.4 Check, adjust and maintain fluid recircul</w:t>
            </w:r>
            <w:r w:rsidRPr="007C2C0B">
              <w:t>ation systems according to work requirements</w:t>
            </w:r>
          </w:p>
          <w:p w:rsidR="00000000" w:rsidRPr="007C2C0B" w:rsidP="007C2C0B">
            <w:pPr>
              <w:pStyle w:val="List"/>
            </w:pPr>
            <w:r w:rsidRPr="007C2C0B">
              <w:t>2.5 Install collar and seal according to work requirements</w:t>
            </w:r>
          </w:p>
          <w:p w:rsidR="00000000" w:rsidRPr="007C2C0B" w:rsidP="007C2C0B">
            <w:pPr>
              <w:pStyle w:val="List"/>
            </w:pPr>
            <w:r w:rsidRPr="007C2C0B">
              <w:t xml:space="preserve">2.6 Operate equipment and adjust parameters to suit conditions of the hole </w:t>
            </w:r>
          </w:p>
          <w:p w:rsidR="00000000" w:rsidRPr="007C2C0B" w:rsidP="007C2C0B">
            <w:pPr>
              <w:pStyle w:val="List"/>
            </w:pPr>
            <w:r w:rsidRPr="007C2C0B">
              <w:t>2.7 Install casing, grout and screens to correct zones according to work req</w:t>
            </w:r>
            <w:r w:rsidRPr="007C2C0B">
              <w:t>uirements</w:t>
            </w:r>
          </w:p>
          <w:p w:rsidR="00000000" w:rsidP="007C2C0B">
            <w:pPr>
              <w:pStyle w:val="List"/>
              <w:rPr>
                <w:lang w:val="en-NZ"/>
              </w:rPr>
            </w:pPr>
            <w:r w:rsidRPr="007C2C0B">
              <w:t>2.8 Identify problems or faults and rectify or report within scope of own responsibility and according to workplace procedures</w:t>
            </w:r>
          </w:p>
        </w:tc>
      </w:tr>
      <w:tr w:rsidTr="007C2C0B">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C0B">
            <w:pPr>
              <w:pStyle w:val="List"/>
              <w:rPr>
                <w:lang w:val="en-NZ"/>
              </w:rPr>
            </w:pPr>
            <w:r w:rsidRPr="007C2C0B">
              <w:t>3. Complete equipment shut down and maintenance activities</w:t>
            </w:r>
          </w:p>
        </w:tc>
        <w:tc>
          <w:tcPr>
            <w:tcW w:w="6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C0B" w:rsidP="007C2C0B">
            <w:pPr>
              <w:pStyle w:val="List"/>
            </w:pPr>
            <w:r w:rsidRPr="007C2C0B">
              <w:t>3.1 Shut down and secure equipment in line with workplace p</w:t>
            </w:r>
            <w:r w:rsidRPr="007C2C0B">
              <w:t>rocedures</w:t>
            </w:r>
          </w:p>
          <w:p w:rsidR="00000000" w:rsidRPr="007C2C0B" w:rsidP="007C2C0B">
            <w:pPr>
              <w:pStyle w:val="List"/>
            </w:pPr>
            <w:r w:rsidRPr="007C2C0B">
              <w:t>3.2 Follow maintenance schedule according to work requirements</w:t>
            </w:r>
          </w:p>
          <w:p w:rsidR="00000000" w:rsidRPr="007C2C0B" w:rsidP="007C2C0B">
            <w:pPr>
              <w:pStyle w:val="List"/>
            </w:pPr>
            <w:r w:rsidRPr="007C2C0B">
              <w:t>3.3 Complete and file or distribute documentation for drilling operations and equipment according to workplace procedures</w:t>
            </w:r>
          </w:p>
        </w:tc>
      </w:tr>
    </w:tbl>
    <w:p w:rsidR="00000000" w:rsidRPr="007C2C0B" w:rsidP="007C2C0B">
      <w:pPr>
        <w:pStyle w:val="BodyText"/>
      </w:pPr>
    </w:p>
    <w:p w:rsidR="00000000" w:rsidRPr="007C2C0B" w:rsidP="007C2C0B">
      <w:pPr>
        <w:pStyle w:val="AllowPageBreak"/>
      </w:pPr>
    </w:p>
    <w:p w:rsidR="00000000" w:rsidRPr="007C2C0B" w:rsidP="007C2C0B">
      <w:pPr>
        <w:pStyle w:val="Heading1"/>
      </w:pPr>
      <w:bookmarkStart w:id="5" w:name="O_1106970"/>
      <w:bookmarkEnd w:id="5"/>
      <w:r w:rsidRPr="007C2C0B">
        <w:t>Foundation Skills</w:t>
      </w:r>
    </w:p>
    <w:p w:rsidR="00000000" w:rsidRPr="008F7BEE" w:rsidP="008F7BEE">
      <w:pPr>
        <w:pStyle w:val="BodyText"/>
        <w:rPr>
          <w:i/>
        </w:rPr>
      </w:pPr>
      <w:r w:rsidRPr="008F7BEE">
        <w:rPr>
          <w:rStyle w:val="Emphasis"/>
        </w:rPr>
        <w:t>This section describes</w:t>
      </w:r>
      <w:r w:rsidRPr="008F7BEE">
        <w:rPr>
          <w:rStyle w:val="Emphasis"/>
        </w:rPr>
        <w:t xml:space="preserve"> those language, literacy and numeracy and employment skills that are essential to performance.</w:t>
      </w:r>
    </w:p>
    <w:tbl>
      <w:tblPr>
        <w:tblW w:w="0" w:type="auto"/>
        <w:tblLayout w:type="fixed"/>
        <w:tblCellMar>
          <w:left w:w="62" w:type="dxa"/>
          <w:right w:w="62" w:type="dxa"/>
        </w:tblCellMar>
        <w:tblLook w:val="0000"/>
      </w:tblPr>
      <w:tblGrid>
        <w:gridCol w:w="2160"/>
        <w:gridCol w:w="6868"/>
      </w:tblGrid>
      <w:tr w:rsidTr="007C2C0B">
        <w:tblPrEx>
          <w:tblW w:w="0" w:type="auto"/>
          <w:tblLayout w:type="fixed"/>
          <w:tblCellMar>
            <w:left w:w="62" w:type="dxa"/>
            <w:right w:w="62" w:type="dxa"/>
          </w:tblCellMar>
          <w:tblLook w:val="0000"/>
        </w:tblPrEx>
        <w:trPr>
          <w:tblHeader/>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C0B" w:rsidP="007C2C0B">
            <w:pPr>
              <w:pStyle w:val="BodyText"/>
            </w:pPr>
            <w:r w:rsidRPr="007C2C0B">
              <w:rPr>
                <w:rStyle w:val="SpecialBold"/>
              </w:rPr>
              <w:t>SKILL</w:t>
            </w:r>
          </w:p>
        </w:tc>
        <w:tc>
          <w:tcPr>
            <w:tcW w:w="6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C0B">
            <w:pPr>
              <w:pStyle w:val="BodyText"/>
              <w:rPr>
                <w:lang w:val="en-NZ"/>
              </w:rPr>
            </w:pPr>
            <w:r w:rsidRPr="007C2C0B">
              <w:rPr>
                <w:rStyle w:val="SpecialBold"/>
              </w:rPr>
              <w:t>DESCRIPTION</w:t>
            </w:r>
          </w:p>
        </w:tc>
      </w:tr>
      <w:tr w:rsidTr="007C2C0B">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C0B">
            <w:pPr>
              <w:pStyle w:val="BodyText"/>
              <w:rPr>
                <w:lang w:val="en-NZ"/>
              </w:rPr>
            </w:pPr>
            <w:r w:rsidRPr="007C2C0B">
              <w:t>Reading</w:t>
            </w:r>
          </w:p>
        </w:tc>
        <w:tc>
          <w:tcPr>
            <w:tcW w:w="6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C0B">
            <w:pPr>
              <w:pStyle w:val="ListBullet"/>
              <w:rPr>
                <w:lang w:val="en-NZ"/>
              </w:rPr>
            </w:pPr>
            <w:r w:rsidRPr="007C2C0B">
              <w:t>Identifies and interprets information from workplace procedures, policies and documentation</w:t>
            </w:r>
          </w:p>
        </w:tc>
      </w:tr>
      <w:tr w:rsidTr="007C2C0B">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C0B">
            <w:pPr>
              <w:pStyle w:val="BodyText"/>
              <w:rPr>
                <w:lang w:val="en-NZ"/>
              </w:rPr>
            </w:pPr>
            <w:r w:rsidRPr="007C2C0B">
              <w:t>Numeracy</w:t>
            </w:r>
          </w:p>
        </w:tc>
        <w:tc>
          <w:tcPr>
            <w:tcW w:w="6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C0B">
            <w:pPr>
              <w:pStyle w:val="ListBullet"/>
              <w:rPr>
                <w:lang w:val="en-NZ"/>
              </w:rPr>
            </w:pPr>
            <w:r w:rsidRPr="007C2C0B">
              <w:t>Identifies and comprehends relevant mathematical information in relation to operating mud rotary drills and fluid systems</w:t>
            </w:r>
          </w:p>
        </w:tc>
      </w:tr>
      <w:tr w:rsidTr="007C2C0B">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C0B">
            <w:pPr>
              <w:pStyle w:val="BodyText"/>
              <w:rPr>
                <w:lang w:val="en-NZ"/>
              </w:rPr>
            </w:pPr>
            <w:r w:rsidRPr="007C2C0B">
              <w:t>Writing</w:t>
            </w:r>
          </w:p>
        </w:tc>
        <w:tc>
          <w:tcPr>
            <w:tcW w:w="6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2C0B">
            <w:pPr>
              <w:pStyle w:val="ListBullet"/>
              <w:rPr>
                <w:lang w:val="en-NZ"/>
              </w:rPr>
            </w:pPr>
            <w:r w:rsidRPr="007C2C0B">
              <w:t>Produces and completes workplace reports using appropriate vocabulary, grammatical structures and conventions</w:t>
            </w:r>
          </w:p>
        </w:tc>
      </w:tr>
      <w:tr w:rsidTr="007C2C0B">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C0B">
            <w:pPr>
              <w:pStyle w:val="BodyText"/>
              <w:rPr>
                <w:lang w:val="en-NZ"/>
              </w:rPr>
            </w:pPr>
            <w:r w:rsidRPr="007C2C0B">
              <w:t>Oral communication</w:t>
            </w:r>
          </w:p>
        </w:tc>
        <w:tc>
          <w:tcPr>
            <w:tcW w:w="6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C2C0B" w:rsidP="007C2C0B">
            <w:pPr>
              <w:pStyle w:val="ListBullet"/>
            </w:pPr>
            <w:r w:rsidRPr="007C2C0B">
              <w:t>Uses listening and questioning to clarify and confirm understanding</w:t>
            </w:r>
          </w:p>
        </w:tc>
      </w:tr>
    </w:tbl>
    <w:p w:rsidR="00000000" w:rsidRPr="007C2C0B" w:rsidP="007C2C0B">
      <w:pPr>
        <w:pStyle w:val="BodyText"/>
      </w:pPr>
    </w:p>
    <w:p w:rsidR="00000000" w:rsidRPr="007C2C0B" w:rsidP="007C2C0B">
      <w:pPr>
        <w:pStyle w:val="AllowPageBreak"/>
      </w:pPr>
    </w:p>
    <w:p w:rsidR="00000000" w:rsidRPr="007C2C0B" w:rsidP="007C2C0B">
      <w:pPr>
        <w:pStyle w:val="Heading1"/>
      </w:pPr>
      <w:bookmarkStart w:id="6" w:name="O_1106969"/>
      <w:bookmarkEnd w:id="6"/>
      <w:r w:rsidRPr="007C2C0B">
        <w:t>Unit Mapping Information</w:t>
      </w:r>
    </w:p>
    <w:p w:rsidR="00000000" w:rsidRPr="007C2C0B" w:rsidP="008F7BEE">
      <w:pPr>
        <w:pStyle w:val="BodyText"/>
      </w:pPr>
      <w:r w:rsidRPr="007C2C0B">
        <w:t>Supersedes and is equivalent to RIINHB311D Conduct mud rotary drilling.</w:t>
      </w:r>
    </w:p>
    <w:p w:rsidR="00000000" w:rsidRPr="007C2C0B" w:rsidP="007C2C0B">
      <w:pPr>
        <w:pStyle w:val="Heading1"/>
      </w:pPr>
      <w:bookmarkStart w:id="7" w:name="O_1106962"/>
      <w:bookmarkEnd w:id="7"/>
      <w:r w:rsidRPr="007C2C0B">
        <w:t>Links</w:t>
      </w:r>
    </w:p>
    <w:p w:rsidR="00000000" w:rsidRPr="007C2C0B" w:rsidP="008F7BEE">
      <w:pPr>
        <w:pStyle w:val="BodyText"/>
      </w:pPr>
      <w:r w:rsidRPr="007C2C0B">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9C0E91">
        <w:rPr>
          <w:rStyle w:val="Hyperlink"/>
        </w:rPr>
        <w:t>https://vetnet.gov.au/Pages/TrainingDocs.aspx?q=88a61002-9a21-4386-aaf8-69c76e675272</w:t>
      </w:r>
      <w:r>
        <w:fldChar w:fldCharType="end"/>
      </w:r>
    </w:p>
    <w:p w:rsidR="00000000" w:rsidRPr="007C2C0B" w:rsidP="008F7BEE">
      <w:pPr>
        <w:pStyle w:val="BodyText"/>
        <w:sectPr w:rsidSect="007C2C0B">
          <w:headerReference w:type="default" r:id="rId10"/>
          <w:footerReference w:type="default" r:id="rId11"/>
          <w:pgSz w:w="11908" w:h="16833"/>
          <w:pgMar w:top="1702" w:right="1418" w:bottom="1702" w:left="1418" w:header="992" w:footer="992" w:gutter="0"/>
          <w:cols w:space="720"/>
          <w:noEndnote/>
          <w:docGrid w:linePitch="299"/>
        </w:sectPr>
      </w:pPr>
    </w:p>
    <w:p w:rsidR="00000000" w:rsidRPr="007C2C0B" w:rsidP="007C2C0B">
      <w:pPr>
        <w:pStyle w:val="SuperHeading"/>
      </w:pPr>
      <w:r w:rsidRPr="007C2C0B">
        <w:t>Assessment Requirements for RIINHB311E Conduct mud rotary drilli</w:t>
      </w:r>
      <w:r w:rsidRPr="007C2C0B">
        <w:t>ng operations</w:t>
      </w:r>
    </w:p>
    <w:p w:rsidR="00000000" w:rsidRPr="007C2C0B" w:rsidP="007C2C0B">
      <w:pPr>
        <w:pStyle w:val="Heading1"/>
      </w:pPr>
      <w:bookmarkStart w:id="8" w:name="O_1106964"/>
      <w:bookmarkEnd w:id="8"/>
      <w:r w:rsidRPr="007C2C0B">
        <w:t>Modification History</w:t>
      </w:r>
    </w:p>
    <w:tbl>
      <w:tblPr>
        <w:tblW w:w="9522" w:type="dxa"/>
        <w:tblLayout w:type="fixed"/>
        <w:tblCellMar>
          <w:left w:w="62" w:type="dxa"/>
          <w:right w:w="62" w:type="dxa"/>
        </w:tblCellMar>
        <w:tblLook w:val="0000"/>
      </w:tblPr>
      <w:tblGrid>
        <w:gridCol w:w="2929"/>
        <w:gridCol w:w="6593"/>
      </w:tblGrid>
      <w:tr w:rsidTr="007C2C0B">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C0B" w:rsidP="007C2C0B">
            <w:pPr>
              <w:pStyle w:val="BodyText"/>
            </w:pPr>
            <w:r w:rsidRPr="007C2C0B">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C0B">
            <w:pPr>
              <w:pStyle w:val="BodyText"/>
              <w:rPr>
                <w:lang w:val="en-NZ"/>
              </w:rPr>
            </w:pPr>
            <w:r w:rsidRPr="007C2C0B">
              <w:rPr>
                <w:rStyle w:val="SpecialBold"/>
              </w:rPr>
              <w:t>Comments</w:t>
            </w:r>
          </w:p>
        </w:tc>
      </w:tr>
      <w:tr w:rsidTr="007C2C0B">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C0B">
            <w:pPr>
              <w:pStyle w:val="BodyText"/>
              <w:rPr>
                <w:lang w:val="en-NZ"/>
              </w:rPr>
            </w:pPr>
            <w:r w:rsidRPr="007C2C0B">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C0B" w:rsidP="007C2C0B">
            <w:pPr>
              <w:pStyle w:val="BodyText"/>
            </w:pPr>
            <w:r w:rsidRPr="007C2C0B">
              <w:t>This version first released with RII Resources and Infrastructure Industry Training Package Version 5.0.</w:t>
            </w:r>
          </w:p>
        </w:tc>
      </w:tr>
    </w:tbl>
    <w:p w:rsidR="00000000" w:rsidRPr="007C2C0B" w:rsidP="007C2C0B">
      <w:pPr>
        <w:pStyle w:val="BodyText"/>
      </w:pPr>
    </w:p>
    <w:p w:rsidR="00000000" w:rsidRPr="007C2C0B" w:rsidP="007C2C0B">
      <w:pPr>
        <w:pStyle w:val="AllowPageBreak"/>
      </w:pPr>
    </w:p>
    <w:p w:rsidR="00000000" w:rsidRPr="007C2C0B" w:rsidP="007C2C0B">
      <w:pPr>
        <w:pStyle w:val="Heading1"/>
      </w:pPr>
      <w:bookmarkStart w:id="9" w:name="O_1106967"/>
      <w:bookmarkEnd w:id="9"/>
      <w:r w:rsidRPr="007C2C0B">
        <w:t>Performance Evidence</w:t>
      </w:r>
    </w:p>
    <w:p w:rsidR="00000000" w:rsidRPr="007C2C0B" w:rsidP="008F7BEE">
      <w:pPr>
        <w:pStyle w:val="BodyText"/>
      </w:pPr>
      <w:r w:rsidRPr="007C2C0B">
        <w:t>The candidate must demonstrate the ability to complete the tasks outlined in the elements, performance criteria and foundation skills of this unit, including evidence of the ability to:</w:t>
      </w:r>
    </w:p>
    <w:p w:rsidR="00000000" w:rsidRPr="007C2C0B" w:rsidP="007C2C0B">
      <w:pPr>
        <w:pStyle w:val="ListBullet"/>
      </w:pPr>
      <w:r w:rsidRPr="007C2C0B">
        <w:t>conduct mud rotary drilling on at least two occasions, including:</w:t>
      </w:r>
    </w:p>
    <w:p w:rsidR="00000000" w:rsidRPr="007C2C0B" w:rsidP="007C2C0B">
      <w:pPr>
        <w:pStyle w:val="ListBullet2"/>
      </w:pPr>
      <w:r w:rsidRPr="007C2C0B">
        <w:t>pl</w:t>
      </w:r>
      <w:r w:rsidRPr="007C2C0B">
        <w:t xml:space="preserve">anning and preparing for mud rotary drilling, by: </w:t>
      </w:r>
    </w:p>
    <w:p w:rsidR="00000000" w:rsidRPr="007C2C0B" w:rsidP="007C2C0B">
      <w:pPr>
        <w:pStyle w:val="ListBullet3"/>
      </w:pPr>
      <w:r w:rsidRPr="007C2C0B">
        <w:t>developing a work plan for a hole, outlining:</w:t>
      </w:r>
    </w:p>
    <w:p w:rsidR="00000000" w:rsidRPr="007C2C0B" w:rsidP="007C2C0B">
      <w:pPr>
        <w:pStyle w:val="ListBullet4"/>
      </w:pPr>
      <w:r w:rsidRPr="007C2C0B">
        <w:t>environmental practice</w:t>
      </w:r>
    </w:p>
    <w:p w:rsidR="00000000" w:rsidRPr="007C2C0B" w:rsidP="007C2C0B">
      <w:pPr>
        <w:pStyle w:val="ListBullet4"/>
      </w:pPr>
      <w:r w:rsidRPr="007C2C0B">
        <w:t>health and safety considerations</w:t>
      </w:r>
    </w:p>
    <w:p w:rsidR="00000000" w:rsidRPr="007C2C0B" w:rsidP="007C2C0B">
      <w:pPr>
        <w:pStyle w:val="ListBullet4"/>
      </w:pPr>
      <w:r w:rsidRPr="007C2C0B">
        <w:t>target depth</w:t>
      </w:r>
    </w:p>
    <w:p w:rsidR="00000000" w:rsidRPr="007C2C0B" w:rsidP="007C2C0B">
      <w:pPr>
        <w:pStyle w:val="ListBullet4"/>
      </w:pPr>
      <w:r w:rsidRPr="007C2C0B">
        <w:t>construction materials to be used</w:t>
      </w:r>
    </w:p>
    <w:p w:rsidR="00000000" w:rsidRPr="007C2C0B" w:rsidP="007C2C0B">
      <w:pPr>
        <w:pStyle w:val="ListBullet4"/>
      </w:pPr>
      <w:r w:rsidRPr="007C2C0B">
        <w:t>equipment to be used</w:t>
      </w:r>
    </w:p>
    <w:p w:rsidR="00000000" w:rsidRPr="007C2C0B" w:rsidP="007C2C0B">
      <w:pPr>
        <w:pStyle w:val="ListBullet4"/>
      </w:pPr>
      <w:r w:rsidRPr="007C2C0B">
        <w:t>mud design</w:t>
      </w:r>
    </w:p>
    <w:p w:rsidR="00000000" w:rsidRPr="007C2C0B" w:rsidP="007C2C0B">
      <w:pPr>
        <w:pStyle w:val="ListBullet4"/>
      </w:pPr>
      <w:r w:rsidRPr="007C2C0B">
        <w:t>grouting if required</w:t>
      </w:r>
    </w:p>
    <w:p w:rsidR="00000000" w:rsidRPr="007C2C0B" w:rsidP="007C2C0B">
      <w:pPr>
        <w:pStyle w:val="ListBullet3"/>
      </w:pPr>
      <w:r w:rsidRPr="007C2C0B">
        <w:t>conducting pre-start and shutdown checks</w:t>
      </w:r>
    </w:p>
    <w:p w:rsidR="00000000" w:rsidRPr="007C2C0B" w:rsidP="007C2C0B">
      <w:pPr>
        <w:pStyle w:val="ListBullet3"/>
      </w:pPr>
      <w:r w:rsidRPr="007C2C0B">
        <w:t>making up and checking drill string and down hole assembly for wear, gauge and damaged threads to ensure components are in suitable condition</w:t>
      </w:r>
    </w:p>
    <w:p w:rsidR="00000000" w:rsidRPr="007C2C0B" w:rsidP="007C2C0B">
      <w:pPr>
        <w:pStyle w:val="ListBullet2"/>
      </w:pPr>
      <w:r w:rsidRPr="007C2C0B">
        <w:t>operating mud rotary drill, including:</w:t>
      </w:r>
    </w:p>
    <w:p w:rsidR="00000000" w:rsidRPr="007C2C0B" w:rsidP="007C2C0B">
      <w:pPr>
        <w:pStyle w:val="ListBullet3"/>
      </w:pPr>
      <w:r w:rsidRPr="007C2C0B">
        <w:t>designing and adjusting mud syst</w:t>
      </w:r>
      <w:r w:rsidRPr="007C2C0B">
        <w:t>em to suit geological conditions and changes to conditions during drilling, including:</w:t>
      </w:r>
    </w:p>
    <w:p w:rsidR="00000000" w:rsidRPr="007C2C0B" w:rsidP="007C2C0B">
      <w:pPr>
        <w:pStyle w:val="ListBullet4"/>
      </w:pPr>
      <w:r w:rsidRPr="007C2C0B">
        <w:t>lost circulation</w:t>
      </w:r>
    </w:p>
    <w:p w:rsidR="00000000" w:rsidRPr="007C2C0B" w:rsidP="007C2C0B">
      <w:pPr>
        <w:pStyle w:val="ListBullet4"/>
      </w:pPr>
      <w:r w:rsidRPr="007C2C0B">
        <w:t>water supply</w:t>
      </w:r>
    </w:p>
    <w:p w:rsidR="00000000" w:rsidRPr="007C2C0B" w:rsidP="007C2C0B">
      <w:pPr>
        <w:pStyle w:val="ListBullet4"/>
      </w:pPr>
      <w:r w:rsidRPr="007C2C0B">
        <w:t>flow rates</w:t>
      </w:r>
    </w:p>
    <w:p w:rsidR="00000000" w:rsidRPr="007C2C0B" w:rsidP="007C2C0B">
      <w:pPr>
        <w:pStyle w:val="ListBullet4"/>
      </w:pPr>
      <w:r w:rsidRPr="007C2C0B">
        <w:t>fluid cleaning</w:t>
      </w:r>
    </w:p>
    <w:p w:rsidR="00000000" w:rsidRPr="007C2C0B" w:rsidP="007C2C0B">
      <w:pPr>
        <w:pStyle w:val="ListBullet4"/>
      </w:pPr>
      <w:r w:rsidRPr="007C2C0B">
        <w:t>hole stability</w:t>
      </w:r>
    </w:p>
    <w:p w:rsidR="00000000" w:rsidRPr="007C2C0B" w:rsidP="007C2C0B">
      <w:pPr>
        <w:pStyle w:val="ListBullet3"/>
      </w:pPr>
      <w:r w:rsidRPr="007C2C0B">
        <w:t>conducting sampling to confirm drilling fluids are suitable for application by testing:</w:t>
      </w:r>
    </w:p>
    <w:p w:rsidR="00000000" w:rsidRPr="007C2C0B" w:rsidP="007C2C0B">
      <w:pPr>
        <w:pStyle w:val="ListBullet4"/>
      </w:pPr>
      <w:r w:rsidRPr="007C2C0B">
        <w:t>density</w:t>
      </w:r>
    </w:p>
    <w:p w:rsidR="00000000" w:rsidRPr="007C2C0B" w:rsidP="007C2C0B">
      <w:pPr>
        <w:pStyle w:val="ListBullet4"/>
      </w:pPr>
      <w:r w:rsidRPr="007C2C0B">
        <w:t>viscosity</w:t>
      </w:r>
    </w:p>
    <w:p w:rsidR="00000000" w:rsidRPr="007C2C0B" w:rsidP="007C2C0B">
      <w:pPr>
        <w:pStyle w:val="ListBullet4"/>
      </w:pPr>
      <w:r w:rsidRPr="007C2C0B">
        <w:t>pH levels</w:t>
      </w:r>
    </w:p>
    <w:p w:rsidR="00000000" w:rsidRPr="007C2C0B" w:rsidP="007C2C0B">
      <w:pPr>
        <w:pStyle w:val="ListBullet4"/>
      </w:pPr>
      <w:r w:rsidRPr="007C2C0B">
        <w:t>velocity</w:t>
      </w:r>
    </w:p>
    <w:p w:rsidR="00000000" w:rsidRPr="007C2C0B" w:rsidP="007C2C0B">
      <w:pPr>
        <w:pStyle w:val="ListBullet4"/>
      </w:pPr>
      <w:r w:rsidRPr="007C2C0B">
        <w:t>pressure control</w:t>
      </w:r>
    </w:p>
    <w:p w:rsidR="00000000" w:rsidRPr="007C2C0B" w:rsidP="007C2C0B">
      <w:pPr>
        <w:pStyle w:val="ListBullet4"/>
      </w:pPr>
      <w:r w:rsidRPr="007C2C0B">
        <w:t>weight control</w:t>
      </w:r>
    </w:p>
    <w:p w:rsidR="00000000" w:rsidRPr="007C2C0B" w:rsidP="007C2C0B">
      <w:pPr>
        <w:pStyle w:val="ListBullet4"/>
      </w:pPr>
      <w:r w:rsidRPr="007C2C0B">
        <w:t>filtration levels</w:t>
      </w:r>
    </w:p>
    <w:p w:rsidR="00000000" w:rsidRPr="007C2C0B" w:rsidP="007C2C0B">
      <w:pPr>
        <w:pStyle w:val="ListBullet3"/>
      </w:pPr>
      <w:r w:rsidRPr="007C2C0B">
        <w:t>monitoring and adjusting up hole velocity as required</w:t>
      </w:r>
    </w:p>
    <w:p w:rsidR="00000000" w:rsidRPr="007C2C0B" w:rsidP="007C2C0B">
      <w:pPr>
        <w:pStyle w:val="ListBullet3"/>
      </w:pPr>
      <w:r w:rsidRPr="007C2C0B">
        <w:t>installing collar casing and seal</w:t>
      </w:r>
    </w:p>
    <w:p w:rsidR="00000000" w:rsidRPr="007C2C0B" w:rsidP="007C2C0B">
      <w:pPr>
        <w:pStyle w:val="ListBullet3"/>
      </w:pPr>
      <w:r w:rsidRPr="007C2C0B">
        <w:t>adjusting feed and rotation as required</w:t>
      </w:r>
    </w:p>
    <w:p w:rsidR="00000000" w:rsidRPr="007C2C0B" w:rsidP="007C2C0B">
      <w:pPr>
        <w:pStyle w:val="ListBullet3"/>
      </w:pPr>
      <w:r w:rsidRPr="007C2C0B">
        <w:t>installing production casings, screens and grout if required</w:t>
      </w:r>
    </w:p>
    <w:p w:rsidR="00000000" w:rsidRPr="007C2C0B" w:rsidP="007C2C0B">
      <w:pPr>
        <w:pStyle w:val="ListBullet3"/>
      </w:pPr>
      <w:r w:rsidRPr="007C2C0B">
        <w:t>disposing of drill fluids no longer required</w:t>
      </w:r>
    </w:p>
    <w:p w:rsidR="00000000" w:rsidRPr="007C2C0B" w:rsidP="007C2C0B">
      <w:pPr>
        <w:pStyle w:val="ListBullet3"/>
      </w:pPr>
      <w:r w:rsidRPr="007C2C0B">
        <w:t>conducting routine checks and performing maintenance.</w:t>
      </w:r>
    </w:p>
    <w:p w:rsidR="00000000" w:rsidRPr="007C2C0B" w:rsidP="007C2C0B">
      <w:pPr>
        <w:pStyle w:val="List"/>
      </w:pPr>
    </w:p>
    <w:p w:rsidR="00000000" w:rsidRPr="007C2C0B" w:rsidP="008F7BEE">
      <w:pPr>
        <w:pStyle w:val="BodyText"/>
      </w:pPr>
      <w:r w:rsidRPr="007C2C0B">
        <w:t>During the above, the candidate must:</w:t>
      </w:r>
    </w:p>
    <w:p w:rsidR="00000000" w:rsidRPr="007C2C0B" w:rsidP="007C2C0B">
      <w:pPr>
        <w:pStyle w:val="ListBullet"/>
      </w:pPr>
      <w:r w:rsidRPr="007C2C0B">
        <w:t>locate and apply relevant documentation, policies and pr</w:t>
      </w:r>
      <w:r w:rsidRPr="007C2C0B">
        <w:t>ocedures</w:t>
      </w:r>
    </w:p>
    <w:p w:rsidR="00000000" w:rsidRPr="007C2C0B" w:rsidP="007C2C0B">
      <w:pPr>
        <w:pStyle w:val="ListBullet"/>
      </w:pPr>
      <w:r w:rsidRPr="007C2C0B">
        <w:t>identify and control any hazardous conditions and contaminants</w:t>
      </w:r>
    </w:p>
    <w:p w:rsidR="00000000" w:rsidRPr="007C2C0B" w:rsidP="007C2C0B">
      <w:pPr>
        <w:pStyle w:val="ListBullet"/>
      </w:pPr>
      <w:r w:rsidRPr="007C2C0B">
        <w:t>apply solutions to identified problems, including if applicable:</w:t>
      </w:r>
    </w:p>
    <w:p w:rsidR="00000000" w:rsidRPr="007C2C0B" w:rsidP="007C2C0B">
      <w:pPr>
        <w:pStyle w:val="ListBullet2"/>
      </w:pPr>
      <w:r w:rsidRPr="007C2C0B">
        <w:t>significant drilling operational issues including unexpected geology</w:t>
      </w:r>
    </w:p>
    <w:p w:rsidR="00000000" w:rsidRPr="007C2C0B" w:rsidP="007C2C0B">
      <w:pPr>
        <w:pStyle w:val="ListBullet2"/>
      </w:pPr>
      <w:r w:rsidRPr="007C2C0B">
        <w:t>loss circulation zones</w:t>
      </w:r>
    </w:p>
    <w:p w:rsidR="00000000" w:rsidRPr="007C2C0B" w:rsidP="007C2C0B">
      <w:pPr>
        <w:pStyle w:val="ListBullet2"/>
      </w:pPr>
      <w:r w:rsidRPr="007C2C0B">
        <w:t>swelling/shales</w:t>
      </w:r>
    </w:p>
    <w:p w:rsidR="00000000" w:rsidRPr="007C2C0B" w:rsidP="007C2C0B">
      <w:pPr>
        <w:pStyle w:val="ListBullet2"/>
      </w:pPr>
      <w:r w:rsidRPr="007C2C0B">
        <w:t>weight/pressure control</w:t>
      </w:r>
    </w:p>
    <w:p w:rsidR="00000000" w:rsidRPr="007C2C0B" w:rsidP="007C2C0B">
      <w:pPr>
        <w:pStyle w:val="ListBullet"/>
      </w:pPr>
      <w:r w:rsidRPr="007C2C0B">
        <w:t>read, interpret and apply safety data sheets (SDS) for handling hazardous materials</w:t>
      </w:r>
    </w:p>
    <w:p w:rsidR="00000000" w:rsidRPr="007C2C0B" w:rsidP="007C2C0B">
      <w:pPr>
        <w:pStyle w:val="ListBullet"/>
      </w:pPr>
      <w:r w:rsidRPr="007C2C0B">
        <w:t>communicate with clients, co-workers and management to receive and clarify work instructions and coordinate work activities prior to commencing</w:t>
      </w:r>
    </w:p>
    <w:p w:rsidR="00000000" w:rsidRPr="007C2C0B" w:rsidP="007C2C0B">
      <w:pPr>
        <w:pStyle w:val="ListBullet"/>
      </w:pPr>
      <w:r w:rsidRPr="007C2C0B">
        <w:t>com</w:t>
      </w:r>
      <w:r w:rsidRPr="007C2C0B">
        <w:t>ply with written and verbal reporting requirements and procedures associated with mud rotary drilling operations.</w:t>
      </w:r>
    </w:p>
    <w:p w:rsidR="00000000" w:rsidRPr="007C2C0B" w:rsidP="007C2C0B">
      <w:pPr>
        <w:pStyle w:val="AllowPageBreak"/>
      </w:pPr>
    </w:p>
    <w:p w:rsidR="00000000" w:rsidRPr="007C2C0B" w:rsidP="007C2C0B">
      <w:pPr>
        <w:pStyle w:val="Heading1"/>
      </w:pPr>
      <w:bookmarkStart w:id="10" w:name="O_1106966"/>
      <w:bookmarkEnd w:id="10"/>
      <w:r w:rsidRPr="007C2C0B">
        <w:t>Knowledge Evidence</w:t>
      </w:r>
    </w:p>
    <w:p w:rsidR="00000000" w:rsidRPr="007C2C0B" w:rsidP="008F7BEE">
      <w:pPr>
        <w:pStyle w:val="BodyText"/>
      </w:pPr>
      <w:r w:rsidRPr="007C2C0B">
        <w:t>The candidate must be able to demonstrate knowledge to complete the tasks outlined in the elements, perf</w:t>
      </w:r>
      <w:r w:rsidRPr="007C2C0B">
        <w:t>ormance criteria and foundation skills of this unit, including knowledge of:</w:t>
      </w:r>
    </w:p>
    <w:p w:rsidR="00000000" w:rsidRPr="007C2C0B" w:rsidP="007C2C0B">
      <w:pPr>
        <w:pStyle w:val="ListBullet"/>
      </w:pPr>
      <w:r w:rsidRPr="007C2C0B">
        <w:t>key policies, procedures and established requirements for conducting mud rotary drilling, including those for:</w:t>
      </w:r>
    </w:p>
    <w:p w:rsidR="00000000" w:rsidRPr="007C2C0B" w:rsidP="007C2C0B">
      <w:pPr>
        <w:pStyle w:val="ListBullet2"/>
      </w:pPr>
      <w:r w:rsidRPr="007C2C0B">
        <w:t>workplace health and safety</w:t>
      </w:r>
    </w:p>
    <w:p w:rsidR="00000000" w:rsidRPr="007C2C0B" w:rsidP="007C2C0B">
      <w:pPr>
        <w:pStyle w:val="ListBullet2"/>
      </w:pPr>
      <w:r w:rsidRPr="007C2C0B">
        <w:t>emergencies</w:t>
      </w:r>
    </w:p>
    <w:p w:rsidR="00000000" w:rsidRPr="007C2C0B" w:rsidP="007C2C0B">
      <w:pPr>
        <w:pStyle w:val="ListBullet2"/>
      </w:pPr>
      <w:r w:rsidRPr="007C2C0B">
        <w:t>environmental practice</w:t>
      </w:r>
    </w:p>
    <w:p w:rsidR="00000000" w:rsidRPr="007C2C0B" w:rsidP="007C2C0B">
      <w:pPr>
        <w:pStyle w:val="ListBullet2"/>
      </w:pPr>
      <w:r w:rsidRPr="007C2C0B">
        <w:t>set up and installation of drilling equipment and materials</w:t>
      </w:r>
    </w:p>
    <w:p w:rsidR="00000000" w:rsidRPr="007C2C0B" w:rsidP="007C2C0B">
      <w:pPr>
        <w:pStyle w:val="ListBullet2"/>
      </w:pPr>
      <w:r w:rsidRPr="007C2C0B">
        <w:t>processes for mud mixing and conditioning</w:t>
      </w:r>
    </w:p>
    <w:p w:rsidR="00000000" w:rsidRPr="007C2C0B" w:rsidP="007C2C0B">
      <w:pPr>
        <w:pStyle w:val="ListBullet2"/>
      </w:pPr>
      <w:r w:rsidRPr="007C2C0B">
        <w:t>maintenance and repair</w:t>
      </w:r>
    </w:p>
    <w:p w:rsidR="00000000" w:rsidRPr="007C2C0B" w:rsidP="007C2C0B">
      <w:pPr>
        <w:pStyle w:val="ListBullet"/>
      </w:pPr>
      <w:r w:rsidRPr="007C2C0B">
        <w:t>basic geological data</w:t>
      </w:r>
    </w:p>
    <w:p w:rsidR="00000000" w:rsidRPr="007C2C0B" w:rsidP="007C2C0B">
      <w:pPr>
        <w:pStyle w:val="ListBullet"/>
      </w:pPr>
      <w:r w:rsidRPr="007C2C0B">
        <w:t>lag time and up hole velocity</w:t>
      </w:r>
    </w:p>
    <w:p w:rsidR="00000000" w:rsidRPr="007C2C0B" w:rsidP="007C2C0B">
      <w:pPr>
        <w:pStyle w:val="ListBullet"/>
      </w:pPr>
      <w:r w:rsidRPr="007C2C0B">
        <w:t>key factors affecting work activities described in performance evidence above,</w:t>
      </w:r>
      <w:r w:rsidRPr="007C2C0B">
        <w:t xml:space="preserve"> including:</w:t>
      </w:r>
    </w:p>
    <w:p w:rsidR="00000000" w:rsidRPr="007C2C0B" w:rsidP="007C2C0B">
      <w:pPr>
        <w:pStyle w:val="ListBullet2"/>
      </w:pPr>
      <w:r w:rsidRPr="007C2C0B">
        <w:t>types of mud and water delivery pumps and their applications</w:t>
      </w:r>
    </w:p>
    <w:p w:rsidR="00000000" w:rsidRPr="007C2C0B" w:rsidP="007C2C0B">
      <w:pPr>
        <w:pStyle w:val="ListBullet2"/>
      </w:pPr>
      <w:r w:rsidRPr="007C2C0B">
        <w:t>types of formations and effects on drilling fluids</w:t>
      </w:r>
    </w:p>
    <w:p w:rsidR="00000000" w:rsidRPr="007C2C0B" w:rsidP="007C2C0B">
      <w:pPr>
        <w:pStyle w:val="ListBullet2"/>
      </w:pPr>
      <w:r w:rsidRPr="007C2C0B">
        <w:t>types of fluids, including properties and functions of fluids</w:t>
      </w:r>
    </w:p>
    <w:p w:rsidR="00000000" w:rsidRPr="007C2C0B" w:rsidP="007C2C0B">
      <w:pPr>
        <w:pStyle w:val="ListBullet2"/>
      </w:pPr>
      <w:r w:rsidRPr="007C2C0B">
        <w:t>types of bits, rods and casings and their functions.</w:t>
      </w:r>
    </w:p>
    <w:p w:rsidR="00000000" w:rsidRPr="007C2C0B" w:rsidP="007C2C0B">
      <w:pPr>
        <w:pStyle w:val="AllowPageBreak"/>
      </w:pPr>
    </w:p>
    <w:p w:rsidR="00000000" w:rsidRPr="007C2C0B" w:rsidP="007C2C0B">
      <w:pPr>
        <w:pStyle w:val="Heading1"/>
      </w:pPr>
      <w:bookmarkStart w:id="11" w:name="O_1106965"/>
      <w:bookmarkEnd w:id="11"/>
      <w:r w:rsidRPr="007C2C0B">
        <w:t>Assessment Conditions</w:t>
      </w:r>
    </w:p>
    <w:p w:rsidR="00000000" w:rsidRPr="007C2C0B" w:rsidP="008F7BEE">
      <w:pPr>
        <w:pStyle w:val="BodyText"/>
      </w:pPr>
      <w:r w:rsidRPr="007C2C0B">
        <w:t>Mandatory conditions for assessment of this unit are stipulated below. The assessment must:</w:t>
      </w:r>
    </w:p>
    <w:p w:rsidR="00000000" w:rsidRPr="007C2C0B" w:rsidP="007C2C0B">
      <w:pPr>
        <w:pStyle w:val="ListBullet"/>
      </w:pPr>
      <w:r w:rsidRPr="007C2C0B">
        <w:t>include access to:</w:t>
      </w:r>
    </w:p>
    <w:p w:rsidR="00000000" w:rsidRPr="007C2C0B" w:rsidP="007C2C0B">
      <w:pPr>
        <w:pStyle w:val="ListBullet2"/>
      </w:pPr>
      <w:r w:rsidRPr="007C2C0B">
        <w:t>equipment required to conduct mud rotary drilling</w:t>
      </w:r>
    </w:p>
    <w:p w:rsidR="00000000" w:rsidRPr="007C2C0B" w:rsidP="007C2C0B">
      <w:pPr>
        <w:pStyle w:val="ListBullet2"/>
      </w:pPr>
      <w:r w:rsidRPr="007C2C0B">
        <w:t>personal protective equipment</w:t>
      </w:r>
    </w:p>
    <w:p w:rsidR="00000000" w:rsidRPr="007C2C0B" w:rsidP="007C2C0B">
      <w:pPr>
        <w:pStyle w:val="ListBullet"/>
      </w:pPr>
      <w:r w:rsidRPr="007C2C0B">
        <w:t>be conducted in a safe environment</w:t>
      </w:r>
    </w:p>
    <w:p w:rsidR="00000000" w:rsidRPr="007C2C0B" w:rsidP="007C2C0B">
      <w:pPr>
        <w:pStyle w:val="ListBullet"/>
      </w:pPr>
      <w:r w:rsidRPr="007C2C0B">
        <w:t>be assessed in context of the sector</w:t>
      </w:r>
      <w:r>
        <w:t>’</w:t>
      </w:r>
      <w:r w:rsidRPr="007C2C0B">
        <w:t>s work environment</w:t>
      </w:r>
    </w:p>
    <w:p w:rsidR="00000000" w:rsidRPr="007C2C0B" w:rsidP="007C2C0B">
      <w:pPr>
        <w:pStyle w:val="ListBullet"/>
      </w:pPr>
      <w:r w:rsidRPr="007C2C0B">
        <w:t>be assessed in compliance with relevant legislation and regulations and using policies, procedures, processes and operational manuals directly related to the industry sector for which it is being asse</w:t>
      </w:r>
      <w:r w:rsidRPr="007C2C0B">
        <w:t>ssed</w:t>
      </w:r>
    </w:p>
    <w:p w:rsidR="00000000" w:rsidRPr="007C2C0B" w:rsidP="007C2C0B">
      <w:pPr>
        <w:pStyle w:val="ListBullet"/>
      </w:pPr>
      <w:r w:rsidRPr="007C2C0B">
        <w:t>confirm consistent performance can be applied in a range of relevant workplace circumstances.</w:t>
      </w:r>
    </w:p>
    <w:p w:rsidR="00000000" w:rsidRPr="007C2C0B" w:rsidP="008F7BEE">
      <w:pPr>
        <w:pStyle w:val="BodyText"/>
      </w:pPr>
      <w:r w:rsidRPr="007C2C0B">
        <w:t>Where personal safety or environmental damage are limiting factors, assessment may occur in a simulated work environment* provided it is realistic and suffic</w:t>
      </w:r>
      <w:r w:rsidRPr="007C2C0B">
        <w:t>iently rigorous to cover all aspects of this sector’s workplace performance, including environment, task skills, task management skills, contingency management skills and job role environment skills.</w:t>
      </w:r>
    </w:p>
    <w:p w:rsidR="00000000" w:rsidRPr="007C2C0B" w:rsidP="007C2C0B">
      <w:pPr>
        <w:pStyle w:val="BodyTextBold"/>
      </w:pPr>
      <w:r w:rsidRPr="007C2C0B">
        <w:t>Assessor requirements</w:t>
      </w:r>
    </w:p>
    <w:p w:rsidR="00000000" w:rsidRPr="007C2C0B" w:rsidP="008F7BEE">
      <w:pPr>
        <w:pStyle w:val="BodyText"/>
      </w:pPr>
      <w:r w:rsidRPr="007C2C0B">
        <w:t xml:space="preserve">Assessors must be able to clearly </w:t>
      </w:r>
      <w:r w:rsidRPr="007C2C0B">
        <w:t xml:space="preserve">demonstrate current and relevant industry knowledge and experience to satisfy the mandatory regulatory standards as set out in the Standards for Registered Training Organisations (RTOs) 2015/AQTF mandatory requirements for assessors current at the time of </w:t>
      </w:r>
      <w:r w:rsidRPr="007C2C0B">
        <w:t>assessment and any relevant licensing and certification requirements. This includes:</w:t>
      </w:r>
    </w:p>
    <w:p w:rsidR="00000000" w:rsidRPr="007C2C0B" w:rsidP="007C2C0B">
      <w:pPr>
        <w:pStyle w:val="ListBullet"/>
      </w:pPr>
      <w:r w:rsidRPr="007C2C0B">
        <w:t>vocational competencies at least to the level being delivered and assessed</w:t>
      </w:r>
    </w:p>
    <w:p w:rsidR="00000000" w:rsidRPr="007C2C0B" w:rsidP="007C2C0B">
      <w:pPr>
        <w:pStyle w:val="ListBullet"/>
      </w:pPr>
      <w:r w:rsidRPr="007C2C0B">
        <w:t>current industry skills directly relevant to the training and assessment being provided</w:t>
      </w:r>
    </w:p>
    <w:p w:rsidR="00000000" w:rsidRPr="007C2C0B" w:rsidP="007C2C0B">
      <w:pPr>
        <w:pStyle w:val="ListBullet"/>
      </w:pPr>
      <w:r w:rsidRPr="007C2C0B">
        <w:t>current knowledge and skills in vocational training and learning that informs their training and assessment</w:t>
      </w:r>
    </w:p>
    <w:p w:rsidR="00000000" w:rsidRPr="007C2C0B" w:rsidP="007C2C0B">
      <w:pPr>
        <w:pStyle w:val="ListBullet"/>
      </w:pPr>
      <w:r w:rsidRPr="007C2C0B">
        <w:t>formal relevant qualifications in training and assessment</w:t>
      </w:r>
    </w:p>
    <w:p w:rsidR="00000000" w:rsidRPr="007C2C0B" w:rsidP="007C2C0B">
      <w:pPr>
        <w:pStyle w:val="ListBullet"/>
      </w:pPr>
      <w:r w:rsidRPr="007C2C0B">
        <w:t xml:space="preserve">having knowledge of and/or experience using the latest techniques and processes </w:t>
      </w:r>
    </w:p>
    <w:p w:rsidR="00000000" w:rsidRPr="007C2C0B" w:rsidP="007C2C0B">
      <w:pPr>
        <w:pStyle w:val="ListBullet"/>
      </w:pPr>
      <w:r w:rsidRPr="007C2C0B">
        <w:t>possessin</w:t>
      </w:r>
      <w:r w:rsidRPr="007C2C0B">
        <w:t>g the required level of RII training product knowledge</w:t>
      </w:r>
    </w:p>
    <w:p w:rsidR="00000000" w:rsidRPr="007C2C0B" w:rsidP="007C2C0B">
      <w:pPr>
        <w:pStyle w:val="ListBullet"/>
      </w:pPr>
      <w:r w:rsidRPr="007C2C0B">
        <w:t>having an understanding and knowledge of legislation and regulations relevant to the industry and to employment and workplaces</w:t>
      </w:r>
    </w:p>
    <w:p w:rsidR="00000000" w:rsidRPr="007C2C0B" w:rsidP="007C2C0B">
      <w:pPr>
        <w:pStyle w:val="ListBullet"/>
      </w:pPr>
      <w:r w:rsidRPr="007C2C0B">
        <w:t>demonstrating the performance evidence, and knowledge evidence outlined in</w:t>
      </w:r>
      <w:r w:rsidRPr="007C2C0B">
        <w:t xml:space="preserve"> this unit of competency, and</w:t>
      </w:r>
    </w:p>
    <w:p w:rsidR="00000000" w:rsidRPr="007C2C0B" w:rsidP="007C2C0B">
      <w:pPr>
        <w:pStyle w:val="ListBullet"/>
      </w:pPr>
      <w:r w:rsidRPr="007C2C0B">
        <w:t>the minimum years of current** work experience after competency has been obtained as specified below in an industry sector relevant to the outcomes of the unit.</w:t>
      </w:r>
    </w:p>
    <w:p w:rsidR="00000000" w:rsidRPr="007C2C0B" w:rsidP="008F7BEE">
      <w:pPr>
        <w:pStyle w:val="BodyText"/>
      </w:pPr>
      <w:r w:rsidRPr="007C2C0B">
        <w:t>It is also acceptable for the appropriately qualified assessor to</w:t>
      </w:r>
      <w:r w:rsidRPr="007C2C0B">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7C2C0B">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7C2C0B">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C2C0B" w:rsidP="007C2C0B">
            <w:pPr>
              <w:pStyle w:val="BodyText"/>
            </w:pPr>
            <w:r w:rsidRPr="007C2C0B">
              <w:rPr>
                <w:rStyle w:val="SpecialBold"/>
              </w:rPr>
              <w:t>Indus</w:t>
            </w:r>
            <w:r w:rsidRPr="007C2C0B">
              <w:rPr>
                <w:rStyle w:val="SpecialBold"/>
              </w:rPr>
              <w:t>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C2C0B" w:rsidP="007C2C0B">
            <w:pPr>
              <w:pStyle w:val="BodyText"/>
            </w:pPr>
            <w:r w:rsidRPr="007C2C0B">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2C0B">
            <w:pPr>
              <w:pStyle w:val="BodyText"/>
              <w:rPr>
                <w:lang w:val="en-NZ"/>
              </w:rPr>
            </w:pPr>
            <w:r w:rsidRPr="007C2C0B">
              <w:rPr>
                <w:rStyle w:val="SpecialBold"/>
              </w:rPr>
              <w:t>Required assessor or industry subject matter expert experience</w:t>
            </w:r>
          </w:p>
        </w:tc>
      </w:tr>
      <w:tr w:rsidTr="007C2C0B">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2C0B">
            <w:pPr>
              <w:pStyle w:val="BodyText"/>
              <w:rPr>
                <w:lang w:val="en-NZ"/>
              </w:rPr>
            </w:pPr>
            <w:r w:rsidRPr="007C2C0B">
              <w:t>Drilling, Metalliferous Mining, Coal Mining, Extractive (Quarrying) and Civil Construction</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2C0B">
            <w:pPr>
              <w:pStyle w:val="BodyText"/>
              <w:rPr>
                <w:lang w:val="en-NZ"/>
              </w:rPr>
            </w:pPr>
            <w:r w:rsidRPr="007C2C0B">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2C0B">
            <w:pPr>
              <w:pStyle w:val="BodyText"/>
              <w:rPr>
                <w:lang w:val="en-NZ"/>
              </w:rPr>
            </w:pPr>
            <w:r w:rsidRPr="007C2C0B">
              <w:t>1 year</w:t>
            </w:r>
          </w:p>
        </w:tc>
      </w:tr>
      <w:tr w:rsidTr="007C2C0B">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2C0B">
            <w:pPr>
              <w:pStyle w:val="BodyText"/>
              <w:rPr>
                <w:lang w:val="en-NZ"/>
              </w:rPr>
            </w:pPr>
            <w:r w:rsidRPr="007C2C0B">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2C0B">
            <w:pPr>
              <w:pStyle w:val="BodyText"/>
              <w:rPr>
                <w:lang w:val="en-NZ"/>
              </w:rPr>
            </w:pPr>
            <w:r w:rsidRPr="007C2C0B">
              <w:t>2 years</w:t>
            </w:r>
          </w:p>
        </w:tc>
      </w:tr>
      <w:tr w:rsidTr="007C2C0B">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2C0B">
            <w:pPr>
              <w:pStyle w:val="BodyText"/>
              <w:rPr>
                <w:lang w:val="en-NZ"/>
              </w:rPr>
            </w:pPr>
            <w:r w:rsidRPr="007C2C0B">
              <w:t>Drilling, Coal Mining, Extractive (Quarrying), Metalliferous Mining and Civil Construction</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2C0B">
            <w:pPr>
              <w:pStyle w:val="BodyText"/>
              <w:rPr>
                <w:lang w:val="en-NZ"/>
              </w:rPr>
            </w:pPr>
            <w:r w:rsidRPr="007C2C0B">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2C0B">
            <w:pPr>
              <w:pStyle w:val="BodyText"/>
              <w:rPr>
                <w:lang w:val="en-NZ"/>
              </w:rPr>
            </w:pPr>
            <w:r w:rsidRPr="007C2C0B">
              <w:t>3 years</w:t>
            </w:r>
          </w:p>
        </w:tc>
      </w:tr>
      <w:tr w:rsidTr="007C2C0B">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2C0B">
            <w:pPr>
              <w:pStyle w:val="BodyText"/>
              <w:rPr>
                <w:lang w:val="en-NZ"/>
              </w:rPr>
            </w:pPr>
            <w:r w:rsidRPr="007C2C0B">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C2C0B" w:rsidP="007C2C0B">
            <w:pPr>
              <w:pStyle w:val="BodyText"/>
            </w:pPr>
            <w:r w:rsidRPr="007C2C0B">
              <w:t>Where this unit is being assessed outside of the resources and infrastructure sectors assessor and/or industry</w:t>
            </w:r>
            <w:r w:rsidRPr="007C2C0B">
              <w:t xml:space="preserve"> subject matter expert experience should be in-line with industry standards for the sector in which it is being assessed and where no industry standard is specified should comply with any relevant regulation.</w:t>
            </w:r>
          </w:p>
        </w:tc>
      </w:tr>
    </w:tbl>
    <w:p w:rsidR="00000000" w:rsidRPr="007C2C0B" w:rsidP="008F7BEE">
      <w:pPr>
        <w:pStyle w:val="BodyText"/>
      </w:pPr>
      <w:r w:rsidRPr="007C2C0B">
        <w:t xml:space="preserve">*Guidance on simulated environments has been </w:t>
      </w:r>
      <w:r w:rsidRPr="007C2C0B">
        <w:t>stipulated in the RII implementation guide located on VETNet.</w:t>
      </w:r>
    </w:p>
    <w:p w:rsidR="00000000" w:rsidRPr="007C2C0B" w:rsidP="008F7BEE">
      <w:pPr>
        <w:pStyle w:val="BodyText"/>
      </w:pPr>
      <w:r w:rsidRPr="007C2C0B">
        <w:t>**Assessors can demonstrate current work experience through employment within industry in a role relevant to the outcomes of the unit; or, for external assessors this can be demonstrated through</w:t>
      </w:r>
      <w:r w:rsidRPr="007C2C0B">
        <w:t xml:space="preserve"> exposure to industry by conducting a minimum number of site assessments as determined by the relevant industry sector, across various locations.</w:t>
      </w:r>
    </w:p>
    <w:p w:rsidR="00000000" w:rsidRPr="007C2C0B" w:rsidP="008F7BEE">
      <w:pPr>
        <w:pStyle w:val="BodyText"/>
      </w:pPr>
      <w:r w:rsidRPr="007C2C0B">
        <w:t>*** While a Unit of competency does not have an AQF level, where a unit is being delivered outside of a qualif</w:t>
      </w:r>
      <w:r w:rsidRPr="007C2C0B">
        <w:t>ication the first numeric character in the unit code should be considered as the AQF indicator level for assessment purposes.</w:t>
      </w:r>
    </w:p>
    <w:p w:rsidR="00000000" w:rsidRPr="007C2C0B" w:rsidP="007C2C0B">
      <w:pPr>
        <w:pStyle w:val="Heading1"/>
      </w:pPr>
      <w:bookmarkStart w:id="12" w:name="O_1106963"/>
      <w:bookmarkEnd w:id="12"/>
      <w:r w:rsidRPr="007C2C0B">
        <w:t>Links</w:t>
      </w:r>
    </w:p>
    <w:p w:rsidR="00000000" w:rsidRPr="007C2C0B" w:rsidP="008F7BEE">
      <w:pPr>
        <w:pStyle w:val="BodyText"/>
      </w:pPr>
      <w:r w:rsidRPr="007C2C0B">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9C0E91">
        <w:rPr>
          <w:rStyle w:val="Hyperlink"/>
        </w:rPr>
        <w:t>https://vetnet.gov.au/Pages/TrainingDocs.aspx?q=88a61002-9a21-4386-aaf8-69c76e675272</w:t>
      </w:r>
      <w:r>
        <w:fldChar w:fldCharType="end"/>
      </w:r>
    </w:p>
    <w:p w:rsidR="00000000" w:rsidRPr="007C2C0B" w:rsidP="007C2C0B"/>
    <w:sectPr w:rsidSect="007C2C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C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C0B" w:rsidRPr="008F7BEE" w:rsidP="008F7B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C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BEE" w:rsidP="007C2C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F7BEE" w:rsidP="007C2C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F7BEE" w:rsidP="007C2C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C0B" w:rsidP="007C2C0B">
    <w:pPr>
      <w:pStyle w:val="Footer"/>
      <w:framePr w:wrap="around"/>
    </w:pPr>
    <w:r>
      <w:fldChar w:fldCharType="begin"/>
    </w:r>
    <w:r>
      <w:instrText xml:space="preserve"> DOCPROPERTY  Subject  \* MERGEFORMAT </w:instrText>
    </w:r>
    <w:r>
      <w:fldChar w:fldCharType="separate"/>
    </w:r>
    <w:r w:rsidR="008F7BEE">
      <w:t>Approved</w:t>
    </w:r>
    <w:r w:rsidR="008F7BEE">
      <w:fldChar w:fldCharType="end"/>
    </w:r>
    <w:r>
      <w:tab/>
      <w:t xml:space="preserve">Page </w:t>
    </w:r>
    <w:r>
      <w:fldChar w:fldCharType="begin"/>
    </w:r>
    <w:r>
      <w:instrText xml:space="preserve"> PAGE  \* Arabic  \* MERGEFORMAT </w:instrText>
    </w:r>
    <w:r>
      <w:fldChar w:fldCharType="separate"/>
    </w:r>
    <w:r w:rsidR="008F7BE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7BEE">
      <w:rPr>
        <w:noProof/>
      </w:rPr>
      <w:t>6</w:t>
    </w:r>
    <w:r>
      <w:rPr>
        <w:noProof/>
      </w:rPr>
      <w:fldChar w:fldCharType="end"/>
    </w:r>
  </w:p>
  <w:p w:rsidR="007C2C0B" w:rsidP="007C2C0B">
    <w:pPr>
      <w:pStyle w:val="Footer"/>
      <w:framePr w:wrap="around"/>
    </w:pPr>
    <w:r>
      <w:t xml:space="preserve">© Commonwealth of Australia, </w:t>
    </w:r>
    <w:r>
      <w:fldChar w:fldCharType="begin"/>
    </w:r>
    <w:r>
      <w:instrText xml:space="preserve"> DATE  \@ "yyyy"  \* MERGEFORMAT </w:instrText>
    </w:r>
    <w:r>
      <w:fldChar w:fldCharType="separate"/>
    </w:r>
    <w:r w:rsidR="008F7BEE">
      <w:rPr>
        <w:noProof/>
      </w:rPr>
      <w:t>2025</w:t>
    </w:r>
    <w:r>
      <w:fldChar w:fldCharType="end"/>
    </w:r>
    <w:r>
      <w:tab/>
    </w:r>
    <w:r>
      <w:fldChar w:fldCharType="begin"/>
    </w:r>
    <w:r>
      <w:instrText xml:space="preserve"> DOCPROPERTY  Author  \* MERGEFORMAT </w:instrText>
    </w:r>
    <w:r>
      <w:fldChar w:fldCharType="separate"/>
    </w:r>
    <w:r w:rsidR="008F7BEE">
      <w:t>Mining and Automotive Skills Alliance</w:t>
    </w:r>
    <w:r w:rsidR="008F7BEE">
      <w:fldChar w:fldCharType="end"/>
    </w:r>
  </w:p>
  <w:p w:rsidR="007C2C0B" w:rsidP="007C2C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C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B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2C0B" w:rsidRPr="008F7BEE" w:rsidP="008F7B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C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BEE" w:rsidRPr="002D2AF8" w:rsidP="007C2C0B">
    <w:pPr>
      <w:pStyle w:val="Header"/>
      <w:framePr w:wrap="around"/>
    </w:pPr>
    <w:r>
      <w:fldChar w:fldCharType="begin"/>
    </w:r>
    <w:r>
      <w:instrText xml:space="preserve"> TITLE   \* MERGEFORMAT </w:instrText>
    </w:r>
    <w:r>
      <w:fldChar w:fldCharType="separate"/>
    </w:r>
    <w:r>
      <w:t>RIINHB311E Conduct mud rotary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7BEE" w:rsidP="007C2C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C0B" w:rsidRPr="002D2AF8" w:rsidP="007C2C0B">
    <w:pPr>
      <w:pStyle w:val="Header"/>
      <w:framePr w:wrap="around"/>
    </w:pPr>
    <w:r>
      <w:fldChar w:fldCharType="begin"/>
    </w:r>
    <w:r>
      <w:instrText xml:space="preserve"> TITLE   \* MERGEFORMAT </w:instrText>
    </w:r>
    <w:r>
      <w:fldChar w:fldCharType="separate"/>
    </w:r>
    <w:r w:rsidR="008F7BEE">
      <w:t>RIINHB311E Conduct mud rotary drilling operations</w:t>
    </w:r>
    <w:r w:rsidR="008F7BEE">
      <w:fldChar w:fldCharType="end"/>
    </w:r>
    <w:r>
      <w:tab/>
      <w:t xml:space="preserve">Date this document was generated: </w:t>
    </w:r>
    <w:r>
      <w:fldChar w:fldCharType="begin"/>
    </w:r>
    <w:r>
      <w:instrText xml:space="preserve"> CREATEDATE  \@ "d MMMM yyyy"  \* MERGEFORMAT </w:instrText>
    </w:r>
    <w:r>
      <w:fldChar w:fldCharType="separate"/>
    </w:r>
    <w:r w:rsidR="008F7BEE">
      <w:rPr>
        <w:noProof/>
      </w:rPr>
      <w:t>2 March 2025</w:t>
    </w:r>
    <w:r>
      <w:fldChar w:fldCharType="end"/>
    </w:r>
  </w:p>
  <w:p w:rsidR="007C2C0B" w:rsidP="007C2C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B03E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4433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7CB7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C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2C0B"/>
    <w:pPr>
      <w:spacing w:before="360" w:after="60"/>
      <w:outlineLvl w:val="0"/>
    </w:pPr>
    <w:rPr>
      <w:sz w:val="32"/>
    </w:rPr>
  </w:style>
  <w:style w:type="paragraph" w:styleId="Heading2">
    <w:name w:val="heading 2"/>
    <w:basedOn w:val="HeadingBase"/>
    <w:next w:val="BodyText"/>
    <w:link w:val="Heading2Char"/>
    <w:qFormat/>
    <w:rsid w:val="007C2C0B"/>
    <w:pPr>
      <w:keepLines/>
      <w:spacing w:before="240" w:after="120"/>
      <w:outlineLvl w:val="1"/>
    </w:pPr>
    <w:rPr>
      <w:sz w:val="28"/>
      <w:szCs w:val="40"/>
    </w:rPr>
  </w:style>
  <w:style w:type="paragraph" w:styleId="Heading3">
    <w:name w:val="heading 3"/>
    <w:basedOn w:val="HeadingBase"/>
    <w:next w:val="BodyText"/>
    <w:link w:val="Heading3Char"/>
    <w:qFormat/>
    <w:rsid w:val="007C2C0B"/>
    <w:pPr>
      <w:spacing w:before="180" w:after="120"/>
      <w:outlineLvl w:val="2"/>
    </w:pPr>
    <w:rPr>
      <w:spacing w:val="-10"/>
      <w:kern w:val="32"/>
    </w:rPr>
  </w:style>
  <w:style w:type="paragraph" w:styleId="Heading4">
    <w:name w:val="heading 4"/>
    <w:basedOn w:val="HeadingBase"/>
    <w:next w:val="BodyText"/>
    <w:link w:val="Heading4Char"/>
    <w:qFormat/>
    <w:rsid w:val="007C2C0B"/>
    <w:pPr>
      <w:spacing w:before="160" w:after="120"/>
      <w:outlineLvl w:val="3"/>
    </w:pPr>
    <w:rPr>
      <w:sz w:val="22"/>
    </w:rPr>
  </w:style>
  <w:style w:type="paragraph" w:styleId="Heading5">
    <w:name w:val="heading 5"/>
    <w:basedOn w:val="HeadingBase"/>
    <w:next w:val="Normal"/>
    <w:link w:val="Heading5Char"/>
    <w:qFormat/>
    <w:rsid w:val="007C2C0B"/>
    <w:pPr>
      <w:spacing w:before="80"/>
      <w:outlineLvl w:val="4"/>
    </w:pPr>
    <w:rPr>
      <w:color w:val="918585"/>
      <w:sz w:val="20"/>
    </w:rPr>
  </w:style>
  <w:style w:type="paragraph" w:styleId="Heading6">
    <w:name w:val="heading 6"/>
    <w:basedOn w:val="HeadingBase"/>
    <w:next w:val="Normal"/>
    <w:link w:val="Heading6Char"/>
    <w:qFormat/>
    <w:rsid w:val="007C2C0B"/>
    <w:pPr>
      <w:spacing w:before="60"/>
      <w:outlineLvl w:val="5"/>
    </w:pPr>
    <w:rPr>
      <w:color w:val="918585"/>
      <w:sz w:val="20"/>
    </w:rPr>
  </w:style>
  <w:style w:type="paragraph" w:styleId="Heading7">
    <w:name w:val="heading 7"/>
    <w:basedOn w:val="Normal"/>
    <w:next w:val="Normal"/>
    <w:link w:val="Heading7Char"/>
    <w:qFormat/>
    <w:rsid w:val="007C2C0B"/>
    <w:pPr>
      <w:ind w:left="720"/>
      <w:outlineLvl w:val="6"/>
    </w:pPr>
    <w:rPr>
      <w:i/>
    </w:rPr>
  </w:style>
  <w:style w:type="paragraph" w:styleId="Heading8">
    <w:name w:val="heading 8"/>
    <w:basedOn w:val="Normal"/>
    <w:next w:val="Normal"/>
    <w:link w:val="Heading8Char"/>
    <w:qFormat/>
    <w:rsid w:val="007C2C0B"/>
    <w:pPr>
      <w:ind w:left="720"/>
      <w:outlineLvl w:val="7"/>
    </w:pPr>
    <w:rPr>
      <w:i/>
    </w:rPr>
  </w:style>
  <w:style w:type="paragraph" w:styleId="Heading9">
    <w:name w:val="heading 9"/>
    <w:basedOn w:val="Normal"/>
    <w:next w:val="Normal"/>
    <w:link w:val="Heading9Char"/>
    <w:qFormat/>
    <w:rsid w:val="007C2C0B"/>
    <w:pPr>
      <w:ind w:left="720"/>
      <w:outlineLvl w:val="8"/>
    </w:pPr>
    <w:rPr>
      <w:i/>
    </w:rPr>
  </w:style>
  <w:style w:type="character" w:default="1" w:styleId="DefaultParagraphFont">
    <w:name w:val="Default Paragraph Font"/>
    <w:uiPriority w:val="1"/>
    <w:unhideWhenUsed/>
    <w:rsid w:val="007C2C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2C0B"/>
  </w:style>
  <w:style w:type="character" w:customStyle="1" w:styleId="Heading1Char">
    <w:name w:val="Heading 1 Char"/>
    <w:basedOn w:val="DefaultParagraphFont"/>
    <w:link w:val="Heading1"/>
    <w:rsid w:val="007C2C0B"/>
    <w:rPr>
      <w:rFonts w:ascii="Times New Roman" w:eastAsia="Times New Roman" w:hAnsi="Times New Roman" w:cs="Times New Roman"/>
      <w:b/>
      <w:sz w:val="32"/>
      <w:szCs w:val="20"/>
      <w:lang w:eastAsia="en-US"/>
    </w:rPr>
  </w:style>
  <w:style w:type="paragraph" w:styleId="BodyText">
    <w:name w:val="Body Text"/>
    <w:basedOn w:val="Normal"/>
    <w:link w:val="BodyTextChar"/>
    <w:rsid w:val="007C2C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2C0B"/>
    <w:rPr>
      <w:rFonts w:ascii="Times New Roman" w:eastAsia="Times New Roman" w:hAnsi="Times New Roman" w:cs="Times New Roman"/>
      <w:sz w:val="24"/>
      <w:lang w:eastAsia="en-US"/>
    </w:rPr>
  </w:style>
  <w:style w:type="paragraph" w:styleId="List">
    <w:name w:val="List"/>
    <w:basedOn w:val="BodyText"/>
    <w:next w:val="BodyText"/>
    <w:rsid w:val="007C2C0B"/>
    <w:pPr>
      <w:tabs>
        <w:tab w:val="left" w:pos="340"/>
      </w:tabs>
      <w:spacing w:before="60" w:after="60"/>
      <w:ind w:left="340" w:hanging="340"/>
    </w:pPr>
  </w:style>
  <w:style w:type="paragraph" w:styleId="ListBullet">
    <w:name w:val="List Bullet"/>
    <w:basedOn w:val="List"/>
    <w:rsid w:val="007C2C0B"/>
    <w:pPr>
      <w:numPr>
        <w:numId w:val="14"/>
      </w:numPr>
      <w:tabs>
        <w:tab w:val="clear" w:pos="340"/>
      </w:tabs>
      <w:spacing w:before="40" w:after="40"/>
    </w:pPr>
  </w:style>
  <w:style w:type="character" w:customStyle="1" w:styleId="SpecialBold">
    <w:name w:val="Special Bold"/>
    <w:basedOn w:val="DefaultParagraphFont"/>
    <w:rsid w:val="007C2C0B"/>
    <w:rPr>
      <w:b/>
      <w:spacing w:val="0"/>
    </w:rPr>
  </w:style>
  <w:style w:type="paragraph" w:styleId="ListBullet2">
    <w:name w:val="List Bullet 2"/>
    <w:basedOn w:val="List2"/>
    <w:rsid w:val="007C2C0B"/>
    <w:pPr>
      <w:numPr>
        <w:numId w:val="15"/>
      </w:numPr>
      <w:tabs>
        <w:tab w:val="clear" w:pos="680"/>
      </w:tabs>
    </w:pPr>
  </w:style>
  <w:style w:type="character" w:styleId="Emphasis">
    <w:name w:val="Emphasis"/>
    <w:basedOn w:val="DefaultParagraphFont"/>
    <w:qFormat/>
    <w:rsid w:val="007C2C0B"/>
    <w:rPr>
      <w:i/>
    </w:rPr>
  </w:style>
  <w:style w:type="paragraph" w:customStyle="1" w:styleId="SuperHeading">
    <w:name w:val="SuperHeading"/>
    <w:basedOn w:val="Normal"/>
    <w:rsid w:val="007C2C0B"/>
    <w:pPr>
      <w:spacing w:before="240" w:after="120"/>
      <w:outlineLvl w:val="0"/>
    </w:pPr>
    <w:rPr>
      <w:rFonts w:ascii="Times New Roman" w:hAnsi="Times New Roman"/>
      <w:b/>
      <w:sz w:val="32"/>
    </w:rPr>
  </w:style>
  <w:style w:type="paragraph" w:customStyle="1" w:styleId="AllowPageBreak">
    <w:name w:val="AllowPageBreak"/>
    <w:rsid w:val="007C2C0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C2C0B"/>
    <w:pPr>
      <w:numPr>
        <w:numId w:val="3"/>
      </w:numPr>
      <w:tabs>
        <w:tab w:val="clear" w:pos="1021"/>
      </w:tabs>
      <w:ind w:left="1037" w:hanging="357"/>
    </w:pPr>
  </w:style>
  <w:style w:type="paragraph" w:styleId="ListBullet4">
    <w:name w:val="List Bullet 4"/>
    <w:basedOn w:val="List4"/>
    <w:rsid w:val="007C2C0B"/>
    <w:pPr>
      <w:numPr>
        <w:numId w:val="4"/>
      </w:numPr>
      <w:tabs>
        <w:tab w:val="clear" w:pos="1361"/>
      </w:tabs>
    </w:pPr>
  </w:style>
  <w:style w:type="paragraph" w:customStyle="1" w:styleId="BodyTextBold">
    <w:name w:val="Body Text Bold"/>
    <w:basedOn w:val="BodyText"/>
    <w:qFormat/>
    <w:rsid w:val="007C2C0B"/>
    <w:rPr>
      <w:b/>
    </w:rPr>
  </w:style>
  <w:style w:type="character" w:customStyle="1" w:styleId="Heading2Char">
    <w:name w:val="Heading 2 Char"/>
    <w:basedOn w:val="DefaultParagraphFont"/>
    <w:link w:val="Heading2"/>
    <w:rsid w:val="007C2C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2C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2C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2C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2C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2C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2C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2C0B"/>
    <w:rPr>
      <w:rFonts w:ascii="Courier New" w:eastAsia="Times New Roman" w:hAnsi="Courier New" w:cs="Times New Roman"/>
      <w:i/>
      <w:szCs w:val="20"/>
      <w:lang w:eastAsia="en-US"/>
    </w:rPr>
  </w:style>
  <w:style w:type="paragraph" w:customStyle="1" w:styleId="HeadingBase">
    <w:name w:val="Heading Base"/>
    <w:rsid w:val="007C2C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2C0B"/>
    <w:pPr>
      <w:tabs>
        <w:tab w:val="right" w:leader="dot" w:pos="9072"/>
      </w:tabs>
      <w:ind w:left="567"/>
    </w:pPr>
    <w:rPr>
      <w:szCs w:val="22"/>
    </w:rPr>
  </w:style>
  <w:style w:type="paragraph" w:customStyle="1" w:styleId="TOCBase">
    <w:name w:val="TOC Base"/>
    <w:rsid w:val="007C2C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2C0B"/>
    <w:pPr>
      <w:tabs>
        <w:tab w:val="right" w:leader="dot" w:pos="9072"/>
      </w:tabs>
      <w:spacing w:before="40" w:after="40"/>
      <w:ind w:left="284"/>
    </w:pPr>
    <w:rPr>
      <w:rFonts w:ascii="Times New Roman" w:hAnsi="Times New Roman"/>
    </w:rPr>
  </w:style>
  <w:style w:type="paragraph" w:styleId="TOC1">
    <w:name w:val="toc 1"/>
    <w:basedOn w:val="TOCBase"/>
    <w:next w:val="Normal"/>
    <w:rsid w:val="007C2C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2C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2C0B"/>
    <w:rPr>
      <w:rFonts w:ascii="Times New Roman" w:eastAsia="Times New Roman" w:hAnsi="Times New Roman" w:cs="Times New Roman"/>
      <w:sz w:val="16"/>
      <w:lang w:eastAsia="en-US"/>
    </w:rPr>
  </w:style>
  <w:style w:type="paragraph" w:styleId="Title">
    <w:name w:val="Title"/>
    <w:basedOn w:val="HeadingBase"/>
    <w:link w:val="TitleChar"/>
    <w:qFormat/>
    <w:rsid w:val="007C2C0B"/>
    <w:pPr>
      <w:spacing w:before="5040"/>
      <w:jc w:val="center"/>
    </w:pPr>
    <w:rPr>
      <w:sz w:val="48"/>
      <w:szCs w:val="72"/>
      <w:lang w:val="en-US"/>
    </w:rPr>
  </w:style>
  <w:style w:type="character" w:customStyle="1" w:styleId="TitleChar">
    <w:name w:val="Title Char"/>
    <w:basedOn w:val="DefaultParagraphFont"/>
    <w:link w:val="Title"/>
    <w:rsid w:val="007C2C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2C0B"/>
    <w:pPr>
      <w:tabs>
        <w:tab w:val="left" w:pos="3600"/>
        <w:tab w:val="left" w:pos="3958"/>
      </w:tabs>
    </w:pPr>
  </w:style>
  <w:style w:type="paragraph" w:customStyle="1" w:styleId="Note">
    <w:name w:val="Note"/>
    <w:basedOn w:val="BodyText"/>
    <w:rsid w:val="007C2C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2C0B"/>
    <w:pPr>
      <w:framePr w:wrap="auto" w:hAnchor="text" w:y="6049"/>
    </w:pPr>
    <w:rPr>
      <w:color w:val="000000"/>
      <w:sz w:val="40"/>
    </w:rPr>
  </w:style>
  <w:style w:type="paragraph" w:customStyle="1" w:styleId="TOCTitle">
    <w:name w:val="TOCTitle"/>
    <w:basedOn w:val="Heading1"/>
    <w:rsid w:val="007C2C0B"/>
    <w:pPr>
      <w:spacing w:after="240"/>
      <w:jc w:val="center"/>
      <w:outlineLvl w:val="9"/>
    </w:pPr>
    <w:rPr>
      <w:caps/>
    </w:rPr>
  </w:style>
  <w:style w:type="paragraph" w:customStyle="1" w:styleId="Version">
    <w:name w:val="Version"/>
    <w:rsid w:val="007C2C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2C0B"/>
    <w:pPr>
      <w:keepNext w:val="0"/>
      <w:tabs>
        <w:tab w:val="right" w:pos="4176"/>
      </w:tabs>
      <w:ind w:left="198" w:hanging="198"/>
    </w:pPr>
    <w:rPr>
      <w:rFonts w:ascii="Garamond" w:hAnsi="Garamond"/>
    </w:rPr>
  </w:style>
  <w:style w:type="paragraph" w:styleId="IndexHeading">
    <w:name w:val="index heading"/>
    <w:basedOn w:val="Normal"/>
    <w:next w:val="Index1"/>
    <w:semiHidden/>
    <w:rsid w:val="007C2C0B"/>
    <w:pPr>
      <w:spacing w:before="120" w:after="120"/>
    </w:pPr>
    <w:rPr>
      <w:rFonts w:ascii="Arial" w:hAnsi="Arial"/>
      <w:b/>
      <w:color w:val="918585"/>
      <w:sz w:val="24"/>
    </w:rPr>
  </w:style>
  <w:style w:type="paragraph" w:styleId="Header">
    <w:name w:val="header"/>
    <w:basedOn w:val="Normal"/>
    <w:link w:val="HeaderChar"/>
    <w:rsid w:val="007C2C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2C0B"/>
    <w:rPr>
      <w:rFonts w:ascii="Times New Roman" w:eastAsia="Times New Roman" w:hAnsi="Times New Roman" w:cs="Times New Roman"/>
      <w:sz w:val="16"/>
      <w:szCs w:val="20"/>
      <w:lang w:val="en-GB" w:eastAsia="en-US"/>
    </w:rPr>
  </w:style>
  <w:style w:type="paragraph" w:customStyle="1" w:styleId="Chapter">
    <w:name w:val="Chapter"/>
    <w:basedOn w:val="Normal"/>
    <w:rsid w:val="007C2C0B"/>
    <w:pPr>
      <w:spacing w:before="240"/>
    </w:pPr>
    <w:rPr>
      <w:rFonts w:ascii="Times New Roman" w:hAnsi="Times New Roman"/>
      <w:smallCaps/>
      <w:spacing w:val="80"/>
      <w:sz w:val="28"/>
    </w:rPr>
  </w:style>
  <w:style w:type="paragraph" w:customStyle="1" w:styleId="InChapter">
    <w:name w:val="InChapter"/>
    <w:basedOn w:val="Heading3"/>
    <w:rsid w:val="007C2C0B"/>
    <w:pPr>
      <w:spacing w:after="240"/>
      <w:outlineLvl w:val="9"/>
    </w:pPr>
    <w:rPr>
      <w:noProof/>
    </w:rPr>
  </w:style>
  <w:style w:type="paragraph" w:styleId="Index2">
    <w:name w:val="index 2"/>
    <w:basedOn w:val="Normal"/>
    <w:next w:val="Normal"/>
    <w:semiHidden/>
    <w:rsid w:val="007C2C0B"/>
    <w:pPr>
      <w:tabs>
        <w:tab w:val="right" w:pos="4176"/>
      </w:tabs>
      <w:ind w:left="568" w:hanging="284"/>
    </w:pPr>
    <w:rPr>
      <w:rFonts w:ascii="Garamond" w:hAnsi="Garamond"/>
    </w:rPr>
  </w:style>
  <w:style w:type="paragraph" w:customStyle="1" w:styleId="Byline">
    <w:name w:val="Byline"/>
    <w:rsid w:val="007C2C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2C0B"/>
    <w:pPr>
      <w:tabs>
        <w:tab w:val="clear" w:pos="3600"/>
        <w:tab w:val="clear" w:pos="3958"/>
      </w:tabs>
      <w:jc w:val="right"/>
    </w:pPr>
  </w:style>
  <w:style w:type="paragraph" w:styleId="Caption">
    <w:name w:val="caption"/>
    <w:basedOn w:val="BodyText"/>
    <w:next w:val="Normal"/>
    <w:qFormat/>
    <w:rsid w:val="007C2C0B"/>
    <w:pPr>
      <w:framePr w:w="2268" w:hSpace="181" w:vSpace="181" w:wrap="around" w:vAnchor="text" w:hAnchor="page" w:x="1135" w:y="285" w:anchorLock="1"/>
    </w:pPr>
    <w:rPr>
      <w:i/>
    </w:rPr>
  </w:style>
  <w:style w:type="paragraph" w:customStyle="1" w:styleId="MiniTOCTitle">
    <w:name w:val="MiniTOCTitle"/>
    <w:basedOn w:val="Heading4"/>
    <w:rsid w:val="007C2C0B"/>
    <w:pPr>
      <w:spacing w:before="240"/>
      <w:outlineLvl w:val="9"/>
    </w:pPr>
    <w:rPr>
      <w:noProof/>
      <w:sz w:val="24"/>
    </w:rPr>
  </w:style>
  <w:style w:type="paragraph" w:customStyle="1" w:styleId="MiniTOCItem">
    <w:name w:val="MiniTOCItem"/>
    <w:basedOn w:val="ListBullet"/>
    <w:rsid w:val="007C2C0B"/>
    <w:pPr>
      <w:numPr>
        <w:numId w:val="0"/>
      </w:numPr>
      <w:tabs>
        <w:tab w:val="right" w:leader="dot" w:pos="6521"/>
      </w:tabs>
      <w:spacing w:before="0" w:after="0"/>
    </w:pPr>
  </w:style>
  <w:style w:type="paragraph" w:customStyle="1" w:styleId="TOFTitle">
    <w:name w:val="TOFTitle"/>
    <w:basedOn w:val="TOCTitle"/>
    <w:rsid w:val="007C2C0B"/>
  </w:style>
  <w:style w:type="paragraph" w:styleId="TableofFigures">
    <w:name w:val="table of figures"/>
    <w:basedOn w:val="Normal"/>
    <w:next w:val="Normal"/>
    <w:semiHidden/>
    <w:rsid w:val="007C2C0B"/>
    <w:pPr>
      <w:tabs>
        <w:tab w:val="right" w:leader="dot" w:pos="9072"/>
      </w:tabs>
      <w:ind w:left="970" w:hanging="403"/>
    </w:pPr>
    <w:rPr>
      <w:rFonts w:ascii="Times New Roman" w:hAnsi="Times New Roman"/>
      <w:b/>
    </w:rPr>
  </w:style>
  <w:style w:type="paragraph" w:styleId="ListNumber">
    <w:name w:val="List Number"/>
    <w:basedOn w:val="List"/>
    <w:rsid w:val="007C2C0B"/>
    <w:pPr>
      <w:numPr>
        <w:numId w:val="17"/>
      </w:numPr>
      <w:tabs>
        <w:tab w:val="clear" w:pos="340"/>
      </w:tabs>
    </w:pPr>
  </w:style>
  <w:style w:type="character" w:customStyle="1" w:styleId="WingdingSymbols">
    <w:name w:val="Wingding Symbols"/>
    <w:rsid w:val="007C2C0B"/>
    <w:rPr>
      <w:rFonts w:ascii="Wingdings" w:hAnsi="Wingdings"/>
    </w:rPr>
  </w:style>
  <w:style w:type="paragraph" w:customStyle="1" w:styleId="TableHeading">
    <w:name w:val="Table Heading"/>
    <w:basedOn w:val="HeadingBase"/>
    <w:rsid w:val="007C2C0B"/>
    <w:pPr>
      <w:keepLines/>
      <w:pBdr>
        <w:bottom w:val="single" w:sz="6" w:space="1" w:color="918585"/>
      </w:pBdr>
      <w:spacing w:before="240"/>
    </w:pPr>
  </w:style>
  <w:style w:type="character" w:customStyle="1" w:styleId="HotSpot">
    <w:name w:val="HotSpot"/>
    <w:rsid w:val="007C2C0B"/>
    <w:rPr>
      <w:color w:val="0033CC"/>
      <w:u w:val="none"/>
    </w:rPr>
  </w:style>
  <w:style w:type="paragraph" w:customStyle="1" w:styleId="BodyTextRight">
    <w:name w:val="Body Text Right"/>
    <w:basedOn w:val="BodyText"/>
    <w:rsid w:val="007C2C0B"/>
    <w:pPr>
      <w:spacing w:before="0" w:after="0"/>
      <w:jc w:val="right"/>
    </w:pPr>
  </w:style>
  <w:style w:type="paragraph" w:styleId="Index3">
    <w:name w:val="index 3"/>
    <w:basedOn w:val="ListNumber2"/>
    <w:next w:val="Normal"/>
    <w:semiHidden/>
    <w:rsid w:val="007C2C0B"/>
    <w:pPr>
      <w:numPr>
        <w:numId w:val="0"/>
      </w:numPr>
      <w:tabs>
        <w:tab w:val="right" w:leader="dot" w:pos="4176"/>
      </w:tabs>
    </w:pPr>
  </w:style>
  <w:style w:type="paragraph" w:styleId="ListNumber2">
    <w:name w:val="List Number 2"/>
    <w:basedOn w:val="List2"/>
    <w:rsid w:val="007C2C0B"/>
    <w:pPr>
      <w:numPr>
        <w:numId w:val="12"/>
      </w:numPr>
      <w:tabs>
        <w:tab w:val="clear" w:pos="1060"/>
      </w:tabs>
    </w:pPr>
  </w:style>
  <w:style w:type="paragraph" w:customStyle="1" w:styleId="MarginNote">
    <w:name w:val="Margin Note"/>
    <w:basedOn w:val="BodyText"/>
    <w:rsid w:val="007C2C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2C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2C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2C0B"/>
    <w:rPr>
      <w:sz w:val="32"/>
    </w:rPr>
  </w:style>
  <w:style w:type="paragraph" w:customStyle="1" w:styleId="HeadingProcedure">
    <w:name w:val="Heading Procedure"/>
    <w:basedOn w:val="HeadingBase"/>
    <w:next w:val="Normal"/>
    <w:rsid w:val="007C2C0B"/>
    <w:pPr>
      <w:tabs>
        <w:tab w:val="left" w:pos="0"/>
      </w:tabs>
      <w:spacing w:before="120" w:after="60"/>
    </w:pPr>
    <w:rPr>
      <w:i/>
      <w:color w:val="918585"/>
      <w:sz w:val="22"/>
    </w:rPr>
  </w:style>
  <w:style w:type="paragraph" w:customStyle="1" w:styleId="TableBodyText">
    <w:name w:val="Table Body Text"/>
    <w:basedOn w:val="BodyText"/>
    <w:rsid w:val="007C2C0B"/>
    <w:pPr>
      <w:spacing w:before="60" w:after="60"/>
    </w:pPr>
  </w:style>
  <w:style w:type="paragraph" w:styleId="ListContinue">
    <w:name w:val="List Continue"/>
    <w:basedOn w:val="List"/>
    <w:rsid w:val="007C2C0B"/>
    <w:pPr>
      <w:ind w:firstLine="0"/>
    </w:pPr>
  </w:style>
  <w:style w:type="paragraph" w:customStyle="1" w:styleId="ListNote">
    <w:name w:val="List Note"/>
    <w:basedOn w:val="List"/>
    <w:rsid w:val="007C2C0B"/>
    <w:pPr>
      <w:pBdr>
        <w:top w:val="single" w:sz="6" w:space="2" w:color="918585"/>
        <w:bottom w:val="single" w:sz="6" w:space="2" w:color="918585"/>
      </w:pBdr>
      <w:tabs>
        <w:tab w:val="left" w:pos="1021"/>
      </w:tabs>
      <w:ind w:firstLine="0"/>
    </w:pPr>
  </w:style>
  <w:style w:type="paragraph" w:customStyle="1" w:styleId="Warning">
    <w:name w:val="Warning"/>
    <w:basedOn w:val="BodyText"/>
    <w:rsid w:val="007C2C0B"/>
    <w:pPr>
      <w:shd w:val="clear" w:color="auto" w:fill="D9D9D9"/>
      <w:tabs>
        <w:tab w:val="left" w:pos="992"/>
      </w:tabs>
      <w:ind w:left="119" w:right="119"/>
    </w:pPr>
    <w:rPr>
      <w:sz w:val="20"/>
    </w:rPr>
  </w:style>
  <w:style w:type="paragraph" w:customStyle="1" w:styleId="MarginIcons">
    <w:name w:val="Margin Icons"/>
    <w:basedOn w:val="BodyText"/>
    <w:rsid w:val="007C2C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2C0B"/>
    <w:rPr>
      <w:rFonts w:ascii="Courier New" w:hAnsi="Courier New"/>
    </w:rPr>
  </w:style>
  <w:style w:type="paragraph" w:customStyle="1" w:styleId="NoteBullet">
    <w:name w:val="Note Bullet"/>
    <w:basedOn w:val="Note"/>
    <w:rsid w:val="007C2C0B"/>
    <w:pPr>
      <w:tabs>
        <w:tab w:val="clear" w:pos="680"/>
      </w:tabs>
      <w:spacing w:before="60" w:after="60"/>
    </w:pPr>
  </w:style>
  <w:style w:type="paragraph" w:customStyle="1" w:styleId="SubHeading2">
    <w:name w:val="SubHeading2"/>
    <w:basedOn w:val="HeadingBase"/>
    <w:rsid w:val="007C2C0B"/>
    <w:pPr>
      <w:spacing w:before="240" w:after="60"/>
    </w:pPr>
    <w:rPr>
      <w:sz w:val="20"/>
    </w:rPr>
  </w:style>
  <w:style w:type="paragraph" w:customStyle="1" w:styleId="SubHeading1">
    <w:name w:val="SubHeading1"/>
    <w:basedOn w:val="HeadingBase"/>
    <w:rsid w:val="007C2C0B"/>
    <w:pPr>
      <w:spacing w:before="240" w:after="60"/>
    </w:pPr>
    <w:rPr>
      <w:color w:val="918585"/>
      <w:sz w:val="22"/>
    </w:rPr>
  </w:style>
  <w:style w:type="paragraph" w:customStyle="1" w:styleId="SideHeading">
    <w:name w:val="Side Heading"/>
    <w:basedOn w:val="HeadingBase"/>
    <w:rsid w:val="007C2C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2C0B"/>
    <w:pPr>
      <w:numPr>
        <w:numId w:val="13"/>
      </w:numPr>
    </w:pPr>
  </w:style>
  <w:style w:type="paragraph" w:styleId="PlainText">
    <w:name w:val="Plain Text"/>
    <w:basedOn w:val="Normal"/>
    <w:link w:val="PlainTextChar"/>
    <w:rsid w:val="007C2C0B"/>
    <w:rPr>
      <w:sz w:val="20"/>
    </w:rPr>
  </w:style>
  <w:style w:type="character" w:customStyle="1" w:styleId="PlainTextChar">
    <w:name w:val="Plain Text Char"/>
    <w:basedOn w:val="DefaultParagraphFont"/>
    <w:link w:val="PlainText"/>
    <w:rsid w:val="007C2C0B"/>
    <w:rPr>
      <w:rFonts w:ascii="Courier New" w:eastAsia="Times New Roman" w:hAnsi="Courier New" w:cs="Times New Roman"/>
      <w:sz w:val="20"/>
      <w:szCs w:val="20"/>
      <w:lang w:eastAsia="en-US"/>
    </w:rPr>
  </w:style>
  <w:style w:type="character" w:customStyle="1" w:styleId="MenuOption">
    <w:name w:val="Menu Option"/>
    <w:basedOn w:val="DefaultParagraphFont"/>
    <w:rsid w:val="007C2C0B"/>
    <w:rPr>
      <w:b/>
      <w:smallCaps/>
    </w:rPr>
  </w:style>
  <w:style w:type="paragraph" w:customStyle="1" w:styleId="TableListNumber">
    <w:name w:val="Table List Number"/>
    <w:basedOn w:val="ListNumber"/>
    <w:rsid w:val="007C2C0B"/>
    <w:pPr>
      <w:numPr>
        <w:numId w:val="0"/>
      </w:numPr>
    </w:pPr>
  </w:style>
  <w:style w:type="paragraph" w:styleId="TOC4">
    <w:name w:val="toc 4"/>
    <w:basedOn w:val="TOCBase"/>
    <w:next w:val="Normal"/>
    <w:semiHidden/>
    <w:rsid w:val="007C2C0B"/>
    <w:pPr>
      <w:tabs>
        <w:tab w:val="right" w:leader="dot" w:pos="9071"/>
      </w:tabs>
      <w:ind w:left="1701"/>
    </w:pPr>
  </w:style>
  <w:style w:type="paragraph" w:customStyle="1" w:styleId="ListAlpha">
    <w:name w:val="List Alpha"/>
    <w:basedOn w:val="List"/>
    <w:rsid w:val="007C2C0B"/>
    <w:pPr>
      <w:numPr>
        <w:numId w:val="11"/>
      </w:numPr>
    </w:pPr>
  </w:style>
  <w:style w:type="paragraph" w:customStyle="1" w:styleId="ListAlpha2">
    <w:name w:val="List Alpha 2"/>
    <w:basedOn w:val="List2"/>
    <w:rsid w:val="007C2C0B"/>
    <w:pPr>
      <w:numPr>
        <w:numId w:val="10"/>
      </w:numPr>
    </w:pPr>
  </w:style>
  <w:style w:type="paragraph" w:styleId="List2">
    <w:name w:val="List 2"/>
    <w:basedOn w:val="BodyText"/>
    <w:rsid w:val="007C2C0B"/>
    <w:pPr>
      <w:tabs>
        <w:tab w:val="left" w:pos="680"/>
      </w:tabs>
      <w:spacing w:before="60" w:after="60"/>
      <w:ind w:left="680" w:hanging="340"/>
    </w:pPr>
  </w:style>
  <w:style w:type="paragraph" w:styleId="List3">
    <w:name w:val="List 3"/>
    <w:basedOn w:val="BodyText"/>
    <w:rsid w:val="007C2C0B"/>
    <w:pPr>
      <w:tabs>
        <w:tab w:val="left" w:pos="1021"/>
      </w:tabs>
      <w:spacing w:before="60" w:after="60"/>
      <w:ind w:left="1020" w:hanging="340"/>
    </w:pPr>
  </w:style>
  <w:style w:type="paragraph" w:styleId="List4">
    <w:name w:val="List 4"/>
    <w:basedOn w:val="BodyText"/>
    <w:rsid w:val="007C2C0B"/>
    <w:pPr>
      <w:tabs>
        <w:tab w:val="left" w:pos="1361"/>
      </w:tabs>
      <w:spacing w:before="60" w:after="60"/>
      <w:ind w:left="1361" w:hanging="340"/>
    </w:pPr>
  </w:style>
  <w:style w:type="paragraph" w:styleId="List5">
    <w:name w:val="List 5"/>
    <w:basedOn w:val="BodyText"/>
    <w:rsid w:val="007C2C0B"/>
    <w:pPr>
      <w:tabs>
        <w:tab w:val="left" w:pos="1701"/>
      </w:tabs>
      <w:spacing w:before="60" w:after="60"/>
      <w:ind w:left="1701" w:hanging="340"/>
    </w:pPr>
  </w:style>
  <w:style w:type="paragraph" w:styleId="ListBullet5">
    <w:name w:val="List Bullet 5"/>
    <w:basedOn w:val="List5"/>
    <w:rsid w:val="007C2C0B"/>
    <w:pPr>
      <w:numPr>
        <w:numId w:val="6"/>
      </w:numPr>
    </w:pPr>
  </w:style>
  <w:style w:type="paragraph" w:styleId="ListContinue2">
    <w:name w:val="List Continue 2"/>
    <w:basedOn w:val="List2"/>
    <w:rsid w:val="007C2C0B"/>
    <w:pPr>
      <w:ind w:firstLine="0"/>
    </w:pPr>
  </w:style>
  <w:style w:type="paragraph" w:styleId="ListContinue3">
    <w:name w:val="List Continue 3"/>
    <w:basedOn w:val="List3"/>
    <w:rsid w:val="007C2C0B"/>
    <w:pPr>
      <w:ind w:left="1021" w:firstLine="0"/>
    </w:pPr>
  </w:style>
  <w:style w:type="paragraph" w:styleId="ListContinue4">
    <w:name w:val="List Continue 4"/>
    <w:basedOn w:val="List4"/>
    <w:rsid w:val="007C2C0B"/>
    <w:pPr>
      <w:ind w:firstLine="0"/>
    </w:pPr>
  </w:style>
  <w:style w:type="paragraph" w:styleId="ListContinue5">
    <w:name w:val="List Continue 5"/>
    <w:basedOn w:val="List5"/>
    <w:rsid w:val="007C2C0B"/>
    <w:pPr>
      <w:ind w:firstLine="0"/>
    </w:pPr>
  </w:style>
  <w:style w:type="paragraph" w:styleId="ListNumber3">
    <w:name w:val="List Number 3"/>
    <w:basedOn w:val="List3"/>
    <w:rsid w:val="007C2C0B"/>
    <w:pPr>
      <w:numPr>
        <w:numId w:val="7"/>
      </w:numPr>
    </w:pPr>
  </w:style>
  <w:style w:type="paragraph" w:styleId="ListNumber4">
    <w:name w:val="List Number 4"/>
    <w:basedOn w:val="List4"/>
    <w:rsid w:val="007C2C0B"/>
    <w:pPr>
      <w:numPr>
        <w:numId w:val="8"/>
      </w:numPr>
    </w:pPr>
  </w:style>
  <w:style w:type="paragraph" w:styleId="ListNumber5">
    <w:name w:val="List Number 5"/>
    <w:basedOn w:val="List5"/>
    <w:rsid w:val="007C2C0B"/>
    <w:pPr>
      <w:numPr>
        <w:numId w:val="9"/>
      </w:numPr>
    </w:pPr>
  </w:style>
  <w:style w:type="paragraph" w:styleId="BlockText">
    <w:name w:val="Block Text"/>
    <w:basedOn w:val="Normal"/>
    <w:rsid w:val="007C2C0B"/>
    <w:pPr>
      <w:spacing w:after="120"/>
      <w:ind w:left="1440" w:right="1440"/>
    </w:pPr>
  </w:style>
  <w:style w:type="character" w:customStyle="1" w:styleId="Subscript">
    <w:name w:val="Subscript"/>
    <w:basedOn w:val="DefaultParagraphFont"/>
    <w:rsid w:val="007C2C0B"/>
    <w:rPr>
      <w:sz w:val="16"/>
      <w:vertAlign w:val="subscript"/>
    </w:rPr>
  </w:style>
  <w:style w:type="character" w:customStyle="1" w:styleId="Superscript">
    <w:name w:val="Superscript"/>
    <w:basedOn w:val="DefaultParagraphFont"/>
    <w:rsid w:val="007C2C0B"/>
    <w:rPr>
      <w:sz w:val="16"/>
      <w:vertAlign w:val="superscript"/>
    </w:rPr>
  </w:style>
  <w:style w:type="character" w:customStyle="1" w:styleId="Symbols">
    <w:name w:val="Symbols"/>
    <w:basedOn w:val="DefaultParagraphFont"/>
    <w:rsid w:val="007C2C0B"/>
    <w:rPr>
      <w:rFonts w:ascii="Symbol" w:hAnsi="Symbol"/>
    </w:rPr>
  </w:style>
  <w:style w:type="character" w:customStyle="1" w:styleId="MenuOptions">
    <w:name w:val="Menu Options"/>
    <w:basedOn w:val="DefaultParagraphFont"/>
    <w:rsid w:val="007C2C0B"/>
    <w:rPr>
      <w:rFonts w:ascii="Arial Narrow" w:hAnsi="Arial Narrow"/>
      <w:smallCaps/>
    </w:rPr>
  </w:style>
  <w:style w:type="character" w:customStyle="1" w:styleId="Buttons">
    <w:name w:val="Buttons"/>
    <w:basedOn w:val="DefaultParagraphFont"/>
    <w:rsid w:val="007C2C0B"/>
    <w:rPr>
      <w:b/>
    </w:rPr>
  </w:style>
  <w:style w:type="character" w:customStyle="1" w:styleId="Underlined">
    <w:name w:val="Underlined"/>
    <w:basedOn w:val="DefaultParagraphFont"/>
    <w:rsid w:val="007C2C0B"/>
    <w:rPr>
      <w:u w:val="single"/>
    </w:rPr>
  </w:style>
  <w:style w:type="paragraph" w:customStyle="1" w:styleId="TableBodyTextRight">
    <w:name w:val="Table Body Text Right"/>
    <w:basedOn w:val="TableBodyText"/>
    <w:rsid w:val="007C2C0B"/>
    <w:pPr>
      <w:widowControl w:val="0"/>
      <w:autoSpaceDE w:val="0"/>
      <w:autoSpaceDN w:val="0"/>
      <w:adjustRightInd w:val="0"/>
      <w:jc w:val="right"/>
    </w:pPr>
    <w:rPr>
      <w:rFonts w:cs="Arial"/>
      <w:szCs w:val="18"/>
    </w:rPr>
  </w:style>
  <w:style w:type="paragraph" w:customStyle="1" w:styleId="CopyrightText">
    <w:name w:val="Copyright Text"/>
    <w:basedOn w:val="BodyText"/>
    <w:rsid w:val="007C2C0B"/>
    <w:rPr>
      <w:sz w:val="18"/>
    </w:rPr>
  </w:style>
  <w:style w:type="paragraph" w:customStyle="1" w:styleId="BodySmallRight">
    <w:name w:val="Body Small Right"/>
    <w:basedOn w:val="BodyTextRight"/>
    <w:rsid w:val="007C2C0B"/>
    <w:rPr>
      <w:sz w:val="18"/>
      <w:szCs w:val="18"/>
    </w:rPr>
  </w:style>
  <w:style w:type="paragraph" w:customStyle="1" w:styleId="MarginEdition">
    <w:name w:val="Margin Edition"/>
    <w:basedOn w:val="MarginNote"/>
    <w:rsid w:val="007C2C0B"/>
    <w:pPr>
      <w:spacing w:before="0" w:after="0"/>
    </w:pPr>
    <w:rPr>
      <w:rFonts w:ascii="Times New Roman" w:hAnsi="Times New Roman"/>
      <w:color w:val="999999"/>
    </w:rPr>
  </w:style>
  <w:style w:type="paragraph" w:customStyle="1" w:styleId="Spacer">
    <w:name w:val="Spacer"/>
    <w:basedOn w:val="Normal"/>
    <w:rsid w:val="007C2C0B"/>
    <w:rPr>
      <w:sz w:val="2"/>
      <w:szCs w:val="2"/>
    </w:rPr>
  </w:style>
  <w:style w:type="character" w:customStyle="1" w:styleId="Small">
    <w:name w:val="Small"/>
    <w:basedOn w:val="DefaultParagraphFont"/>
    <w:rsid w:val="007C2C0B"/>
    <w:rPr>
      <w:sz w:val="16"/>
    </w:rPr>
  </w:style>
  <w:style w:type="paragraph" w:customStyle="1" w:styleId="WideTable">
    <w:name w:val="Wide Table"/>
    <w:basedOn w:val="Normal"/>
    <w:rsid w:val="007C2C0B"/>
    <w:pPr>
      <w:ind w:left="-1418"/>
    </w:pPr>
    <w:rPr>
      <w:sz w:val="2"/>
      <w:szCs w:val="2"/>
    </w:rPr>
  </w:style>
  <w:style w:type="character" w:styleId="PageNumber">
    <w:name w:val="page number"/>
    <w:basedOn w:val="DefaultParagraphFont"/>
    <w:rsid w:val="007C2C0B"/>
  </w:style>
  <w:style w:type="paragraph" w:styleId="Quote">
    <w:name w:val="Quote"/>
    <w:basedOn w:val="Heading1"/>
    <w:link w:val="QuoteChar"/>
    <w:qFormat/>
    <w:rsid w:val="007C2C0B"/>
    <w:rPr>
      <w:b w:val="0"/>
      <w:sz w:val="72"/>
      <w:szCs w:val="72"/>
      <w:lang w:val="en-NZ"/>
    </w:rPr>
  </w:style>
  <w:style w:type="character" w:customStyle="1" w:styleId="QuoteChar">
    <w:name w:val="Quote Char"/>
    <w:basedOn w:val="DefaultParagraphFont"/>
    <w:link w:val="Quote"/>
    <w:rsid w:val="007C2C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2C0B"/>
    <w:pPr>
      <w:pageBreakBefore/>
    </w:pPr>
  </w:style>
  <w:style w:type="paragraph" w:customStyle="1" w:styleId="Border">
    <w:name w:val="Border"/>
    <w:basedOn w:val="Normal"/>
    <w:qFormat/>
    <w:rsid w:val="007C2C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2C0B"/>
    <w:rPr>
      <w:b/>
      <w:bCs/>
      <w:i/>
      <w:iCs/>
      <w:color w:val="auto"/>
    </w:rPr>
  </w:style>
  <w:style w:type="paragraph" w:styleId="IntenseQuote">
    <w:name w:val="Intense Quote"/>
    <w:basedOn w:val="Normal"/>
    <w:next w:val="Normal"/>
    <w:link w:val="IntenseQuoteChar"/>
    <w:uiPriority w:val="30"/>
    <w:qFormat/>
    <w:rsid w:val="007C2C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2C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2C0B"/>
    <w:rPr>
      <w:smallCaps/>
      <w:color w:val="auto"/>
      <w:u w:val="single"/>
    </w:rPr>
  </w:style>
  <w:style w:type="character" w:styleId="IntenseReference">
    <w:name w:val="Intense Reference"/>
    <w:basedOn w:val="DefaultParagraphFont"/>
    <w:uiPriority w:val="32"/>
    <w:qFormat/>
    <w:rsid w:val="007C2C0B"/>
    <w:rPr>
      <w:b/>
      <w:bCs/>
      <w:smallCaps/>
      <w:color w:val="auto"/>
      <w:spacing w:val="5"/>
      <w:u w:val="single"/>
    </w:rPr>
  </w:style>
  <w:style w:type="paragraph" w:customStyle="1" w:styleId="2ColumnHeading">
    <w:name w:val="2Column Heading"/>
    <w:basedOn w:val="BodyText"/>
    <w:qFormat/>
    <w:rsid w:val="007C2C0B"/>
    <w:pPr>
      <w:spacing w:after="60"/>
      <w:ind w:left="-2268"/>
    </w:pPr>
    <w:rPr>
      <w:b/>
    </w:rPr>
  </w:style>
  <w:style w:type="paragraph" w:customStyle="1" w:styleId="Heading1TOC">
    <w:name w:val="Heading1 TOC"/>
    <w:basedOn w:val="Normal"/>
    <w:qFormat/>
    <w:rsid w:val="007C2C0B"/>
    <w:pPr>
      <w:spacing w:before="240" w:after="120"/>
    </w:pPr>
    <w:rPr>
      <w:rFonts w:ascii="Times New Roman" w:hAnsi="Times New Roman"/>
      <w:b/>
      <w:sz w:val="32"/>
    </w:rPr>
  </w:style>
  <w:style w:type="paragraph" w:customStyle="1" w:styleId="Heading2TOC">
    <w:name w:val="Heading2 TOC"/>
    <w:basedOn w:val="Normal"/>
    <w:qFormat/>
    <w:rsid w:val="007C2C0B"/>
    <w:pPr>
      <w:spacing w:before="240" w:after="60"/>
    </w:pPr>
    <w:rPr>
      <w:rFonts w:ascii="Times New Roman" w:hAnsi="Times New Roman"/>
      <w:b/>
      <w:sz w:val="28"/>
    </w:rPr>
  </w:style>
  <w:style w:type="character" w:customStyle="1" w:styleId="Underline">
    <w:name w:val="Underline"/>
    <w:basedOn w:val="DefaultParagraphFont"/>
    <w:qFormat/>
    <w:rsid w:val="007C2C0B"/>
    <w:rPr>
      <w:u w:val="single"/>
    </w:rPr>
  </w:style>
  <w:style w:type="character" w:customStyle="1" w:styleId="BoldandItalics">
    <w:name w:val="Bold and Italics"/>
    <w:qFormat/>
    <w:rsid w:val="007C2C0B"/>
    <w:rPr>
      <w:b/>
      <w:i/>
      <w:u w:val="none"/>
    </w:rPr>
  </w:style>
  <w:style w:type="paragraph" w:styleId="BalloonText">
    <w:name w:val="Balloon Text"/>
    <w:basedOn w:val="Normal"/>
    <w:link w:val="BalloonTextChar"/>
    <w:rsid w:val="007C2C0B"/>
    <w:rPr>
      <w:rFonts w:ascii="Tahoma" w:hAnsi="Tahoma" w:cs="Tahoma"/>
      <w:sz w:val="16"/>
      <w:szCs w:val="16"/>
    </w:rPr>
  </w:style>
  <w:style w:type="character" w:customStyle="1" w:styleId="BalloonTextChar">
    <w:name w:val="Balloon Text Char"/>
    <w:basedOn w:val="DefaultParagraphFont"/>
    <w:link w:val="BalloonText"/>
    <w:rsid w:val="007C2C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2C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2C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2C0B"/>
    <w:rPr>
      <w:b/>
      <w:color w:val="660033"/>
      <w:spacing w:val="0"/>
    </w:rPr>
  </w:style>
  <w:style w:type="paragraph" w:customStyle="1" w:styleId="Nameditemlist">
    <w:name w:val="Named item list"/>
    <w:basedOn w:val="BodyText"/>
    <w:qFormat/>
    <w:rsid w:val="007C2C0B"/>
    <w:pPr>
      <w:tabs>
        <w:tab w:val="left" w:pos="2835"/>
      </w:tabs>
      <w:ind w:left="2835" w:hanging="2835"/>
    </w:pPr>
  </w:style>
  <w:style w:type="paragraph" w:customStyle="1" w:styleId="BodyTextnopadding">
    <w:name w:val="Body Text no padding"/>
    <w:basedOn w:val="BodyText"/>
    <w:qFormat/>
    <w:rsid w:val="007C2C0B"/>
    <w:pPr>
      <w:spacing w:before="0" w:after="0"/>
    </w:pPr>
  </w:style>
  <w:style w:type="character" w:styleId="Hyperlink">
    <w:name w:val="Hyperlink"/>
    <w:basedOn w:val="DefaultParagraphFont"/>
    <w:uiPriority w:val="99"/>
    <w:unhideWhenUsed/>
    <w:rsid w:val="008F7B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1560</Words>
  <Characters>9785</Characters>
  <Application>Microsoft Office Word</Application>
  <DocSecurity>0</DocSecurity>
  <Lines>279</Lines>
  <Paragraphs>189</Paragraphs>
  <ScaleCrop>false</ScaleCrop>
  <Company>Author-it Software Corporation Ltd.</Company>
  <LinksUpToDate>false</LinksUpToDate>
  <CharactersWithSpaces>11156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RIINHB311E Conduct mud rotary drilling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2025-03-02T03:37:00Z</dcterms:created>
  <dcterms:modified xsi:type="dcterms:W3CDTF">2025-03-02T03:37:00Z</dcterms:modified>
</cp:coreProperties>
</file>