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39E7" w:rsidP="007C39E7">
      <w:pPr>
        <w:pStyle w:val="Title"/>
      </w:pPr>
      <w:r>
        <w:fldChar w:fldCharType="begin"/>
      </w:r>
      <w:r>
        <w:instrText xml:space="preserve"> TITLE   \* MERGEFORMAT </w:instrText>
      </w:r>
      <w:r>
        <w:fldChar w:fldCharType="separate"/>
      </w:r>
      <w:r>
        <w:t>Assessment Requirements for RIINHB310D Conduct surface directional drilling</w:t>
      </w:r>
      <w:r>
        <w:fldChar w:fldCharType="end"/>
      </w:r>
    </w:p>
    <w:p w:rsidR="007C39E7" w:rsidP="007C39E7">
      <w:pPr>
        <w:pStyle w:val="Version"/>
        <w:sectPr w:rsidSect="00E009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00907" w:rsidP="00E00907">
      <w:pPr>
        <w:pStyle w:val="SuperHeading"/>
      </w:pPr>
      <w:r w:rsidRPr="00E00907">
        <w:t>Assessment Requirements for RIINHB310D Conduct surface directional drilling</w:t>
      </w:r>
    </w:p>
    <w:p w:rsidR="00000000" w:rsidRPr="00E00907" w:rsidP="00E00907">
      <w:pPr>
        <w:pStyle w:val="Heading1"/>
      </w:pPr>
      <w:bookmarkStart w:id="1" w:name="O_689584"/>
      <w:bookmarkEnd w:id="1"/>
      <w:r w:rsidRPr="00E00907">
        <w:t>Modification History</w:t>
      </w:r>
    </w:p>
    <w:tbl>
      <w:tblPr>
        <w:tblW w:w="0" w:type="auto"/>
        <w:tblCellMar>
          <w:left w:w="62" w:type="dxa"/>
          <w:right w:w="62" w:type="dxa"/>
        </w:tblCellMar>
        <w:tblLook w:val="0000"/>
      </w:tblPr>
      <w:tblGrid>
        <w:gridCol w:w="1107"/>
        <w:gridCol w:w="8089"/>
      </w:tblGrid>
      <w:tr w:rsidTr="007C39E7">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0907">
            <w:pPr>
              <w:pStyle w:val="Heading4"/>
              <w:rPr>
                <w:lang w:val="en-NZ"/>
              </w:rPr>
            </w:pPr>
            <w:r w:rsidRPr="00E0090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0907">
            <w:pPr>
              <w:pStyle w:val="Heading4"/>
              <w:rPr>
                <w:lang w:val="en-NZ"/>
              </w:rPr>
            </w:pPr>
            <w:r w:rsidRPr="00E00907">
              <w:t>Comment</w:t>
            </w:r>
          </w:p>
        </w:tc>
      </w:tr>
      <w:tr w:rsidTr="007C39E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0907">
            <w:pPr>
              <w:pStyle w:val="BodyText"/>
              <w:rPr>
                <w:lang w:val="en-NZ"/>
              </w:rPr>
            </w:pPr>
            <w:r w:rsidRPr="00E0090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0907">
            <w:pPr>
              <w:pStyle w:val="BodyText"/>
              <w:rPr>
                <w:lang w:val="en-NZ"/>
              </w:rPr>
            </w:pPr>
            <w:r w:rsidRPr="00E00907">
              <w:t>This unit replaces RIINHB310A Conduct surface directional drilling</w:t>
            </w:r>
          </w:p>
        </w:tc>
      </w:tr>
      <w:tr w:rsidTr="007C39E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0907">
            <w:pPr>
              <w:pStyle w:val="BodyText"/>
              <w:rPr>
                <w:lang w:val="en-NZ"/>
              </w:rPr>
            </w:pPr>
            <w:r w:rsidRPr="00E0090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0907" w:rsidP="00E00907">
            <w:pPr>
              <w:pStyle w:val="BodyText"/>
            </w:pPr>
            <w:r w:rsidRPr="00E00907">
              <w:t>Required frequency and volume of evidence amended in Performance evidence.</w:t>
            </w:r>
          </w:p>
          <w:p w:rsidR="00000000" w:rsidRPr="00E00907" w:rsidP="00E00907">
            <w:pPr>
              <w:pStyle w:val="BodyText"/>
            </w:pPr>
            <w:r w:rsidRPr="00E00907">
              <w:t>Substantial amendments made in Assessment Conditions field, including: references to Industry Sectors, assessor and subject matter expert experience requirements, how assessment sho</w:t>
            </w:r>
            <w:r w:rsidRPr="00E00907">
              <w:t>uld be conducted and what it should confirm.</w:t>
            </w:r>
          </w:p>
        </w:tc>
      </w:tr>
    </w:tbl>
    <w:p w:rsidR="00000000" w:rsidRPr="00E00907" w:rsidP="00E00907">
      <w:pPr>
        <w:pStyle w:val="BodyText"/>
      </w:pPr>
    </w:p>
    <w:p w:rsidR="00000000" w:rsidRPr="00E00907" w:rsidP="00E00907">
      <w:pPr>
        <w:pStyle w:val="AllowPageBreak"/>
      </w:pPr>
    </w:p>
    <w:p w:rsidR="00000000" w:rsidRPr="00E00907" w:rsidP="00E00907">
      <w:pPr>
        <w:pStyle w:val="Heading1"/>
      </w:pPr>
      <w:bookmarkStart w:id="2" w:name="O_689583"/>
      <w:bookmarkEnd w:id="2"/>
      <w:r w:rsidRPr="00E00907">
        <w:t>Performance Evidence</w:t>
      </w:r>
    </w:p>
    <w:p w:rsidR="00000000" w:rsidRPr="00E00907" w:rsidP="007C39E7">
      <w:pPr>
        <w:pStyle w:val="BodyText"/>
      </w:pPr>
      <w:r w:rsidRPr="00E00907">
        <w:t>Evidence is required to be collected that demonstrates a candidate’s competency in this unit. Evidence must be relevant to the roles within this sector’</w:t>
      </w:r>
      <w:r w:rsidRPr="00E00907">
        <w:t>s work operations and satisfy all of the requirements of the performance criteria of this unit and include evidence that the candidate:</w:t>
      </w:r>
    </w:p>
    <w:p w:rsidR="00000000" w:rsidRPr="00E00907" w:rsidP="00E00907">
      <w:pPr>
        <w:pStyle w:val="ListBullet2"/>
      </w:pPr>
      <w:r w:rsidRPr="00E00907">
        <w:t>locates and applies relevant documentation, policies and procedures</w:t>
      </w:r>
    </w:p>
    <w:p w:rsidR="00000000" w:rsidRPr="00E00907" w:rsidP="00E00907">
      <w:pPr>
        <w:pStyle w:val="ListBullet2"/>
      </w:pPr>
      <w:r w:rsidRPr="00E00907">
        <w:t>implements the requirements, procedures and techniq</w:t>
      </w:r>
      <w:r w:rsidRPr="00E00907">
        <w:t>ues for the safe, effective and efficient completion of surface directional drilling including:</w:t>
      </w:r>
    </w:p>
    <w:p w:rsidR="00000000" w:rsidRPr="00E00907" w:rsidP="00E00907">
      <w:pPr>
        <w:pStyle w:val="ListBullet3"/>
      </w:pPr>
      <w:r w:rsidRPr="00E00907">
        <w:t>operating communications equipment, locators and fluid mixers</w:t>
      </w:r>
    </w:p>
    <w:p w:rsidR="00000000" w:rsidRPr="00E00907" w:rsidP="00E00907">
      <w:pPr>
        <w:pStyle w:val="ListBullet3"/>
      </w:pPr>
      <w:r w:rsidRPr="00E00907">
        <w:t>attaching drill head, back reamer, products</w:t>
      </w:r>
    </w:p>
    <w:p w:rsidR="00000000" w:rsidRPr="00E00907" w:rsidP="00E00907">
      <w:pPr>
        <w:pStyle w:val="ListBullet3"/>
      </w:pPr>
      <w:r w:rsidRPr="00E00907">
        <w:t>dressing slightly damaged drill stem threads</w:t>
      </w:r>
    </w:p>
    <w:p w:rsidR="00000000" w:rsidRPr="00E00907" w:rsidP="00E00907">
      <w:pPr>
        <w:pStyle w:val="ListBullet2"/>
      </w:pPr>
      <w:r w:rsidRPr="00E00907">
        <w:t>works e</w:t>
      </w:r>
      <w:r w:rsidRPr="00E00907">
        <w:t>ffectively with others to undertake and complete surface directional drilling that meets all of the required outcomes including:</w:t>
      </w:r>
    </w:p>
    <w:p w:rsidR="00000000" w:rsidRPr="00E00907" w:rsidP="00E00907">
      <w:pPr>
        <w:pStyle w:val="ListBullet3"/>
      </w:pPr>
      <w:r w:rsidRPr="00E00907">
        <w:t>complying with written and verbal reporting requirements and procedures</w:t>
      </w:r>
    </w:p>
    <w:p w:rsidR="00000000" w:rsidRPr="00E00907" w:rsidP="00E00907">
      <w:pPr>
        <w:pStyle w:val="ListBullet3"/>
      </w:pPr>
      <w:r w:rsidRPr="00E00907">
        <w:t>communicating clearly and concisely with others to rec</w:t>
      </w:r>
      <w:r w:rsidRPr="00E00907">
        <w:t>eive and clarify work instructions</w:t>
      </w:r>
    </w:p>
    <w:p w:rsidR="00000000" w:rsidRPr="00E00907" w:rsidP="00E00907">
      <w:pPr>
        <w:pStyle w:val="ListBullet3"/>
      </w:pPr>
      <w:r w:rsidRPr="00E00907">
        <w:t>communicating clearly and concisely with others to resolve coordination requirements prior to commencing and during work activities</w:t>
      </w:r>
    </w:p>
    <w:p w:rsidR="00000000" w:rsidRPr="00E00907" w:rsidP="00E00907">
      <w:pPr>
        <w:pStyle w:val="ListBullet"/>
      </w:pPr>
      <w:r w:rsidRPr="00E00907">
        <w:t>demonstrates completion of surface directional drilling that safely, effectively and eff</w:t>
      </w:r>
      <w:r w:rsidRPr="00E00907">
        <w:t>iciently meets all of the required outcomes on more than one (1) occasion including:</w:t>
      </w:r>
    </w:p>
    <w:p w:rsidR="00000000" w:rsidRPr="00E00907" w:rsidP="00E00907">
      <w:pPr>
        <w:pStyle w:val="ListBullet3"/>
      </w:pPr>
      <w:r w:rsidRPr="00E00907">
        <w:t>selecting appropriate cutting tool and drilling rig and components</w:t>
      </w:r>
    </w:p>
    <w:p w:rsidR="00000000" w:rsidRPr="00E00907" w:rsidP="00E00907">
      <w:pPr>
        <w:pStyle w:val="ListBullet3"/>
      </w:pPr>
      <w:r w:rsidRPr="00E00907">
        <w:t>fitting locating device to drill head and attaching drill head to drill stem</w:t>
      </w:r>
    </w:p>
    <w:p w:rsidR="00000000" w:rsidRPr="00E00907" w:rsidP="00E00907">
      <w:pPr>
        <w:pStyle w:val="ListBullet3"/>
      </w:pPr>
      <w:r w:rsidRPr="00E00907">
        <w:t>aligning drilling head with survey tool and survey control system</w:t>
      </w:r>
    </w:p>
    <w:p w:rsidR="00000000" w:rsidRPr="00E00907" w:rsidP="00E00907">
      <w:pPr>
        <w:pStyle w:val="ListBullet3"/>
      </w:pPr>
      <w:r w:rsidRPr="00E00907">
        <w:t>drilling pilot hole according to design alignment</w:t>
      </w:r>
    </w:p>
    <w:p w:rsidR="00000000" w:rsidRPr="00E00907" w:rsidP="00E00907">
      <w:pPr>
        <w:pStyle w:val="ListBullet3"/>
      </w:pPr>
      <w:r w:rsidRPr="00E00907">
        <w:t>monitoring drill path ensuring pilot hole meets conformance envelope and dogleg severity is within limits</w:t>
      </w:r>
    </w:p>
    <w:p w:rsidR="00000000" w:rsidRPr="00E00907" w:rsidP="00E00907">
      <w:pPr>
        <w:pStyle w:val="ListBullet3"/>
      </w:pPr>
      <w:r w:rsidRPr="00E00907">
        <w:t>steering drill head to achieve req</w:t>
      </w:r>
      <w:r w:rsidRPr="00E00907">
        <w:t>uired pitch and direction</w:t>
      </w:r>
    </w:p>
    <w:p w:rsidR="00000000" w:rsidRPr="00E00907" w:rsidP="00E00907">
      <w:pPr>
        <w:pStyle w:val="ListBullet3"/>
      </w:pPr>
      <w:r w:rsidRPr="00E00907">
        <w:t>monitoring and interpreting all gauge and dial readings</w:t>
      </w:r>
    </w:p>
    <w:p w:rsidR="00000000" w:rsidRPr="00E00907" w:rsidP="00E00907">
      <w:pPr>
        <w:pStyle w:val="ListBullet3"/>
      </w:pPr>
      <w:r w:rsidRPr="00E00907">
        <w:t>monitoring and interpreting drill head position and pitch</w:t>
      </w:r>
    </w:p>
    <w:p w:rsidR="00000000" w:rsidRPr="00E00907" w:rsidP="00E00907">
      <w:pPr>
        <w:pStyle w:val="AllowPageBreak"/>
      </w:pPr>
    </w:p>
    <w:p w:rsidR="00000000" w:rsidRPr="00E00907" w:rsidP="00E00907">
      <w:pPr>
        <w:pStyle w:val="Heading1"/>
      </w:pPr>
      <w:bookmarkStart w:id="3" w:name="O_689582"/>
      <w:bookmarkEnd w:id="3"/>
      <w:r w:rsidRPr="00E00907">
        <w:t>Knowledge Evidence</w:t>
      </w:r>
    </w:p>
    <w:p w:rsidR="00000000" w:rsidRPr="00E00907" w:rsidP="007C39E7">
      <w:pPr>
        <w:pStyle w:val="BodyText"/>
      </w:pPr>
      <w:r w:rsidRPr="00E00907">
        <w:t>The candidate must demonstrate knowledge in conducting surface directional drill</w:t>
      </w:r>
      <w:r w:rsidRPr="00E00907">
        <w:t>ing through:</w:t>
      </w:r>
    </w:p>
    <w:p w:rsidR="00000000" w:rsidRPr="00E00907" w:rsidP="00E00907">
      <w:pPr>
        <w:pStyle w:val="ListBullet2"/>
      </w:pPr>
      <w:r w:rsidRPr="00E00907">
        <w:t>accessing, interpreting and applying the organization and site requirements and procedures for;</w:t>
      </w:r>
    </w:p>
    <w:p w:rsidR="00000000" w:rsidRPr="00E00907" w:rsidP="00E00907">
      <w:pPr>
        <w:pStyle w:val="ListBullet3"/>
      </w:pPr>
      <w:r w:rsidRPr="00E00907">
        <w:t>work, health and safety</w:t>
      </w:r>
    </w:p>
    <w:p w:rsidR="00000000" w:rsidRPr="00E00907" w:rsidP="00E00907">
      <w:pPr>
        <w:pStyle w:val="ListBullet3"/>
      </w:pPr>
      <w:r w:rsidRPr="00E00907">
        <w:t>environmental issues</w:t>
      </w:r>
    </w:p>
    <w:p w:rsidR="00000000" w:rsidRPr="00E00907" w:rsidP="00E00907">
      <w:pPr>
        <w:pStyle w:val="ListBullet3"/>
      </w:pPr>
      <w:r w:rsidRPr="00E00907">
        <w:t>operating drill rig</w:t>
      </w:r>
    </w:p>
    <w:p w:rsidR="00000000" w:rsidRPr="00E00907" w:rsidP="00E00907">
      <w:pPr>
        <w:pStyle w:val="ListBullet3"/>
      </w:pPr>
      <w:r w:rsidRPr="00E00907">
        <w:t>housekeeping</w:t>
      </w:r>
    </w:p>
    <w:p w:rsidR="00000000" w:rsidRPr="00E00907" w:rsidP="00E00907">
      <w:pPr>
        <w:pStyle w:val="ListBullet2"/>
      </w:pPr>
      <w:r w:rsidRPr="00E00907">
        <w:t>understanding the basic rock and geology types and their impact on HDD operations</w:t>
      </w:r>
    </w:p>
    <w:p w:rsidR="00000000" w:rsidRPr="00E00907" w:rsidP="00E00907">
      <w:pPr>
        <w:pStyle w:val="ListBullet2"/>
      </w:pPr>
      <w:r w:rsidRPr="00E00907">
        <w:t>drill heads for different geology types</w:t>
      </w:r>
    </w:p>
    <w:p w:rsidR="00000000" w:rsidRPr="00E00907" w:rsidP="00E00907">
      <w:pPr>
        <w:pStyle w:val="ListBullet2"/>
      </w:pPr>
      <w:r w:rsidRPr="00E00907">
        <w:t>back reamers for different geology types</w:t>
      </w:r>
    </w:p>
    <w:p w:rsidR="00000000" w:rsidRPr="00E00907" w:rsidP="00E00907">
      <w:pPr>
        <w:pStyle w:val="ListBullet2"/>
      </w:pPr>
      <w:r w:rsidRPr="00E00907">
        <w:t>understanding the minimum radius of curvature for drill stem and for different products</w:t>
      </w:r>
    </w:p>
    <w:p w:rsidR="00000000" w:rsidRPr="00E00907" w:rsidP="00E00907">
      <w:pPr>
        <w:pStyle w:val="ListBullet2"/>
      </w:pPr>
      <w:r w:rsidRPr="00E00907">
        <w:t>under</w:t>
      </w:r>
      <w:r w:rsidRPr="00E00907">
        <w:t>standing the methods of steering drill head</w:t>
      </w:r>
    </w:p>
    <w:p w:rsidR="00000000" w:rsidRPr="00E00907" w:rsidP="00E00907">
      <w:pPr>
        <w:pStyle w:val="ListBullet2"/>
      </w:pPr>
      <w:r w:rsidRPr="00E00907">
        <w:t>understanding the principles of HDD</w:t>
      </w:r>
    </w:p>
    <w:p w:rsidR="00000000" w:rsidRPr="00E00907" w:rsidP="00E00907">
      <w:pPr>
        <w:pStyle w:val="ListBullet2"/>
      </w:pPr>
      <w:r w:rsidRPr="00E00907">
        <w:t>understanding the types of drill fluid, their uses and make up and adjustment procedures</w:t>
      </w:r>
    </w:p>
    <w:p w:rsidR="00000000" w:rsidRPr="00E00907" w:rsidP="00E00907">
      <w:pPr>
        <w:pStyle w:val="ListBullet2"/>
      </w:pPr>
      <w:r w:rsidRPr="00E00907">
        <w:t>being prepared for fire/accident/emergency</w:t>
      </w:r>
    </w:p>
    <w:p w:rsidR="00000000" w:rsidRPr="00E00907" w:rsidP="00E00907">
      <w:pPr>
        <w:pStyle w:val="AllowPageBreak"/>
      </w:pPr>
    </w:p>
    <w:p w:rsidR="00000000" w:rsidRPr="00E00907" w:rsidP="00E00907">
      <w:pPr>
        <w:pStyle w:val="Heading1"/>
      </w:pPr>
      <w:bookmarkStart w:id="4" w:name="O_689581"/>
      <w:bookmarkEnd w:id="4"/>
      <w:r w:rsidRPr="00E00907">
        <w:t>Assessment Conditions</w:t>
      </w:r>
    </w:p>
    <w:p w:rsidR="00000000" w:rsidRPr="00E00907" w:rsidP="00E00907">
      <w:pPr>
        <w:pStyle w:val="ListBullet"/>
      </w:pPr>
      <w:r w:rsidRPr="00E00907">
        <w:t xml:space="preserve">An assessor of this unit must satisfy the requirements of the NVR/AQTF or their successors; and Industry regulations for certification and licensing; and, </w:t>
      </w:r>
    </w:p>
    <w:p w:rsidR="00000000" w:rsidRPr="00E00907" w:rsidP="00E00907">
      <w:pPr>
        <w:pStyle w:val="ListBullet"/>
      </w:pPr>
      <w:r w:rsidRPr="00E00907">
        <w:t>this unit must be assessed in the context of this sector’s work environment; and,</w:t>
      </w:r>
    </w:p>
    <w:p w:rsidR="00000000" w:rsidRPr="00E00907" w:rsidP="00E00907">
      <w:pPr>
        <w:pStyle w:val="ListBullet"/>
      </w:pPr>
      <w:r w:rsidRPr="00E00907">
        <w:t xml:space="preserve">this unit must be </w:t>
      </w:r>
      <w:r w:rsidRPr="00E00907">
        <w:t>assessed in compliance with relevant legislation/regulation and using policies, procedures, processes and operational manuals directly related to the industry sector for which it is being assessed; and,</w:t>
      </w:r>
    </w:p>
    <w:p w:rsidR="00000000" w:rsidRPr="00E00907" w:rsidP="00E00907">
      <w:pPr>
        <w:pStyle w:val="ListBullet"/>
      </w:pPr>
      <w:r w:rsidRPr="00E00907">
        <w:t>assessment may be conducted in conjunction with the a</w:t>
      </w:r>
      <w:r w:rsidRPr="00E00907">
        <w:t>ssessment of other Units of Competency; and,</w:t>
      </w:r>
    </w:p>
    <w:p w:rsidR="00000000" w:rsidRPr="00E00907" w:rsidP="00E00907">
      <w:pPr>
        <w:pStyle w:val="ListBullet"/>
      </w:pPr>
      <w:r w:rsidRPr="00E00907">
        <w:t>assessment must confirm consistent performance can be applied in a range of relevant workplace circumstances; and,</w:t>
      </w:r>
    </w:p>
    <w:p w:rsidR="00000000" w:rsidRPr="00E00907" w:rsidP="00E00907">
      <w:pPr>
        <w:pStyle w:val="ListBullet"/>
      </w:pPr>
      <w:r w:rsidRPr="00E00907">
        <w:t xml:space="preserve">assessors must demonstrate the performance evidence, and knowledge evidence as outlined in this </w:t>
      </w:r>
      <w:r w:rsidRPr="00E00907">
        <w:t>Unit of Competency, and through the minimum years of current* work experience specified below in an Industry sector relevant to the outcomes of the unit; or,</w:t>
      </w:r>
    </w:p>
    <w:p w:rsidR="00000000" w:rsidRPr="00E00907" w:rsidP="00E00907">
      <w:pPr>
        <w:pStyle w:val="ListBullet"/>
      </w:pPr>
      <w:r w:rsidRPr="00E00907">
        <w:t>where the assessor does not meet experience requirements a co-assessment or partnership arrangemen</w:t>
      </w:r>
      <w:r w:rsidRPr="00E00907">
        <w:t>t must exist between the qualified assessor and an Industry subject matter expert. The Industry subject matter expert should hold the unit being assessed (or an equivalent unit) and/or demonstrate equivalence of skills and knowledge at the unit level. An I</w:t>
      </w:r>
      <w:r w:rsidRPr="00E00907">
        <w:t>ndustry technical expert must also demonstrate skills and knowledge from the minimum years of current work experience specified below in the Industry sector, including time spent in roles related to the unit being assessed; and,</w:t>
      </w:r>
    </w:p>
    <w:p w:rsidR="00000000" w:rsidRPr="00E00907" w:rsidP="00E00907">
      <w:pPr>
        <w:pStyle w:val="ListBullet"/>
      </w:pPr>
      <w:r w:rsidRPr="00E00907">
        <w:t>assessor and Industry subje</w:t>
      </w:r>
      <w:r w:rsidRPr="00E00907">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E0090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0907">
            <w:pPr>
              <w:pStyle w:val="Heading4"/>
              <w:rPr>
                <w:lang w:val="en-NZ"/>
              </w:rPr>
            </w:pPr>
            <w:r w:rsidRPr="00E0090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0907">
            <w:pPr>
              <w:pStyle w:val="Heading4"/>
              <w:rPr>
                <w:lang w:val="en-NZ"/>
              </w:rPr>
            </w:pPr>
            <w:r w:rsidRPr="00E0090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0907">
            <w:pPr>
              <w:pStyle w:val="Heading4"/>
              <w:rPr>
                <w:lang w:val="en-NZ"/>
              </w:rPr>
            </w:pPr>
            <w:r w:rsidRPr="00E00907">
              <w:t>Required assessor or Industry subject matter expert exp</w:t>
            </w:r>
            <w:r w:rsidRPr="00E00907">
              <w:t>erience</w:t>
            </w:r>
          </w:p>
        </w:tc>
      </w:tr>
      <w:tr w:rsidTr="00E0090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0907">
            <w:pPr>
              <w:pStyle w:val="BodyText"/>
              <w:rPr>
                <w:lang w:val="en-NZ"/>
              </w:rPr>
            </w:pPr>
            <w:r w:rsidRPr="00E0090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0907">
            <w:pPr>
              <w:pStyle w:val="BodyText"/>
              <w:rPr>
                <w:lang w:val="en-NZ"/>
              </w:rPr>
            </w:pPr>
            <w:r w:rsidRPr="00E0090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0907">
            <w:pPr>
              <w:pStyle w:val="BodyText"/>
              <w:rPr>
                <w:lang w:val="en-NZ"/>
              </w:rPr>
            </w:pPr>
            <w:r w:rsidRPr="00E00907">
              <w:t>1 Year</w:t>
            </w:r>
          </w:p>
        </w:tc>
      </w:tr>
      <w:tr w:rsidTr="00E0090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0907">
            <w:pPr>
              <w:pStyle w:val="BodyText"/>
              <w:rPr>
                <w:lang w:val="en-NZ"/>
              </w:rPr>
            </w:pPr>
            <w:r w:rsidRPr="00E0090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0907">
            <w:pPr>
              <w:pStyle w:val="BodyText"/>
              <w:rPr>
                <w:lang w:val="en-NZ"/>
              </w:rPr>
            </w:pPr>
            <w:r w:rsidRPr="00E00907">
              <w:t>2 Years</w:t>
            </w:r>
          </w:p>
        </w:tc>
      </w:tr>
      <w:tr w:rsidTr="00E0090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0907">
            <w:pPr>
              <w:pStyle w:val="BodyText"/>
              <w:rPr>
                <w:lang w:val="en-NZ"/>
              </w:rPr>
            </w:pPr>
            <w:r w:rsidRPr="00E0090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0907">
            <w:pPr>
              <w:pStyle w:val="BodyText"/>
              <w:rPr>
                <w:lang w:val="en-NZ"/>
              </w:rPr>
            </w:pPr>
            <w:r w:rsidRPr="00E0090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0907">
            <w:pPr>
              <w:pStyle w:val="BodyText"/>
              <w:rPr>
                <w:lang w:val="en-NZ"/>
              </w:rPr>
            </w:pPr>
            <w:r w:rsidRPr="00E00907">
              <w:t>3 Years</w:t>
            </w:r>
          </w:p>
        </w:tc>
      </w:tr>
      <w:tr w:rsidTr="00E0090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0907">
            <w:pPr>
              <w:pStyle w:val="BodyText"/>
              <w:rPr>
                <w:lang w:val="en-NZ"/>
              </w:rPr>
            </w:pPr>
            <w:r w:rsidRPr="00E0090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0907">
            <w:pPr>
              <w:pStyle w:val="BodyText"/>
              <w:rPr>
                <w:lang w:val="en-NZ"/>
              </w:rPr>
            </w:pPr>
            <w:r w:rsidRPr="00E0090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0907">
            <w:pPr>
              <w:pStyle w:val="BodyText"/>
              <w:rPr>
                <w:lang w:val="en-NZ"/>
              </w:rPr>
            </w:pPr>
            <w:r w:rsidRPr="00E00907">
              <w:t>5 Years</w:t>
            </w:r>
          </w:p>
        </w:tc>
      </w:tr>
      <w:tr w:rsidTr="00E0090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0907">
            <w:pPr>
              <w:pStyle w:val="BodyText"/>
              <w:rPr>
                <w:lang w:val="en-NZ"/>
              </w:rPr>
            </w:pPr>
            <w:r w:rsidRPr="00E0090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00907" w:rsidP="00E00907">
            <w:pPr>
              <w:pStyle w:val="BodyText"/>
            </w:pPr>
            <w:r w:rsidRPr="00E00907">
              <w:t>Where this Unit is being assessed outside of the Resources and Infrastructure Sectors assessor and/or Industry subject matter expert experience should be in-line with industry standards for the sector in which it is being assessed and where no Industry sta</w:t>
            </w:r>
            <w:r w:rsidRPr="00E00907">
              <w:t>ndard is specified should comply with any relevant regulation.</w:t>
            </w:r>
          </w:p>
        </w:tc>
      </w:tr>
    </w:tbl>
    <w:p w:rsidR="00000000" w:rsidRPr="00E00907" w:rsidP="007C39E7">
      <w:pPr>
        <w:pStyle w:val="BodyText"/>
      </w:pPr>
      <w:r w:rsidRPr="00E00907">
        <w:t>*Assessors can demonstrate current work experience through employment within Industry in a role relevant to the outcomes of the Unit; or, for external assessors this can be demonstrated throu</w:t>
      </w:r>
      <w:r w:rsidRPr="00E00907">
        <w:t>gh exposure to Industry by conducting frequent site assessments across various locations.</w:t>
      </w:r>
    </w:p>
    <w:p w:rsidR="00000000" w:rsidRPr="00E00907" w:rsidP="007C39E7">
      <w:pPr>
        <w:pStyle w:val="BodyText"/>
      </w:pPr>
      <w:r w:rsidRPr="00E00907">
        <w:t>**Where a unit is being delivered outside of a Qualification the first numeric character in the Unit code should be considered to indicate the AQF level</w:t>
      </w:r>
    </w:p>
    <w:p w:rsidR="00000000" w:rsidRPr="00E00907" w:rsidP="00E00907">
      <w:pPr>
        <w:pStyle w:val="Heading1"/>
      </w:pPr>
      <w:bookmarkStart w:id="5" w:name="O_689593"/>
      <w:bookmarkEnd w:id="5"/>
      <w:r w:rsidRPr="00E00907">
        <w:t>Links</w:t>
      </w:r>
    </w:p>
    <w:p w:rsidR="00000000" w:rsidRPr="00E00907" w:rsidP="007C39E7">
      <w:pPr>
        <w:pStyle w:val="BodyText"/>
      </w:pPr>
      <w:r w:rsidRPr="00E0090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86C0F">
        <w:rPr>
          <w:rStyle w:val="Hyperlink"/>
        </w:rPr>
        <w:t>https://vetnet.gov.au/Pages/TrainingDocs.aspx?q=88a61002-9a21-4386-aaf8-69c76e675272</w:t>
      </w:r>
      <w:r>
        <w:fldChar w:fldCharType="end"/>
      </w:r>
    </w:p>
    <w:p w:rsidR="00000000" w:rsidRPr="00E00907" w:rsidP="00E00907"/>
    <w:sectPr w:rsidSect="00E0090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9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907" w:rsidRPr="007C39E7" w:rsidP="007C39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9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9E7" w:rsidP="00E009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C39E7" w:rsidP="00E0090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C39E7" w:rsidP="00E009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9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9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0907" w:rsidRPr="007C39E7" w:rsidP="007C39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9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9E7" w:rsidRPr="002D2AF8" w:rsidP="00E00907">
    <w:pPr>
      <w:pStyle w:val="Header"/>
      <w:framePr w:wrap="around"/>
    </w:pPr>
    <w:r>
      <w:fldChar w:fldCharType="begin"/>
    </w:r>
    <w:r>
      <w:instrText xml:space="preserve"> TITLE   \* MERGEFORMAT </w:instrText>
    </w:r>
    <w:r>
      <w:fldChar w:fldCharType="separate"/>
    </w:r>
    <w:r>
      <w:t>Assessment Requirements for RIINHB310D Conduct surface directional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C39E7" w:rsidP="00E009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049C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18A8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FE1A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9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0907"/>
    <w:pPr>
      <w:spacing w:before="360" w:after="60"/>
      <w:outlineLvl w:val="0"/>
    </w:pPr>
    <w:rPr>
      <w:sz w:val="32"/>
    </w:rPr>
  </w:style>
  <w:style w:type="paragraph" w:styleId="Heading2">
    <w:name w:val="heading 2"/>
    <w:basedOn w:val="HeadingBase"/>
    <w:next w:val="BodyText"/>
    <w:link w:val="Heading2Char"/>
    <w:qFormat/>
    <w:rsid w:val="00E00907"/>
    <w:pPr>
      <w:keepLines/>
      <w:spacing w:before="240" w:after="120"/>
      <w:outlineLvl w:val="1"/>
    </w:pPr>
    <w:rPr>
      <w:sz w:val="28"/>
      <w:szCs w:val="40"/>
    </w:rPr>
  </w:style>
  <w:style w:type="paragraph" w:styleId="Heading3">
    <w:name w:val="heading 3"/>
    <w:basedOn w:val="HeadingBase"/>
    <w:next w:val="BodyText"/>
    <w:link w:val="Heading3Char"/>
    <w:qFormat/>
    <w:rsid w:val="00E00907"/>
    <w:pPr>
      <w:spacing w:before="180" w:after="120"/>
      <w:outlineLvl w:val="2"/>
    </w:pPr>
    <w:rPr>
      <w:spacing w:val="-10"/>
      <w:kern w:val="32"/>
    </w:rPr>
  </w:style>
  <w:style w:type="paragraph" w:styleId="Heading4">
    <w:name w:val="heading 4"/>
    <w:basedOn w:val="HeadingBase"/>
    <w:next w:val="BodyText"/>
    <w:link w:val="Heading4Char"/>
    <w:qFormat/>
    <w:rsid w:val="00E00907"/>
    <w:pPr>
      <w:spacing w:before="160" w:after="120"/>
      <w:outlineLvl w:val="3"/>
    </w:pPr>
    <w:rPr>
      <w:sz w:val="22"/>
    </w:rPr>
  </w:style>
  <w:style w:type="paragraph" w:styleId="Heading5">
    <w:name w:val="heading 5"/>
    <w:basedOn w:val="HeadingBase"/>
    <w:next w:val="Normal"/>
    <w:link w:val="Heading5Char"/>
    <w:qFormat/>
    <w:rsid w:val="00E00907"/>
    <w:pPr>
      <w:spacing w:before="80"/>
      <w:outlineLvl w:val="4"/>
    </w:pPr>
    <w:rPr>
      <w:color w:val="918585"/>
      <w:sz w:val="20"/>
    </w:rPr>
  </w:style>
  <w:style w:type="paragraph" w:styleId="Heading6">
    <w:name w:val="heading 6"/>
    <w:basedOn w:val="HeadingBase"/>
    <w:next w:val="Normal"/>
    <w:link w:val="Heading6Char"/>
    <w:qFormat/>
    <w:rsid w:val="00E00907"/>
    <w:pPr>
      <w:spacing w:before="60"/>
      <w:outlineLvl w:val="5"/>
    </w:pPr>
    <w:rPr>
      <w:color w:val="918585"/>
      <w:sz w:val="20"/>
    </w:rPr>
  </w:style>
  <w:style w:type="paragraph" w:styleId="Heading7">
    <w:name w:val="heading 7"/>
    <w:basedOn w:val="Normal"/>
    <w:next w:val="Normal"/>
    <w:link w:val="Heading7Char"/>
    <w:qFormat/>
    <w:rsid w:val="00E00907"/>
    <w:pPr>
      <w:ind w:left="720"/>
      <w:outlineLvl w:val="6"/>
    </w:pPr>
    <w:rPr>
      <w:i/>
    </w:rPr>
  </w:style>
  <w:style w:type="paragraph" w:styleId="Heading8">
    <w:name w:val="heading 8"/>
    <w:basedOn w:val="Normal"/>
    <w:next w:val="Normal"/>
    <w:link w:val="Heading8Char"/>
    <w:qFormat/>
    <w:rsid w:val="00E00907"/>
    <w:pPr>
      <w:ind w:left="720"/>
      <w:outlineLvl w:val="7"/>
    </w:pPr>
    <w:rPr>
      <w:i/>
    </w:rPr>
  </w:style>
  <w:style w:type="paragraph" w:styleId="Heading9">
    <w:name w:val="heading 9"/>
    <w:basedOn w:val="Normal"/>
    <w:next w:val="Normal"/>
    <w:link w:val="Heading9Char"/>
    <w:qFormat/>
    <w:rsid w:val="00E00907"/>
    <w:pPr>
      <w:ind w:left="720"/>
      <w:outlineLvl w:val="8"/>
    </w:pPr>
    <w:rPr>
      <w:i/>
    </w:rPr>
  </w:style>
  <w:style w:type="character" w:default="1" w:styleId="DefaultParagraphFont">
    <w:name w:val="Default Paragraph Font"/>
    <w:uiPriority w:val="1"/>
    <w:unhideWhenUsed/>
    <w:rsid w:val="00E009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0907"/>
  </w:style>
  <w:style w:type="character" w:customStyle="1" w:styleId="Heading1Char">
    <w:name w:val="Heading 1 Char"/>
    <w:basedOn w:val="DefaultParagraphFont"/>
    <w:link w:val="Heading1"/>
    <w:rsid w:val="00E0090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00907"/>
    <w:rPr>
      <w:rFonts w:ascii="Times New Roman" w:eastAsia="Times New Roman" w:hAnsi="Times New Roman" w:cs="Times New Roman"/>
      <w:b/>
      <w:szCs w:val="20"/>
      <w:lang w:eastAsia="en-US"/>
    </w:rPr>
  </w:style>
  <w:style w:type="paragraph" w:styleId="BodyText">
    <w:name w:val="Body Text"/>
    <w:basedOn w:val="Normal"/>
    <w:link w:val="BodyTextChar"/>
    <w:rsid w:val="00E009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0907"/>
    <w:rPr>
      <w:rFonts w:ascii="Times New Roman" w:eastAsia="Times New Roman" w:hAnsi="Times New Roman" w:cs="Times New Roman"/>
      <w:sz w:val="24"/>
      <w:lang w:eastAsia="en-US"/>
    </w:rPr>
  </w:style>
  <w:style w:type="paragraph" w:styleId="ListBullet">
    <w:name w:val="List Bullet"/>
    <w:basedOn w:val="List"/>
    <w:rsid w:val="00E00907"/>
    <w:pPr>
      <w:numPr>
        <w:numId w:val="13"/>
      </w:numPr>
      <w:tabs>
        <w:tab w:val="clear" w:pos="340"/>
      </w:tabs>
      <w:spacing w:before="40" w:after="40"/>
    </w:pPr>
  </w:style>
  <w:style w:type="paragraph" w:styleId="ListBullet2">
    <w:name w:val="List Bullet 2"/>
    <w:basedOn w:val="List2"/>
    <w:rsid w:val="00E00907"/>
    <w:pPr>
      <w:numPr>
        <w:numId w:val="14"/>
      </w:numPr>
      <w:tabs>
        <w:tab w:val="clear" w:pos="680"/>
      </w:tabs>
    </w:pPr>
  </w:style>
  <w:style w:type="paragraph" w:customStyle="1" w:styleId="SuperHeading">
    <w:name w:val="SuperHeading"/>
    <w:basedOn w:val="Normal"/>
    <w:rsid w:val="00E00907"/>
    <w:pPr>
      <w:spacing w:before="240" w:after="120"/>
      <w:outlineLvl w:val="0"/>
    </w:pPr>
    <w:rPr>
      <w:rFonts w:ascii="Times New Roman" w:hAnsi="Times New Roman"/>
      <w:b/>
      <w:sz w:val="32"/>
    </w:rPr>
  </w:style>
  <w:style w:type="paragraph" w:customStyle="1" w:styleId="AllowPageBreak">
    <w:name w:val="AllowPageBreak"/>
    <w:rsid w:val="00E0090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00907"/>
    <w:pPr>
      <w:numPr>
        <w:numId w:val="3"/>
      </w:numPr>
      <w:tabs>
        <w:tab w:val="clear" w:pos="1021"/>
      </w:tabs>
      <w:ind w:left="1037" w:hanging="357"/>
    </w:pPr>
  </w:style>
  <w:style w:type="character" w:customStyle="1" w:styleId="Heading2Char">
    <w:name w:val="Heading 2 Char"/>
    <w:basedOn w:val="DefaultParagraphFont"/>
    <w:link w:val="Heading2"/>
    <w:rsid w:val="00E009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090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009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09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09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09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0907"/>
    <w:rPr>
      <w:rFonts w:ascii="Courier New" w:eastAsia="Times New Roman" w:hAnsi="Courier New" w:cs="Times New Roman"/>
      <w:i/>
      <w:szCs w:val="20"/>
      <w:lang w:eastAsia="en-US"/>
    </w:rPr>
  </w:style>
  <w:style w:type="paragraph" w:customStyle="1" w:styleId="HeadingBase">
    <w:name w:val="Heading Base"/>
    <w:rsid w:val="00E009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0907"/>
    <w:pPr>
      <w:tabs>
        <w:tab w:val="right" w:leader="dot" w:pos="9072"/>
      </w:tabs>
      <w:ind w:left="567"/>
    </w:pPr>
    <w:rPr>
      <w:szCs w:val="22"/>
    </w:rPr>
  </w:style>
  <w:style w:type="paragraph" w:customStyle="1" w:styleId="TOCBase">
    <w:name w:val="TOC Base"/>
    <w:rsid w:val="00E009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0907"/>
    <w:pPr>
      <w:tabs>
        <w:tab w:val="right" w:leader="dot" w:pos="9072"/>
      </w:tabs>
      <w:spacing w:before="40" w:after="40"/>
      <w:ind w:left="284"/>
    </w:pPr>
    <w:rPr>
      <w:rFonts w:ascii="Times New Roman" w:hAnsi="Times New Roman"/>
    </w:rPr>
  </w:style>
  <w:style w:type="paragraph" w:styleId="TOC1">
    <w:name w:val="toc 1"/>
    <w:basedOn w:val="TOCBase"/>
    <w:next w:val="Normal"/>
    <w:rsid w:val="00E009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09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0907"/>
    <w:rPr>
      <w:rFonts w:ascii="Times New Roman" w:eastAsia="Times New Roman" w:hAnsi="Times New Roman" w:cs="Times New Roman"/>
      <w:sz w:val="16"/>
      <w:lang w:eastAsia="en-US"/>
    </w:rPr>
  </w:style>
  <w:style w:type="paragraph" w:styleId="Title">
    <w:name w:val="Title"/>
    <w:basedOn w:val="HeadingBase"/>
    <w:link w:val="TitleChar"/>
    <w:qFormat/>
    <w:rsid w:val="00E00907"/>
    <w:pPr>
      <w:spacing w:before="5040"/>
      <w:jc w:val="center"/>
    </w:pPr>
    <w:rPr>
      <w:sz w:val="48"/>
      <w:szCs w:val="72"/>
      <w:lang w:val="en-US"/>
    </w:rPr>
  </w:style>
  <w:style w:type="character" w:customStyle="1" w:styleId="TitleChar">
    <w:name w:val="Title Char"/>
    <w:basedOn w:val="DefaultParagraphFont"/>
    <w:link w:val="Title"/>
    <w:rsid w:val="00E009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0907"/>
    <w:pPr>
      <w:tabs>
        <w:tab w:val="left" w:pos="3600"/>
        <w:tab w:val="left" w:pos="3958"/>
      </w:tabs>
    </w:pPr>
  </w:style>
  <w:style w:type="paragraph" w:styleId="List">
    <w:name w:val="List"/>
    <w:basedOn w:val="BodyText"/>
    <w:next w:val="BodyText"/>
    <w:rsid w:val="00E00907"/>
    <w:pPr>
      <w:tabs>
        <w:tab w:val="left" w:pos="340"/>
      </w:tabs>
      <w:spacing w:before="60" w:after="60"/>
      <w:ind w:left="340" w:hanging="340"/>
    </w:pPr>
  </w:style>
  <w:style w:type="paragraph" w:customStyle="1" w:styleId="Note">
    <w:name w:val="Note"/>
    <w:basedOn w:val="BodyText"/>
    <w:rsid w:val="00E0090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00907"/>
    <w:rPr>
      <w:b/>
      <w:spacing w:val="0"/>
    </w:rPr>
  </w:style>
  <w:style w:type="paragraph" w:customStyle="1" w:styleId="SuperTitle">
    <w:name w:val="SuperTitle"/>
    <w:basedOn w:val="Title"/>
    <w:rsid w:val="00E00907"/>
    <w:pPr>
      <w:framePr w:wrap="auto" w:hAnchor="text" w:y="6049"/>
    </w:pPr>
    <w:rPr>
      <w:color w:val="000000"/>
      <w:sz w:val="40"/>
    </w:rPr>
  </w:style>
  <w:style w:type="paragraph" w:customStyle="1" w:styleId="TOCTitle">
    <w:name w:val="TOCTitle"/>
    <w:basedOn w:val="Heading1"/>
    <w:rsid w:val="00E00907"/>
    <w:pPr>
      <w:spacing w:after="240"/>
      <w:jc w:val="center"/>
      <w:outlineLvl w:val="9"/>
    </w:pPr>
    <w:rPr>
      <w:caps/>
    </w:rPr>
  </w:style>
  <w:style w:type="paragraph" w:customStyle="1" w:styleId="Version">
    <w:name w:val="Version"/>
    <w:rsid w:val="00E009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0907"/>
    <w:pPr>
      <w:keepNext w:val="0"/>
      <w:tabs>
        <w:tab w:val="right" w:pos="4176"/>
      </w:tabs>
      <w:ind w:left="198" w:hanging="198"/>
    </w:pPr>
    <w:rPr>
      <w:rFonts w:ascii="Garamond" w:hAnsi="Garamond"/>
    </w:rPr>
  </w:style>
  <w:style w:type="paragraph" w:styleId="IndexHeading">
    <w:name w:val="index heading"/>
    <w:basedOn w:val="Normal"/>
    <w:next w:val="Index1"/>
    <w:semiHidden/>
    <w:rsid w:val="00E00907"/>
    <w:pPr>
      <w:spacing w:before="120" w:after="120"/>
    </w:pPr>
    <w:rPr>
      <w:rFonts w:ascii="Arial" w:hAnsi="Arial"/>
      <w:b/>
      <w:color w:val="918585"/>
      <w:sz w:val="24"/>
    </w:rPr>
  </w:style>
  <w:style w:type="paragraph" w:styleId="Header">
    <w:name w:val="header"/>
    <w:basedOn w:val="Normal"/>
    <w:link w:val="HeaderChar"/>
    <w:rsid w:val="00E009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0907"/>
    <w:rPr>
      <w:rFonts w:ascii="Times New Roman" w:eastAsia="Times New Roman" w:hAnsi="Times New Roman" w:cs="Times New Roman"/>
      <w:sz w:val="16"/>
      <w:szCs w:val="20"/>
      <w:lang w:val="en-GB" w:eastAsia="en-US"/>
    </w:rPr>
  </w:style>
  <w:style w:type="paragraph" w:customStyle="1" w:styleId="Chapter">
    <w:name w:val="Chapter"/>
    <w:basedOn w:val="Normal"/>
    <w:rsid w:val="00E00907"/>
    <w:pPr>
      <w:spacing w:before="240"/>
    </w:pPr>
    <w:rPr>
      <w:rFonts w:ascii="Times New Roman" w:hAnsi="Times New Roman"/>
      <w:smallCaps/>
      <w:spacing w:val="80"/>
      <w:sz w:val="28"/>
    </w:rPr>
  </w:style>
  <w:style w:type="paragraph" w:customStyle="1" w:styleId="InChapter">
    <w:name w:val="InChapter"/>
    <w:basedOn w:val="Heading3"/>
    <w:rsid w:val="00E00907"/>
    <w:pPr>
      <w:spacing w:after="240"/>
      <w:outlineLvl w:val="9"/>
    </w:pPr>
    <w:rPr>
      <w:noProof/>
    </w:rPr>
  </w:style>
  <w:style w:type="paragraph" w:styleId="Index2">
    <w:name w:val="index 2"/>
    <w:basedOn w:val="Normal"/>
    <w:next w:val="Normal"/>
    <w:semiHidden/>
    <w:rsid w:val="00E00907"/>
    <w:pPr>
      <w:tabs>
        <w:tab w:val="right" w:pos="4176"/>
      </w:tabs>
      <w:ind w:left="568" w:hanging="284"/>
    </w:pPr>
    <w:rPr>
      <w:rFonts w:ascii="Garamond" w:hAnsi="Garamond"/>
    </w:rPr>
  </w:style>
  <w:style w:type="paragraph" w:customStyle="1" w:styleId="Byline">
    <w:name w:val="Byline"/>
    <w:rsid w:val="00E009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0907"/>
    <w:pPr>
      <w:tabs>
        <w:tab w:val="clear" w:pos="3600"/>
        <w:tab w:val="clear" w:pos="3958"/>
      </w:tabs>
      <w:jc w:val="right"/>
    </w:pPr>
  </w:style>
  <w:style w:type="character" w:styleId="Emphasis">
    <w:name w:val="Emphasis"/>
    <w:basedOn w:val="DefaultParagraphFont"/>
    <w:qFormat/>
    <w:rsid w:val="00E00907"/>
    <w:rPr>
      <w:i/>
    </w:rPr>
  </w:style>
  <w:style w:type="paragraph" w:styleId="Caption">
    <w:name w:val="caption"/>
    <w:basedOn w:val="BodyText"/>
    <w:next w:val="Normal"/>
    <w:qFormat/>
    <w:rsid w:val="00E00907"/>
    <w:pPr>
      <w:framePr w:w="2268" w:hSpace="181" w:vSpace="181" w:wrap="around" w:vAnchor="text" w:hAnchor="page" w:x="1135" w:y="285" w:anchorLock="1"/>
    </w:pPr>
    <w:rPr>
      <w:i/>
    </w:rPr>
  </w:style>
  <w:style w:type="paragraph" w:customStyle="1" w:styleId="MiniTOCTitle">
    <w:name w:val="MiniTOCTitle"/>
    <w:basedOn w:val="Heading4"/>
    <w:rsid w:val="00E00907"/>
    <w:pPr>
      <w:spacing w:before="240"/>
      <w:outlineLvl w:val="9"/>
    </w:pPr>
    <w:rPr>
      <w:noProof/>
      <w:sz w:val="24"/>
    </w:rPr>
  </w:style>
  <w:style w:type="paragraph" w:customStyle="1" w:styleId="MiniTOCItem">
    <w:name w:val="MiniTOCItem"/>
    <w:basedOn w:val="ListBullet"/>
    <w:rsid w:val="00E00907"/>
    <w:pPr>
      <w:numPr>
        <w:numId w:val="0"/>
      </w:numPr>
      <w:tabs>
        <w:tab w:val="right" w:leader="dot" w:pos="6521"/>
      </w:tabs>
      <w:spacing w:before="0" w:after="0"/>
    </w:pPr>
  </w:style>
  <w:style w:type="paragraph" w:customStyle="1" w:styleId="TOFTitle">
    <w:name w:val="TOFTitle"/>
    <w:basedOn w:val="TOCTitle"/>
    <w:rsid w:val="00E00907"/>
  </w:style>
  <w:style w:type="paragraph" w:styleId="TableofFigures">
    <w:name w:val="table of figures"/>
    <w:basedOn w:val="Normal"/>
    <w:next w:val="Normal"/>
    <w:semiHidden/>
    <w:rsid w:val="00E00907"/>
    <w:pPr>
      <w:tabs>
        <w:tab w:val="right" w:leader="dot" w:pos="9072"/>
      </w:tabs>
      <w:ind w:left="970" w:hanging="403"/>
    </w:pPr>
    <w:rPr>
      <w:rFonts w:ascii="Times New Roman" w:hAnsi="Times New Roman"/>
      <w:b/>
    </w:rPr>
  </w:style>
  <w:style w:type="paragraph" w:styleId="ListNumber">
    <w:name w:val="List Number"/>
    <w:basedOn w:val="List"/>
    <w:rsid w:val="00E00907"/>
    <w:pPr>
      <w:numPr>
        <w:numId w:val="16"/>
      </w:numPr>
      <w:tabs>
        <w:tab w:val="clear" w:pos="340"/>
      </w:tabs>
    </w:pPr>
  </w:style>
  <w:style w:type="character" w:customStyle="1" w:styleId="WingdingSymbols">
    <w:name w:val="Wingding Symbols"/>
    <w:rsid w:val="00E00907"/>
    <w:rPr>
      <w:rFonts w:ascii="Wingdings" w:hAnsi="Wingdings"/>
    </w:rPr>
  </w:style>
  <w:style w:type="paragraph" w:customStyle="1" w:styleId="TableHeading">
    <w:name w:val="Table Heading"/>
    <w:basedOn w:val="HeadingBase"/>
    <w:rsid w:val="00E00907"/>
    <w:pPr>
      <w:keepLines/>
      <w:pBdr>
        <w:bottom w:val="single" w:sz="6" w:space="1" w:color="918585"/>
      </w:pBdr>
      <w:spacing w:before="240"/>
    </w:pPr>
  </w:style>
  <w:style w:type="character" w:customStyle="1" w:styleId="HotSpot">
    <w:name w:val="HotSpot"/>
    <w:rsid w:val="00E00907"/>
    <w:rPr>
      <w:color w:val="0033CC"/>
      <w:u w:val="none"/>
    </w:rPr>
  </w:style>
  <w:style w:type="paragraph" w:customStyle="1" w:styleId="BodyTextRight">
    <w:name w:val="Body Text Right"/>
    <w:basedOn w:val="BodyText"/>
    <w:rsid w:val="00E00907"/>
    <w:pPr>
      <w:spacing w:before="0" w:after="0"/>
      <w:jc w:val="right"/>
    </w:pPr>
  </w:style>
  <w:style w:type="paragraph" w:styleId="Index3">
    <w:name w:val="index 3"/>
    <w:basedOn w:val="ListNumber2"/>
    <w:next w:val="Normal"/>
    <w:semiHidden/>
    <w:rsid w:val="00E00907"/>
    <w:pPr>
      <w:numPr>
        <w:numId w:val="0"/>
      </w:numPr>
      <w:tabs>
        <w:tab w:val="right" w:leader="dot" w:pos="4176"/>
      </w:tabs>
    </w:pPr>
  </w:style>
  <w:style w:type="paragraph" w:styleId="ListNumber2">
    <w:name w:val="List Number 2"/>
    <w:basedOn w:val="List2"/>
    <w:rsid w:val="00E00907"/>
    <w:pPr>
      <w:numPr>
        <w:numId w:val="11"/>
      </w:numPr>
      <w:tabs>
        <w:tab w:val="clear" w:pos="1060"/>
      </w:tabs>
    </w:pPr>
  </w:style>
  <w:style w:type="paragraph" w:customStyle="1" w:styleId="MarginNote">
    <w:name w:val="Margin Note"/>
    <w:basedOn w:val="BodyText"/>
    <w:rsid w:val="00E009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09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09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0907"/>
    <w:rPr>
      <w:sz w:val="32"/>
    </w:rPr>
  </w:style>
  <w:style w:type="paragraph" w:customStyle="1" w:styleId="HeadingProcedure">
    <w:name w:val="Heading Procedure"/>
    <w:basedOn w:val="HeadingBase"/>
    <w:next w:val="Normal"/>
    <w:rsid w:val="00E00907"/>
    <w:pPr>
      <w:tabs>
        <w:tab w:val="left" w:pos="0"/>
      </w:tabs>
      <w:spacing w:before="120" w:after="60"/>
    </w:pPr>
    <w:rPr>
      <w:i/>
      <w:color w:val="918585"/>
      <w:sz w:val="22"/>
    </w:rPr>
  </w:style>
  <w:style w:type="paragraph" w:customStyle="1" w:styleId="TableBodyText">
    <w:name w:val="Table Body Text"/>
    <w:basedOn w:val="BodyText"/>
    <w:rsid w:val="00E00907"/>
    <w:pPr>
      <w:spacing w:before="60" w:after="60"/>
    </w:pPr>
  </w:style>
  <w:style w:type="paragraph" w:styleId="ListContinue">
    <w:name w:val="List Continue"/>
    <w:basedOn w:val="List"/>
    <w:rsid w:val="00E00907"/>
    <w:pPr>
      <w:ind w:firstLine="0"/>
    </w:pPr>
  </w:style>
  <w:style w:type="paragraph" w:customStyle="1" w:styleId="ListNote">
    <w:name w:val="List Note"/>
    <w:basedOn w:val="List"/>
    <w:rsid w:val="00E00907"/>
    <w:pPr>
      <w:pBdr>
        <w:top w:val="single" w:sz="6" w:space="2" w:color="918585"/>
        <w:bottom w:val="single" w:sz="6" w:space="2" w:color="918585"/>
      </w:pBdr>
      <w:tabs>
        <w:tab w:val="left" w:pos="1021"/>
      </w:tabs>
      <w:ind w:firstLine="0"/>
    </w:pPr>
  </w:style>
  <w:style w:type="paragraph" w:customStyle="1" w:styleId="Warning">
    <w:name w:val="Warning"/>
    <w:basedOn w:val="BodyText"/>
    <w:rsid w:val="00E00907"/>
    <w:pPr>
      <w:shd w:val="clear" w:color="auto" w:fill="D9D9D9"/>
      <w:tabs>
        <w:tab w:val="left" w:pos="992"/>
      </w:tabs>
      <w:ind w:left="119" w:right="119"/>
    </w:pPr>
    <w:rPr>
      <w:sz w:val="20"/>
    </w:rPr>
  </w:style>
  <w:style w:type="paragraph" w:customStyle="1" w:styleId="MarginIcons">
    <w:name w:val="Margin Icons"/>
    <w:basedOn w:val="BodyText"/>
    <w:rsid w:val="00E009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0907"/>
    <w:rPr>
      <w:rFonts w:ascii="Courier New" w:hAnsi="Courier New"/>
    </w:rPr>
  </w:style>
  <w:style w:type="paragraph" w:customStyle="1" w:styleId="NoteBullet">
    <w:name w:val="Note Bullet"/>
    <w:basedOn w:val="Note"/>
    <w:rsid w:val="00E00907"/>
    <w:pPr>
      <w:tabs>
        <w:tab w:val="clear" w:pos="680"/>
      </w:tabs>
      <w:spacing w:before="60" w:after="60"/>
    </w:pPr>
  </w:style>
  <w:style w:type="paragraph" w:customStyle="1" w:styleId="SubHeading2">
    <w:name w:val="SubHeading2"/>
    <w:basedOn w:val="HeadingBase"/>
    <w:rsid w:val="00E00907"/>
    <w:pPr>
      <w:spacing w:before="240" w:after="60"/>
    </w:pPr>
    <w:rPr>
      <w:sz w:val="20"/>
    </w:rPr>
  </w:style>
  <w:style w:type="paragraph" w:customStyle="1" w:styleId="SubHeading1">
    <w:name w:val="SubHeading1"/>
    <w:basedOn w:val="HeadingBase"/>
    <w:rsid w:val="00E00907"/>
    <w:pPr>
      <w:spacing w:before="240" w:after="60"/>
    </w:pPr>
    <w:rPr>
      <w:color w:val="918585"/>
      <w:sz w:val="22"/>
    </w:rPr>
  </w:style>
  <w:style w:type="paragraph" w:customStyle="1" w:styleId="SideHeading">
    <w:name w:val="Side Heading"/>
    <w:basedOn w:val="HeadingBase"/>
    <w:rsid w:val="00E009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0907"/>
    <w:pPr>
      <w:numPr>
        <w:numId w:val="12"/>
      </w:numPr>
    </w:pPr>
  </w:style>
  <w:style w:type="paragraph" w:styleId="PlainText">
    <w:name w:val="Plain Text"/>
    <w:basedOn w:val="Normal"/>
    <w:link w:val="PlainTextChar"/>
    <w:rsid w:val="00E00907"/>
    <w:rPr>
      <w:sz w:val="20"/>
    </w:rPr>
  </w:style>
  <w:style w:type="character" w:customStyle="1" w:styleId="PlainTextChar">
    <w:name w:val="Plain Text Char"/>
    <w:basedOn w:val="DefaultParagraphFont"/>
    <w:link w:val="PlainText"/>
    <w:rsid w:val="00E00907"/>
    <w:rPr>
      <w:rFonts w:ascii="Courier New" w:eastAsia="Times New Roman" w:hAnsi="Courier New" w:cs="Times New Roman"/>
      <w:sz w:val="20"/>
      <w:szCs w:val="20"/>
      <w:lang w:eastAsia="en-US"/>
    </w:rPr>
  </w:style>
  <w:style w:type="character" w:customStyle="1" w:styleId="MenuOption">
    <w:name w:val="Menu Option"/>
    <w:basedOn w:val="DefaultParagraphFont"/>
    <w:rsid w:val="00E00907"/>
    <w:rPr>
      <w:b/>
      <w:smallCaps/>
    </w:rPr>
  </w:style>
  <w:style w:type="paragraph" w:customStyle="1" w:styleId="TableListNumber">
    <w:name w:val="Table List Number"/>
    <w:basedOn w:val="ListNumber"/>
    <w:rsid w:val="00E00907"/>
    <w:pPr>
      <w:numPr>
        <w:numId w:val="0"/>
      </w:numPr>
    </w:pPr>
  </w:style>
  <w:style w:type="paragraph" w:styleId="TOC4">
    <w:name w:val="toc 4"/>
    <w:basedOn w:val="TOCBase"/>
    <w:next w:val="Normal"/>
    <w:semiHidden/>
    <w:rsid w:val="00E00907"/>
    <w:pPr>
      <w:tabs>
        <w:tab w:val="right" w:leader="dot" w:pos="9071"/>
      </w:tabs>
      <w:ind w:left="1701"/>
    </w:pPr>
  </w:style>
  <w:style w:type="paragraph" w:customStyle="1" w:styleId="ListAlpha">
    <w:name w:val="List Alpha"/>
    <w:basedOn w:val="List"/>
    <w:rsid w:val="00E00907"/>
    <w:pPr>
      <w:numPr>
        <w:numId w:val="10"/>
      </w:numPr>
    </w:pPr>
  </w:style>
  <w:style w:type="paragraph" w:customStyle="1" w:styleId="ListAlpha2">
    <w:name w:val="List Alpha 2"/>
    <w:basedOn w:val="List2"/>
    <w:rsid w:val="00E00907"/>
    <w:pPr>
      <w:numPr>
        <w:numId w:val="9"/>
      </w:numPr>
    </w:pPr>
  </w:style>
  <w:style w:type="paragraph" w:styleId="List2">
    <w:name w:val="List 2"/>
    <w:basedOn w:val="BodyText"/>
    <w:rsid w:val="00E00907"/>
    <w:pPr>
      <w:tabs>
        <w:tab w:val="left" w:pos="680"/>
      </w:tabs>
      <w:spacing w:before="60" w:after="60"/>
      <w:ind w:left="680" w:hanging="340"/>
    </w:pPr>
  </w:style>
  <w:style w:type="paragraph" w:styleId="List3">
    <w:name w:val="List 3"/>
    <w:basedOn w:val="BodyText"/>
    <w:rsid w:val="00E00907"/>
    <w:pPr>
      <w:tabs>
        <w:tab w:val="left" w:pos="1021"/>
      </w:tabs>
      <w:spacing w:before="60" w:after="60"/>
      <w:ind w:left="1020" w:hanging="340"/>
    </w:pPr>
  </w:style>
  <w:style w:type="paragraph" w:styleId="List4">
    <w:name w:val="List 4"/>
    <w:basedOn w:val="BodyText"/>
    <w:rsid w:val="00E00907"/>
    <w:pPr>
      <w:tabs>
        <w:tab w:val="left" w:pos="1361"/>
      </w:tabs>
      <w:spacing w:before="60" w:after="60"/>
      <w:ind w:left="1361" w:hanging="340"/>
    </w:pPr>
  </w:style>
  <w:style w:type="paragraph" w:styleId="List5">
    <w:name w:val="List 5"/>
    <w:basedOn w:val="BodyText"/>
    <w:rsid w:val="00E00907"/>
    <w:pPr>
      <w:tabs>
        <w:tab w:val="left" w:pos="1701"/>
      </w:tabs>
      <w:spacing w:before="60" w:after="60"/>
      <w:ind w:left="1701" w:hanging="340"/>
    </w:pPr>
  </w:style>
  <w:style w:type="paragraph" w:styleId="ListBullet4">
    <w:name w:val="List Bullet 4"/>
    <w:basedOn w:val="List4"/>
    <w:rsid w:val="00E00907"/>
    <w:pPr>
      <w:numPr>
        <w:numId w:val="4"/>
      </w:numPr>
      <w:tabs>
        <w:tab w:val="clear" w:pos="1361"/>
      </w:tabs>
    </w:pPr>
  </w:style>
  <w:style w:type="paragraph" w:styleId="ListBullet5">
    <w:name w:val="List Bullet 5"/>
    <w:basedOn w:val="List5"/>
    <w:rsid w:val="00E00907"/>
    <w:pPr>
      <w:numPr>
        <w:numId w:val="5"/>
      </w:numPr>
    </w:pPr>
  </w:style>
  <w:style w:type="paragraph" w:styleId="ListContinue2">
    <w:name w:val="List Continue 2"/>
    <w:basedOn w:val="List2"/>
    <w:rsid w:val="00E00907"/>
    <w:pPr>
      <w:ind w:firstLine="0"/>
    </w:pPr>
  </w:style>
  <w:style w:type="paragraph" w:styleId="ListContinue3">
    <w:name w:val="List Continue 3"/>
    <w:basedOn w:val="List3"/>
    <w:rsid w:val="00E00907"/>
    <w:pPr>
      <w:ind w:left="1021" w:firstLine="0"/>
    </w:pPr>
  </w:style>
  <w:style w:type="paragraph" w:styleId="ListContinue4">
    <w:name w:val="List Continue 4"/>
    <w:basedOn w:val="List4"/>
    <w:rsid w:val="00E00907"/>
    <w:pPr>
      <w:ind w:firstLine="0"/>
    </w:pPr>
  </w:style>
  <w:style w:type="paragraph" w:styleId="ListContinue5">
    <w:name w:val="List Continue 5"/>
    <w:basedOn w:val="List5"/>
    <w:rsid w:val="00E00907"/>
    <w:pPr>
      <w:ind w:firstLine="0"/>
    </w:pPr>
  </w:style>
  <w:style w:type="paragraph" w:styleId="ListNumber3">
    <w:name w:val="List Number 3"/>
    <w:basedOn w:val="List3"/>
    <w:rsid w:val="00E00907"/>
    <w:pPr>
      <w:numPr>
        <w:numId w:val="6"/>
      </w:numPr>
    </w:pPr>
  </w:style>
  <w:style w:type="paragraph" w:styleId="ListNumber4">
    <w:name w:val="List Number 4"/>
    <w:basedOn w:val="List4"/>
    <w:rsid w:val="00E00907"/>
    <w:pPr>
      <w:numPr>
        <w:numId w:val="7"/>
      </w:numPr>
    </w:pPr>
  </w:style>
  <w:style w:type="paragraph" w:styleId="ListNumber5">
    <w:name w:val="List Number 5"/>
    <w:basedOn w:val="List5"/>
    <w:rsid w:val="00E00907"/>
    <w:pPr>
      <w:numPr>
        <w:numId w:val="8"/>
      </w:numPr>
    </w:pPr>
  </w:style>
  <w:style w:type="paragraph" w:styleId="BlockText">
    <w:name w:val="Block Text"/>
    <w:basedOn w:val="Normal"/>
    <w:rsid w:val="00E00907"/>
    <w:pPr>
      <w:spacing w:after="120"/>
      <w:ind w:left="1440" w:right="1440"/>
    </w:pPr>
  </w:style>
  <w:style w:type="character" w:customStyle="1" w:styleId="Subscript">
    <w:name w:val="Subscript"/>
    <w:basedOn w:val="DefaultParagraphFont"/>
    <w:rsid w:val="00E00907"/>
    <w:rPr>
      <w:sz w:val="16"/>
      <w:vertAlign w:val="subscript"/>
    </w:rPr>
  </w:style>
  <w:style w:type="character" w:customStyle="1" w:styleId="Superscript">
    <w:name w:val="Superscript"/>
    <w:basedOn w:val="DefaultParagraphFont"/>
    <w:rsid w:val="00E00907"/>
    <w:rPr>
      <w:sz w:val="16"/>
      <w:vertAlign w:val="superscript"/>
    </w:rPr>
  </w:style>
  <w:style w:type="character" w:customStyle="1" w:styleId="Symbols">
    <w:name w:val="Symbols"/>
    <w:basedOn w:val="DefaultParagraphFont"/>
    <w:rsid w:val="00E00907"/>
    <w:rPr>
      <w:rFonts w:ascii="Symbol" w:hAnsi="Symbol"/>
    </w:rPr>
  </w:style>
  <w:style w:type="character" w:customStyle="1" w:styleId="MenuOptions">
    <w:name w:val="Menu Options"/>
    <w:basedOn w:val="DefaultParagraphFont"/>
    <w:rsid w:val="00E00907"/>
    <w:rPr>
      <w:rFonts w:ascii="Arial Narrow" w:hAnsi="Arial Narrow"/>
      <w:smallCaps/>
    </w:rPr>
  </w:style>
  <w:style w:type="character" w:customStyle="1" w:styleId="Buttons">
    <w:name w:val="Buttons"/>
    <w:basedOn w:val="DefaultParagraphFont"/>
    <w:rsid w:val="00E00907"/>
    <w:rPr>
      <w:b/>
    </w:rPr>
  </w:style>
  <w:style w:type="character" w:customStyle="1" w:styleId="Underlined">
    <w:name w:val="Underlined"/>
    <w:basedOn w:val="DefaultParagraphFont"/>
    <w:rsid w:val="00E00907"/>
    <w:rPr>
      <w:u w:val="single"/>
    </w:rPr>
  </w:style>
  <w:style w:type="paragraph" w:customStyle="1" w:styleId="TableBodyTextRight">
    <w:name w:val="Table Body Text Right"/>
    <w:basedOn w:val="TableBodyText"/>
    <w:rsid w:val="00E00907"/>
    <w:pPr>
      <w:widowControl w:val="0"/>
      <w:autoSpaceDE w:val="0"/>
      <w:autoSpaceDN w:val="0"/>
      <w:adjustRightInd w:val="0"/>
      <w:jc w:val="right"/>
    </w:pPr>
    <w:rPr>
      <w:rFonts w:cs="Arial"/>
      <w:szCs w:val="18"/>
    </w:rPr>
  </w:style>
  <w:style w:type="paragraph" w:customStyle="1" w:styleId="CopyrightText">
    <w:name w:val="Copyright Text"/>
    <w:basedOn w:val="BodyText"/>
    <w:rsid w:val="00E00907"/>
    <w:rPr>
      <w:sz w:val="18"/>
    </w:rPr>
  </w:style>
  <w:style w:type="paragraph" w:customStyle="1" w:styleId="BodySmallRight">
    <w:name w:val="Body Small Right"/>
    <w:basedOn w:val="BodyTextRight"/>
    <w:rsid w:val="00E00907"/>
    <w:rPr>
      <w:sz w:val="18"/>
      <w:szCs w:val="18"/>
    </w:rPr>
  </w:style>
  <w:style w:type="paragraph" w:customStyle="1" w:styleId="MarginEdition">
    <w:name w:val="Margin Edition"/>
    <w:basedOn w:val="MarginNote"/>
    <w:rsid w:val="00E00907"/>
    <w:pPr>
      <w:spacing w:before="0" w:after="0"/>
    </w:pPr>
    <w:rPr>
      <w:rFonts w:ascii="Times New Roman" w:hAnsi="Times New Roman"/>
      <w:color w:val="999999"/>
    </w:rPr>
  </w:style>
  <w:style w:type="paragraph" w:customStyle="1" w:styleId="Spacer">
    <w:name w:val="Spacer"/>
    <w:basedOn w:val="Normal"/>
    <w:rsid w:val="00E00907"/>
    <w:rPr>
      <w:sz w:val="2"/>
      <w:szCs w:val="2"/>
    </w:rPr>
  </w:style>
  <w:style w:type="character" w:customStyle="1" w:styleId="Small">
    <w:name w:val="Small"/>
    <w:basedOn w:val="DefaultParagraphFont"/>
    <w:rsid w:val="00E00907"/>
    <w:rPr>
      <w:sz w:val="16"/>
    </w:rPr>
  </w:style>
  <w:style w:type="paragraph" w:customStyle="1" w:styleId="WideTable">
    <w:name w:val="Wide Table"/>
    <w:basedOn w:val="Normal"/>
    <w:rsid w:val="00E00907"/>
    <w:pPr>
      <w:ind w:left="-1418"/>
    </w:pPr>
    <w:rPr>
      <w:sz w:val="2"/>
      <w:szCs w:val="2"/>
    </w:rPr>
  </w:style>
  <w:style w:type="character" w:styleId="PageNumber">
    <w:name w:val="page number"/>
    <w:basedOn w:val="DefaultParagraphFont"/>
    <w:rsid w:val="00E00907"/>
  </w:style>
  <w:style w:type="paragraph" w:styleId="Quote">
    <w:name w:val="Quote"/>
    <w:basedOn w:val="Heading1"/>
    <w:link w:val="QuoteChar"/>
    <w:qFormat/>
    <w:rsid w:val="00E00907"/>
    <w:rPr>
      <w:b w:val="0"/>
      <w:sz w:val="72"/>
      <w:szCs w:val="72"/>
      <w:lang w:val="en-NZ"/>
    </w:rPr>
  </w:style>
  <w:style w:type="character" w:customStyle="1" w:styleId="QuoteChar">
    <w:name w:val="Quote Char"/>
    <w:basedOn w:val="DefaultParagraphFont"/>
    <w:link w:val="Quote"/>
    <w:rsid w:val="00E009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0907"/>
    <w:pPr>
      <w:pageBreakBefore/>
    </w:pPr>
  </w:style>
  <w:style w:type="paragraph" w:customStyle="1" w:styleId="Border">
    <w:name w:val="Border"/>
    <w:basedOn w:val="Normal"/>
    <w:qFormat/>
    <w:rsid w:val="00E009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0907"/>
    <w:rPr>
      <w:b/>
      <w:bCs/>
      <w:i/>
      <w:iCs/>
      <w:color w:val="auto"/>
    </w:rPr>
  </w:style>
  <w:style w:type="paragraph" w:styleId="IntenseQuote">
    <w:name w:val="Intense Quote"/>
    <w:basedOn w:val="Normal"/>
    <w:next w:val="Normal"/>
    <w:link w:val="IntenseQuoteChar"/>
    <w:uiPriority w:val="30"/>
    <w:qFormat/>
    <w:rsid w:val="00E009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09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0907"/>
    <w:rPr>
      <w:smallCaps/>
      <w:color w:val="auto"/>
      <w:u w:val="single"/>
    </w:rPr>
  </w:style>
  <w:style w:type="character" w:styleId="IntenseReference">
    <w:name w:val="Intense Reference"/>
    <w:basedOn w:val="DefaultParagraphFont"/>
    <w:uiPriority w:val="32"/>
    <w:qFormat/>
    <w:rsid w:val="00E00907"/>
    <w:rPr>
      <w:b/>
      <w:bCs/>
      <w:smallCaps/>
      <w:color w:val="auto"/>
      <w:spacing w:val="5"/>
      <w:u w:val="single"/>
    </w:rPr>
  </w:style>
  <w:style w:type="paragraph" w:customStyle="1" w:styleId="2ColumnHeading">
    <w:name w:val="2Column Heading"/>
    <w:basedOn w:val="BodyText"/>
    <w:qFormat/>
    <w:rsid w:val="00E00907"/>
    <w:pPr>
      <w:spacing w:after="60"/>
      <w:ind w:left="-2268"/>
    </w:pPr>
    <w:rPr>
      <w:b/>
    </w:rPr>
  </w:style>
  <w:style w:type="paragraph" w:customStyle="1" w:styleId="Heading1TOC">
    <w:name w:val="Heading1 TOC"/>
    <w:basedOn w:val="Normal"/>
    <w:qFormat/>
    <w:rsid w:val="00E00907"/>
    <w:pPr>
      <w:spacing w:before="240" w:after="120"/>
    </w:pPr>
    <w:rPr>
      <w:rFonts w:ascii="Times New Roman" w:hAnsi="Times New Roman"/>
      <w:b/>
      <w:sz w:val="32"/>
    </w:rPr>
  </w:style>
  <w:style w:type="paragraph" w:customStyle="1" w:styleId="Heading2TOC">
    <w:name w:val="Heading2 TOC"/>
    <w:basedOn w:val="Normal"/>
    <w:qFormat/>
    <w:rsid w:val="00E00907"/>
    <w:pPr>
      <w:spacing w:before="240" w:after="60"/>
    </w:pPr>
    <w:rPr>
      <w:rFonts w:ascii="Times New Roman" w:hAnsi="Times New Roman"/>
      <w:b/>
      <w:sz w:val="28"/>
    </w:rPr>
  </w:style>
  <w:style w:type="character" w:customStyle="1" w:styleId="Underline">
    <w:name w:val="Underline"/>
    <w:basedOn w:val="DefaultParagraphFont"/>
    <w:qFormat/>
    <w:rsid w:val="00E00907"/>
    <w:rPr>
      <w:u w:val="single"/>
    </w:rPr>
  </w:style>
  <w:style w:type="character" w:customStyle="1" w:styleId="BoldandItalics">
    <w:name w:val="Bold and Italics"/>
    <w:qFormat/>
    <w:rsid w:val="00E00907"/>
    <w:rPr>
      <w:b/>
      <w:i/>
      <w:u w:val="none"/>
    </w:rPr>
  </w:style>
  <w:style w:type="paragraph" w:styleId="BalloonText">
    <w:name w:val="Balloon Text"/>
    <w:basedOn w:val="Normal"/>
    <w:link w:val="BalloonTextChar"/>
    <w:rsid w:val="00E00907"/>
    <w:rPr>
      <w:rFonts w:ascii="Tahoma" w:hAnsi="Tahoma" w:cs="Tahoma"/>
      <w:sz w:val="16"/>
      <w:szCs w:val="16"/>
    </w:rPr>
  </w:style>
  <w:style w:type="character" w:customStyle="1" w:styleId="BalloonTextChar">
    <w:name w:val="Balloon Text Char"/>
    <w:basedOn w:val="DefaultParagraphFont"/>
    <w:link w:val="BalloonText"/>
    <w:rsid w:val="00E009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09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09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0907"/>
    <w:rPr>
      <w:b/>
      <w:color w:val="660033"/>
      <w:spacing w:val="0"/>
    </w:rPr>
  </w:style>
  <w:style w:type="paragraph" w:customStyle="1" w:styleId="Nameditemlist">
    <w:name w:val="Named item list"/>
    <w:basedOn w:val="BodyText"/>
    <w:qFormat/>
    <w:rsid w:val="00E00907"/>
    <w:pPr>
      <w:tabs>
        <w:tab w:val="left" w:pos="2835"/>
      </w:tabs>
      <w:ind w:left="2835" w:hanging="2835"/>
    </w:pPr>
  </w:style>
  <w:style w:type="paragraph" w:customStyle="1" w:styleId="BodyTextnopadding">
    <w:name w:val="Body Text no padding"/>
    <w:basedOn w:val="BodyText"/>
    <w:qFormat/>
    <w:rsid w:val="00E00907"/>
    <w:pPr>
      <w:spacing w:before="0" w:after="0"/>
    </w:pPr>
  </w:style>
  <w:style w:type="paragraph" w:customStyle="1" w:styleId="BodyTextBold">
    <w:name w:val="Body Text Bold"/>
    <w:basedOn w:val="BodyText"/>
    <w:qFormat/>
    <w:rsid w:val="00E00907"/>
    <w:rPr>
      <w:b/>
    </w:rPr>
  </w:style>
  <w:style w:type="character" w:styleId="Hyperlink">
    <w:name w:val="Hyperlink"/>
    <w:basedOn w:val="DefaultParagraphFont"/>
    <w:uiPriority w:val="99"/>
    <w:unhideWhenUsed/>
    <w:rsid w:val="007C39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872</Words>
  <Characters>5425</Characters>
  <Application>Microsoft Office Word</Application>
  <DocSecurity>0</DocSecurity>
  <Lines>135</Lines>
  <Paragraphs>88</Paragraphs>
  <ScaleCrop>false</ScaleCrop>
  <Company>Author-it Software Corporation Ltd.</Company>
  <LinksUpToDate>false</LinksUpToDate>
  <CharactersWithSpaces>6209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RIINHB310D Conduct surface directional drilling</dc:title>
  <dc:subject>Approved</dc:subject>
  <dc:creator>PwC’s Skills for Australia</dc:creator>
  <cp:keywords>Release: 2</cp:keywords>
  <dc:description>Review Date: 12 April 2008</dc:description>
  <cp:lastModifiedBy>HSD_TPCMSd.prod</cp:lastModifiedBy>
  <cp:revision>3</cp:revision>
  <dcterms:created xsi:type="dcterms:W3CDTF">2022-10-18T13:50:00Z</dcterms:created>
  <dcterms:modified xsi:type="dcterms:W3CDTF">2022-10-18T13:50:00Z</dcterms:modified>
</cp:coreProperties>
</file>