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3B8E" w:rsidP="00593B8E">
      <w:pPr>
        <w:pStyle w:val="Title"/>
      </w:pPr>
      <w:r>
        <w:fldChar w:fldCharType="begin"/>
      </w:r>
      <w:r>
        <w:instrText xml:space="preserve"> TITLE   \* MERGEFORMAT </w:instrText>
      </w:r>
      <w:r>
        <w:fldChar w:fldCharType="separate"/>
      </w:r>
      <w:r>
        <w:t>Assessment Requirements for RIINHB307D Conduct conventional core drilling</w:t>
      </w:r>
      <w:r>
        <w:fldChar w:fldCharType="end"/>
      </w:r>
    </w:p>
    <w:p w:rsidR="00593B8E" w:rsidP="00593B8E">
      <w:pPr>
        <w:pStyle w:val="Version"/>
        <w:sectPr w:rsidSect="004852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85254" w:rsidP="00485254">
      <w:pPr>
        <w:pStyle w:val="SuperHeading"/>
      </w:pPr>
      <w:r w:rsidRPr="00485254">
        <w:t>Assessment Requirements for RIINHB307D Conduct conventional core drilling</w:t>
      </w:r>
    </w:p>
    <w:p w:rsidR="00000000" w:rsidRPr="00485254" w:rsidP="00485254">
      <w:pPr>
        <w:pStyle w:val="Heading1"/>
      </w:pPr>
      <w:bookmarkStart w:id="1" w:name="O_689477"/>
      <w:bookmarkEnd w:id="1"/>
      <w:r w:rsidRPr="00485254">
        <w:t>Modification History</w:t>
      </w:r>
    </w:p>
    <w:tbl>
      <w:tblPr>
        <w:tblW w:w="0" w:type="auto"/>
        <w:tblCellMar>
          <w:left w:w="62" w:type="dxa"/>
          <w:right w:w="62" w:type="dxa"/>
        </w:tblCellMar>
        <w:tblLook w:val="0000"/>
      </w:tblPr>
      <w:tblGrid>
        <w:gridCol w:w="1107"/>
        <w:gridCol w:w="8089"/>
      </w:tblGrid>
      <w:tr w:rsidTr="00593B8E">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254">
            <w:pPr>
              <w:pStyle w:val="Heading4"/>
              <w:rPr>
                <w:lang w:val="en-NZ"/>
              </w:rPr>
            </w:pPr>
            <w:r w:rsidRPr="0048525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254">
            <w:pPr>
              <w:pStyle w:val="Heading4"/>
              <w:rPr>
                <w:lang w:val="en-NZ"/>
              </w:rPr>
            </w:pPr>
            <w:r w:rsidRPr="00485254">
              <w:t>Comment</w:t>
            </w:r>
          </w:p>
        </w:tc>
      </w:tr>
      <w:tr w:rsidTr="00593B8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254">
            <w:pPr>
              <w:pStyle w:val="BodyText"/>
              <w:rPr>
                <w:lang w:val="en-NZ"/>
              </w:rPr>
            </w:pPr>
            <w:r w:rsidRPr="0048525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254">
            <w:pPr>
              <w:pStyle w:val="BodyText"/>
              <w:rPr>
                <w:lang w:val="en-NZ"/>
              </w:rPr>
            </w:pPr>
            <w:r w:rsidRPr="00485254">
              <w:t>This unit replaces RIINHB307B Conduct conventional core drilling</w:t>
            </w:r>
          </w:p>
        </w:tc>
      </w:tr>
      <w:tr w:rsidTr="00593B8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5254">
            <w:pPr>
              <w:pStyle w:val="BodyText"/>
              <w:rPr>
                <w:lang w:val="en-NZ"/>
              </w:rPr>
            </w:pPr>
            <w:r w:rsidRPr="0048525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5254" w:rsidP="00485254">
            <w:pPr>
              <w:pStyle w:val="BodyText"/>
            </w:pPr>
            <w:r w:rsidRPr="00485254">
              <w:t>Required frequency and volume of evidence amended in Performance evidence.</w:t>
            </w:r>
          </w:p>
          <w:p w:rsidR="00000000" w:rsidRPr="00485254" w:rsidP="00485254">
            <w:pPr>
              <w:pStyle w:val="BodyText"/>
            </w:pPr>
            <w:r w:rsidRPr="00485254">
              <w:t>Substantial amendments made in Assessment Conditions field, including: references to Industry Sectors, assessor and subject matter expert experience requirements, how assessment sho</w:t>
            </w:r>
            <w:r w:rsidRPr="00485254">
              <w:t>uld be conducted and what it should confirm.</w:t>
            </w:r>
          </w:p>
        </w:tc>
      </w:tr>
    </w:tbl>
    <w:p w:rsidR="00000000" w:rsidRPr="00485254" w:rsidP="00485254">
      <w:pPr>
        <w:pStyle w:val="BodyText"/>
      </w:pPr>
    </w:p>
    <w:p w:rsidR="00000000" w:rsidRPr="00485254" w:rsidP="00485254">
      <w:pPr>
        <w:pStyle w:val="AllowPageBreak"/>
      </w:pPr>
    </w:p>
    <w:p w:rsidR="00000000" w:rsidRPr="00485254" w:rsidP="00485254">
      <w:pPr>
        <w:pStyle w:val="Heading1"/>
      </w:pPr>
      <w:bookmarkStart w:id="2" w:name="O_689476"/>
      <w:bookmarkEnd w:id="2"/>
      <w:r w:rsidRPr="00485254">
        <w:t>Performance Evidence</w:t>
      </w:r>
    </w:p>
    <w:p w:rsidR="00000000" w:rsidRPr="00485254" w:rsidP="00593B8E">
      <w:pPr>
        <w:pStyle w:val="BodyText"/>
      </w:pPr>
      <w:r w:rsidRPr="00485254">
        <w:t>Evidence is required to be collected that demonstrates a candidate’s competency in this unit. Evidence must be relevant to the roles within this sector’</w:t>
      </w:r>
      <w:r w:rsidRPr="00485254">
        <w:t>s work operations and satisfy all of the requirements of the performance criteria of this unit and include evidence that the candidate:</w:t>
      </w:r>
    </w:p>
    <w:p w:rsidR="00000000" w:rsidRPr="00485254" w:rsidP="00485254">
      <w:pPr>
        <w:pStyle w:val="ListBullet2"/>
      </w:pPr>
      <w:r w:rsidRPr="00485254">
        <w:t>locates and applies relevant documentation, policies and procedures</w:t>
      </w:r>
    </w:p>
    <w:p w:rsidR="00000000" w:rsidRPr="00485254" w:rsidP="00485254">
      <w:pPr>
        <w:pStyle w:val="ListBullet2"/>
      </w:pPr>
      <w:r w:rsidRPr="00485254">
        <w:t>implements the requirements, procedures and techniq</w:t>
      </w:r>
      <w:r w:rsidRPr="00485254">
        <w:t>ues for the safe, effective and efficient completion of conventional core drilling tasks including:</w:t>
      </w:r>
    </w:p>
    <w:p w:rsidR="00000000" w:rsidRPr="00485254" w:rsidP="00485254">
      <w:pPr>
        <w:pStyle w:val="ListBullet3"/>
      </w:pPr>
      <w:r w:rsidRPr="00485254">
        <w:t>complying with routine checks and basic maintenance procedures for mud and water delivery pumps</w:t>
      </w:r>
    </w:p>
    <w:p w:rsidR="00000000" w:rsidRPr="00485254" w:rsidP="00485254">
      <w:pPr>
        <w:pStyle w:val="ListBullet3"/>
      </w:pPr>
      <w:r w:rsidRPr="00485254">
        <w:t>identifying, mixing and applying of collar sealants</w:t>
      </w:r>
    </w:p>
    <w:p w:rsidR="00000000" w:rsidRPr="00485254" w:rsidP="00485254">
      <w:pPr>
        <w:pStyle w:val="ListBullet3"/>
      </w:pPr>
      <w:r w:rsidRPr="00485254">
        <w:t>attachi</w:t>
      </w:r>
      <w:r w:rsidRPr="00485254">
        <w:t>ng required equipment to collar casings</w:t>
      </w:r>
    </w:p>
    <w:p w:rsidR="00000000" w:rsidRPr="00485254" w:rsidP="00485254">
      <w:pPr>
        <w:pStyle w:val="ListBullet3"/>
      </w:pPr>
      <w:r w:rsidRPr="00485254">
        <w:t>applying basic drilling fluid tests such as viscosity and specific gravity</w:t>
      </w:r>
    </w:p>
    <w:p w:rsidR="00000000" w:rsidRPr="00485254" w:rsidP="00485254">
      <w:pPr>
        <w:pStyle w:val="ListBullet3"/>
      </w:pPr>
      <w:r w:rsidRPr="00485254">
        <w:t xml:space="preserve">ensuring that core is handled correctly and placed in core trays as required </w:t>
      </w:r>
    </w:p>
    <w:p w:rsidR="00000000" w:rsidRPr="00485254" w:rsidP="00485254">
      <w:pPr>
        <w:pStyle w:val="ListBullet3"/>
      </w:pPr>
      <w:r w:rsidRPr="00485254">
        <w:t>measuring bits and other related components</w:t>
      </w:r>
    </w:p>
    <w:p w:rsidR="00000000" w:rsidRPr="00485254" w:rsidP="00485254">
      <w:pPr>
        <w:pStyle w:val="ListBullet2"/>
      </w:pPr>
      <w:r w:rsidRPr="00485254">
        <w:t xml:space="preserve">works effectively </w:t>
      </w:r>
      <w:r w:rsidRPr="00485254">
        <w:t>with others to undertake and complete the conventional core drilling tasks that meets all of the required outcomes including:</w:t>
      </w:r>
    </w:p>
    <w:p w:rsidR="00000000" w:rsidRPr="00485254" w:rsidP="00485254">
      <w:pPr>
        <w:pStyle w:val="ListBullet3"/>
      </w:pPr>
      <w:r w:rsidRPr="00485254">
        <w:t>complying with written and verbal reporting requirements and procedures</w:t>
      </w:r>
    </w:p>
    <w:p w:rsidR="00000000" w:rsidRPr="00485254" w:rsidP="00485254">
      <w:pPr>
        <w:pStyle w:val="ListBullet3"/>
      </w:pPr>
      <w:r w:rsidRPr="00485254">
        <w:t>communicating clearly and concisely with others to receiv</w:t>
      </w:r>
      <w:r w:rsidRPr="00485254">
        <w:t>e and clarify work instructions</w:t>
      </w:r>
    </w:p>
    <w:p w:rsidR="00000000" w:rsidRPr="00485254" w:rsidP="00485254">
      <w:pPr>
        <w:pStyle w:val="ListBullet3"/>
      </w:pPr>
      <w:r w:rsidRPr="00485254">
        <w:t>communicating clearly and concisely with others to resolve coordination requirements prior to commencing and during work activities</w:t>
      </w:r>
    </w:p>
    <w:p w:rsidR="00000000" w:rsidRPr="00485254" w:rsidP="00485254">
      <w:pPr>
        <w:pStyle w:val="ListBullet"/>
      </w:pPr>
      <w:r w:rsidRPr="00485254">
        <w:t>demonstrates completion of conventional core drilling that safely, effectively and efficiently meets all of the required outcomes on more than one (1) occasion including:</w:t>
      </w:r>
    </w:p>
    <w:p w:rsidR="00000000" w:rsidRPr="00485254" w:rsidP="00485254">
      <w:pPr>
        <w:pStyle w:val="ListBullet3"/>
      </w:pPr>
      <w:r w:rsidRPr="00485254">
        <w:t>identifying and using different drill rod or casing types, thread forms and thread m</w:t>
      </w:r>
      <w:r w:rsidRPr="00485254">
        <w:t>ake up parameters</w:t>
      </w:r>
    </w:p>
    <w:p w:rsidR="00000000" w:rsidRPr="00485254" w:rsidP="00485254">
      <w:pPr>
        <w:pStyle w:val="ListBullet3"/>
      </w:pPr>
      <w:r w:rsidRPr="00485254">
        <w:t>selecting appropriate drill bits and reamer shells</w:t>
      </w:r>
    </w:p>
    <w:p w:rsidR="00000000" w:rsidRPr="00485254" w:rsidP="00485254">
      <w:pPr>
        <w:pStyle w:val="ListBullet3"/>
      </w:pPr>
      <w:r w:rsidRPr="00485254">
        <w:t xml:space="preserve">adjusting inner tube length to ensure appropriate fluid flow around the core </w:t>
      </w:r>
    </w:p>
    <w:p w:rsidR="00000000" w:rsidRPr="00485254" w:rsidP="00485254">
      <w:pPr>
        <w:pStyle w:val="ListBullet3"/>
      </w:pPr>
      <w:r w:rsidRPr="00485254">
        <w:t>applying appropriate rotation speed, weight on the bit, drilling fluid flow rate and penetration rate applica</w:t>
      </w:r>
      <w:r w:rsidRPr="00485254">
        <w:t>ble to the ground conditions</w:t>
      </w:r>
    </w:p>
    <w:p w:rsidR="00000000" w:rsidRPr="00485254" w:rsidP="00485254">
      <w:pPr>
        <w:pStyle w:val="ListBullet3"/>
      </w:pPr>
      <w:r w:rsidRPr="00485254">
        <w:t>measuring drill string components and calculating depth of hole</w:t>
      </w:r>
    </w:p>
    <w:p w:rsidR="00000000" w:rsidRPr="00485254" w:rsidP="00485254">
      <w:pPr>
        <w:pStyle w:val="ListBullet3"/>
      </w:pPr>
      <w:r w:rsidRPr="00485254">
        <w:t>installing casing and seal at the collar</w:t>
      </w:r>
    </w:p>
    <w:p w:rsidR="00000000" w:rsidRPr="00485254" w:rsidP="00485254">
      <w:pPr>
        <w:pStyle w:val="ListBullet3"/>
      </w:pPr>
      <w:r w:rsidRPr="00485254">
        <w:t>identifying hole conditions requiring the use of drilling fluid additives</w:t>
      </w:r>
    </w:p>
    <w:p w:rsidR="00000000" w:rsidRPr="00485254" w:rsidP="00485254">
      <w:pPr>
        <w:pStyle w:val="ListBullet3"/>
      </w:pPr>
      <w:r w:rsidRPr="00485254">
        <w:t>monitoring fluid and cuttings specific gravity a</w:t>
      </w:r>
      <w:r w:rsidRPr="00485254">
        <w:t>nd up hole velocity to ensure efficient hole clearing</w:t>
      </w:r>
    </w:p>
    <w:p w:rsidR="00000000" w:rsidRPr="00485254" w:rsidP="00485254">
      <w:pPr>
        <w:pStyle w:val="ListBullet3"/>
      </w:pPr>
      <w:r w:rsidRPr="00485254">
        <w:t>selecting the appropriate fluid pumping rate for the hole size</w:t>
      </w:r>
    </w:p>
    <w:p w:rsidR="00000000" w:rsidRPr="00485254" w:rsidP="00485254">
      <w:pPr>
        <w:pStyle w:val="ListBullet3"/>
      </w:pPr>
      <w:r w:rsidRPr="00485254">
        <w:t>assembling, maintaining and using survey and core orientation devices</w:t>
      </w:r>
    </w:p>
    <w:p w:rsidR="00000000" w:rsidRPr="00485254" w:rsidP="00485254">
      <w:pPr>
        <w:pStyle w:val="AllowPageBreak"/>
      </w:pPr>
    </w:p>
    <w:p w:rsidR="00000000" w:rsidRPr="00485254" w:rsidP="00485254">
      <w:pPr>
        <w:pStyle w:val="Heading1"/>
      </w:pPr>
      <w:bookmarkStart w:id="3" w:name="O_689475"/>
      <w:bookmarkEnd w:id="3"/>
      <w:r w:rsidRPr="00485254">
        <w:t>Knowledge Evidence</w:t>
      </w:r>
    </w:p>
    <w:p w:rsidR="00000000" w:rsidRPr="00485254" w:rsidP="00593B8E">
      <w:pPr>
        <w:pStyle w:val="BodyText"/>
      </w:pPr>
      <w:r w:rsidRPr="00485254">
        <w:t>The candidate must demonstrate kn</w:t>
      </w:r>
      <w:r w:rsidRPr="00485254">
        <w:t>owledge in conducting conventional core drilling through:</w:t>
      </w:r>
    </w:p>
    <w:p w:rsidR="00000000" w:rsidRPr="00485254" w:rsidP="00485254">
      <w:pPr>
        <w:pStyle w:val="ListBullet2"/>
      </w:pPr>
      <w:r w:rsidRPr="00485254">
        <w:t>accessing, interpreting and applying the organisation and site requirements and procedures for:</w:t>
      </w:r>
    </w:p>
    <w:p w:rsidR="00000000" w:rsidRPr="00485254" w:rsidP="00485254">
      <w:pPr>
        <w:pStyle w:val="ListBullet3"/>
      </w:pPr>
      <w:r w:rsidRPr="00485254">
        <w:t>work, health and safety</w:t>
      </w:r>
    </w:p>
    <w:p w:rsidR="00000000" w:rsidRPr="00485254" w:rsidP="00485254">
      <w:pPr>
        <w:pStyle w:val="ListBullet3"/>
      </w:pPr>
      <w:r w:rsidRPr="00485254">
        <w:t>environmental issues</w:t>
      </w:r>
    </w:p>
    <w:p w:rsidR="00000000" w:rsidRPr="00485254" w:rsidP="00485254">
      <w:pPr>
        <w:pStyle w:val="ListBullet3"/>
      </w:pPr>
      <w:r w:rsidRPr="00485254">
        <w:t>operating drill rig</w:t>
      </w:r>
    </w:p>
    <w:p w:rsidR="00000000" w:rsidRPr="00485254" w:rsidP="00485254">
      <w:pPr>
        <w:pStyle w:val="ListBullet3"/>
      </w:pPr>
      <w:r w:rsidRPr="00485254">
        <w:t>housekeeping</w:t>
      </w:r>
    </w:p>
    <w:p w:rsidR="00000000" w:rsidRPr="00485254" w:rsidP="00485254">
      <w:pPr>
        <w:pStyle w:val="ListBullet2"/>
      </w:pPr>
      <w:r w:rsidRPr="00485254">
        <w:t>understanding the configuration of various thread forms and make up torque requirements</w:t>
      </w:r>
    </w:p>
    <w:p w:rsidR="00000000" w:rsidRPr="00485254" w:rsidP="00485254">
      <w:pPr>
        <w:pStyle w:val="ListBullet2"/>
      </w:pPr>
      <w:r w:rsidRPr="00485254">
        <w:t>understanding the function of hole collaring, use of casing and collar sealing techniques</w:t>
      </w:r>
    </w:p>
    <w:p w:rsidR="00000000" w:rsidRPr="00485254" w:rsidP="00485254">
      <w:pPr>
        <w:pStyle w:val="ListBullet2"/>
      </w:pPr>
      <w:r w:rsidRPr="00485254">
        <w:t>complying with the methods required to produce uncontaminated samples</w:t>
      </w:r>
    </w:p>
    <w:p w:rsidR="00000000" w:rsidRPr="00485254" w:rsidP="00485254">
      <w:pPr>
        <w:pStyle w:val="ListBullet2"/>
      </w:pPr>
      <w:r w:rsidRPr="00485254">
        <w:t>complyin</w:t>
      </w:r>
      <w:r w:rsidRPr="00485254">
        <w:t>g with the impregnated bit stripping procedures</w:t>
      </w:r>
    </w:p>
    <w:p w:rsidR="00000000" w:rsidRPr="00485254" w:rsidP="00485254">
      <w:pPr>
        <w:pStyle w:val="ListBullet2"/>
      </w:pPr>
      <w:r w:rsidRPr="00485254">
        <w:t>understanding the bit selection for different types of drilling and different ground conditions</w:t>
      </w:r>
    </w:p>
    <w:p w:rsidR="00000000" w:rsidRPr="00485254" w:rsidP="00485254">
      <w:pPr>
        <w:pStyle w:val="ListBullet2"/>
      </w:pPr>
      <w:r w:rsidRPr="00485254">
        <w:t>understanding the relationships between penetration rate and bit life</w:t>
      </w:r>
    </w:p>
    <w:p w:rsidR="00000000" w:rsidRPr="00485254" w:rsidP="00485254">
      <w:pPr>
        <w:pStyle w:val="ListBullet2"/>
      </w:pPr>
      <w:r w:rsidRPr="00485254">
        <w:t>understanding the role that core blockages</w:t>
      </w:r>
      <w:r w:rsidRPr="00485254">
        <w:t xml:space="preserve"> play in affecting sample quality</w:t>
      </w:r>
    </w:p>
    <w:p w:rsidR="00000000" w:rsidRPr="00485254" w:rsidP="00485254">
      <w:pPr>
        <w:pStyle w:val="ListBullet2"/>
      </w:pPr>
      <w:r w:rsidRPr="00485254">
        <w:t>understanding the functions of drilling fluids and control procedures</w:t>
      </w:r>
    </w:p>
    <w:p w:rsidR="00000000" w:rsidRPr="00485254" w:rsidP="00485254">
      <w:pPr>
        <w:pStyle w:val="ListBullet2"/>
      </w:pPr>
      <w:r w:rsidRPr="00485254">
        <w:t>understanding the relationship between hole diameter, rod diameter, pump output and the specific gravity of formation cutting</w:t>
      </w:r>
    </w:p>
    <w:p w:rsidR="00000000" w:rsidRPr="00485254" w:rsidP="00485254">
      <w:pPr>
        <w:pStyle w:val="ListBullet2"/>
      </w:pPr>
      <w:r w:rsidRPr="00485254">
        <w:t>understanding the different types of mud and water delivery pumps and their applications</w:t>
      </w:r>
    </w:p>
    <w:p w:rsidR="00000000" w:rsidRPr="00485254" w:rsidP="00485254">
      <w:pPr>
        <w:pStyle w:val="ListBullet2"/>
      </w:pPr>
      <w:r w:rsidRPr="00485254">
        <w:t xml:space="preserve">understanding the purpose of drill hole surveys and the functions of azimuth and dip readings </w:t>
      </w:r>
    </w:p>
    <w:p w:rsidR="00000000" w:rsidRPr="00485254" w:rsidP="00485254">
      <w:pPr>
        <w:pStyle w:val="ListBullet2"/>
      </w:pPr>
      <w:r w:rsidRPr="00485254">
        <w:t>understanding the purpose and principles of core orientation</w:t>
      </w:r>
    </w:p>
    <w:p w:rsidR="00000000" w:rsidRPr="00485254" w:rsidP="00485254">
      <w:pPr>
        <w:pStyle w:val="ListBullet2"/>
      </w:pPr>
      <w:r w:rsidRPr="00485254">
        <w:t>being prepa</w:t>
      </w:r>
      <w:r w:rsidRPr="00485254">
        <w:t>red for fire/accident/emergency</w:t>
      </w:r>
    </w:p>
    <w:p w:rsidR="00000000" w:rsidRPr="00485254" w:rsidP="00485254">
      <w:pPr>
        <w:pStyle w:val="AllowPageBreak"/>
      </w:pPr>
    </w:p>
    <w:p w:rsidR="00000000" w:rsidRPr="00485254" w:rsidP="00485254">
      <w:pPr>
        <w:pStyle w:val="Heading1"/>
      </w:pPr>
      <w:bookmarkStart w:id="4" w:name="O_689474"/>
      <w:bookmarkEnd w:id="4"/>
      <w:r w:rsidRPr="00485254">
        <w:t>Assessment Conditions</w:t>
      </w:r>
    </w:p>
    <w:p w:rsidR="00000000" w:rsidRPr="00485254" w:rsidP="00485254">
      <w:pPr>
        <w:pStyle w:val="ListBullet"/>
      </w:pPr>
      <w:r w:rsidRPr="00485254">
        <w:t xml:space="preserve">An assessor of this unit must satisfy the requirements of the NVR/AQTF or their successors; and Industry regulations for certification and licensing; and, </w:t>
      </w:r>
    </w:p>
    <w:p w:rsidR="00000000" w:rsidRPr="00485254" w:rsidP="00485254">
      <w:pPr>
        <w:pStyle w:val="ListBullet"/>
      </w:pPr>
      <w:r w:rsidRPr="00485254">
        <w:t>this unit must be assessed i</w:t>
      </w:r>
      <w:r w:rsidRPr="00485254">
        <w:t>n the context of this sector’s work environment; and,</w:t>
      </w:r>
    </w:p>
    <w:p w:rsidR="00000000" w:rsidRPr="00485254" w:rsidP="00485254">
      <w:pPr>
        <w:pStyle w:val="ListBullet"/>
      </w:pPr>
      <w:r w:rsidRPr="00485254">
        <w:t>this unit must be assessed in compliance with relevant legislation/regulation and using policies, procedures, processes and operational manuals directly related to the industry sector for which it is be</w:t>
      </w:r>
      <w:r w:rsidRPr="00485254">
        <w:t>ing assessed; and,</w:t>
      </w:r>
    </w:p>
    <w:p w:rsidR="00000000" w:rsidRPr="00485254" w:rsidP="00485254">
      <w:pPr>
        <w:pStyle w:val="ListBullet"/>
      </w:pPr>
      <w:r w:rsidRPr="00485254">
        <w:t>assessment may be conducted in conjunction with the assessment of other Units of Competency; and,</w:t>
      </w:r>
    </w:p>
    <w:p w:rsidR="00000000" w:rsidRPr="00485254" w:rsidP="00485254">
      <w:pPr>
        <w:pStyle w:val="ListBullet"/>
      </w:pPr>
      <w:r w:rsidRPr="00485254">
        <w:t>assessment must confirm consistent performance can be applied in a range of relevant workplace circumstances; and,</w:t>
      </w:r>
    </w:p>
    <w:p w:rsidR="00000000" w:rsidRPr="00485254" w:rsidP="00485254">
      <w:pPr>
        <w:pStyle w:val="ListBullet"/>
      </w:pPr>
      <w:r w:rsidRPr="00485254">
        <w:t>assessors must demonstra</w:t>
      </w:r>
      <w:r w:rsidRPr="00485254">
        <w:t>te the performance evidence, and knowledge evidence as outlined in this Unit of Competency, and through the minimum years of current* work experience specified below in an Industry sector relevant to the outcomes of the unit; or,</w:t>
      </w:r>
    </w:p>
    <w:p w:rsidR="00000000" w:rsidRPr="00485254" w:rsidP="00485254">
      <w:pPr>
        <w:pStyle w:val="ListBullet"/>
      </w:pPr>
      <w:r w:rsidRPr="00485254">
        <w:t>where the assessor does no</w:t>
      </w:r>
      <w:r w:rsidRPr="00485254">
        <w:t>t meet experience requirements a co-assessment or partnership arrangement must exist between the qualified assessor and an Industry subject matter expert. The Industry subject matter expert should hold the unit being assessed (or an equivalent unit) and/or</w:t>
      </w:r>
      <w:r w:rsidRPr="00485254">
        <w:t xml:space="preserve"> demonstrate equivalence of skills and knowledge at the unit level. An Industry technical expert must also demonstrate skills and knowledge from the minimum years of current work experience specified below in the Industry sector, including time spent in ro</w:t>
      </w:r>
      <w:r w:rsidRPr="00485254">
        <w:t>les related to the unit being assessed; and,</w:t>
      </w:r>
    </w:p>
    <w:p w:rsidR="00000000" w:rsidRPr="00485254" w:rsidP="00485254">
      <w:pPr>
        <w:pStyle w:val="ListBullet"/>
      </w:pPr>
      <w:r w:rsidRPr="00485254">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8525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5254">
            <w:pPr>
              <w:pStyle w:val="Heading4"/>
              <w:rPr>
                <w:lang w:val="en-NZ"/>
              </w:rPr>
            </w:pPr>
            <w:r w:rsidRPr="0048525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5254">
            <w:pPr>
              <w:pStyle w:val="Heading4"/>
              <w:rPr>
                <w:lang w:val="en-NZ"/>
              </w:rPr>
            </w:pPr>
            <w:r w:rsidRPr="0048525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5254">
            <w:pPr>
              <w:pStyle w:val="Heading4"/>
              <w:rPr>
                <w:lang w:val="en-NZ"/>
              </w:rPr>
            </w:pPr>
            <w:r w:rsidRPr="00485254">
              <w:t>Required assessor or Industry subject matter expert experience</w:t>
            </w:r>
          </w:p>
        </w:tc>
      </w:tr>
      <w:tr w:rsidTr="0048525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5254">
            <w:pPr>
              <w:pStyle w:val="BodyText"/>
              <w:rPr>
                <w:lang w:val="en-NZ"/>
              </w:rPr>
            </w:pPr>
            <w:r w:rsidRPr="0048525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5254">
            <w:pPr>
              <w:pStyle w:val="BodyText"/>
              <w:rPr>
                <w:lang w:val="en-NZ"/>
              </w:rPr>
            </w:pPr>
            <w:r w:rsidRPr="0048525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5254">
            <w:pPr>
              <w:pStyle w:val="BodyText"/>
              <w:rPr>
                <w:lang w:val="en-NZ"/>
              </w:rPr>
            </w:pPr>
            <w:r w:rsidRPr="00485254">
              <w:t>1 Year</w:t>
            </w:r>
          </w:p>
        </w:tc>
      </w:tr>
      <w:tr w:rsidTr="0048525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5254">
            <w:pPr>
              <w:pStyle w:val="BodyText"/>
              <w:rPr>
                <w:lang w:val="en-NZ"/>
              </w:rPr>
            </w:pPr>
            <w:r w:rsidRPr="0048525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5254">
            <w:pPr>
              <w:pStyle w:val="BodyText"/>
              <w:rPr>
                <w:lang w:val="en-NZ"/>
              </w:rPr>
            </w:pPr>
            <w:r w:rsidRPr="00485254">
              <w:t>2 Years</w:t>
            </w:r>
          </w:p>
        </w:tc>
      </w:tr>
      <w:tr w:rsidTr="0048525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5254">
            <w:pPr>
              <w:pStyle w:val="BodyText"/>
              <w:rPr>
                <w:lang w:val="en-NZ"/>
              </w:rPr>
            </w:pPr>
            <w:r w:rsidRPr="0048525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5254">
            <w:pPr>
              <w:pStyle w:val="BodyText"/>
              <w:rPr>
                <w:lang w:val="en-NZ"/>
              </w:rPr>
            </w:pPr>
            <w:r w:rsidRPr="0048525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5254">
            <w:pPr>
              <w:pStyle w:val="BodyText"/>
              <w:rPr>
                <w:lang w:val="en-NZ"/>
              </w:rPr>
            </w:pPr>
            <w:r w:rsidRPr="00485254">
              <w:t>3 Years</w:t>
            </w:r>
          </w:p>
        </w:tc>
      </w:tr>
      <w:tr w:rsidTr="0048525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5254">
            <w:pPr>
              <w:pStyle w:val="BodyText"/>
              <w:rPr>
                <w:lang w:val="en-NZ"/>
              </w:rPr>
            </w:pPr>
            <w:r w:rsidRPr="0048525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5254">
            <w:pPr>
              <w:pStyle w:val="BodyText"/>
              <w:rPr>
                <w:lang w:val="en-NZ"/>
              </w:rPr>
            </w:pPr>
            <w:r w:rsidRPr="0048525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5254">
            <w:pPr>
              <w:pStyle w:val="BodyText"/>
              <w:rPr>
                <w:lang w:val="en-NZ"/>
              </w:rPr>
            </w:pPr>
            <w:r w:rsidRPr="00485254">
              <w:t>5 Years</w:t>
            </w:r>
          </w:p>
        </w:tc>
      </w:tr>
      <w:tr w:rsidTr="0048525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5254">
            <w:pPr>
              <w:pStyle w:val="BodyText"/>
              <w:rPr>
                <w:lang w:val="en-NZ"/>
              </w:rPr>
            </w:pPr>
            <w:r w:rsidRPr="0048525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85254" w:rsidP="00485254">
            <w:pPr>
              <w:pStyle w:val="BodyText"/>
            </w:pPr>
            <w:r w:rsidRPr="00485254">
              <w:t xml:space="preserve">Where this Unit is being assessed outside of the Resources and Infrastructure Sectors assessor and/or Industry subject matter expert experience </w:t>
            </w:r>
            <w:r w:rsidRPr="00485254">
              <w:t>should be in-line with industry standards for the sector in which it is being assessed and where no Industry standard is specified should comply with any relevant regulation.</w:t>
            </w:r>
          </w:p>
        </w:tc>
      </w:tr>
    </w:tbl>
    <w:p w:rsidR="00000000" w:rsidRPr="00485254" w:rsidP="00593B8E">
      <w:pPr>
        <w:pStyle w:val="BodyText"/>
      </w:pPr>
      <w:r w:rsidRPr="00485254">
        <w:t>*Assessors can demonstrate current work experience through employment within In</w:t>
      </w:r>
      <w:r w:rsidRPr="00485254">
        <w:t>dustry in a role relevant to the outcomes of the Unit; or, for external assessors this can be demonstrated through exposure to Industry by conducting frequent site assessments across various locations.</w:t>
      </w:r>
    </w:p>
    <w:p w:rsidR="00000000" w:rsidRPr="00485254" w:rsidP="00593B8E">
      <w:pPr>
        <w:pStyle w:val="BodyText"/>
      </w:pPr>
      <w:r w:rsidRPr="00485254">
        <w:t>**Where a unit is being delivered outside of a Qualifi</w:t>
      </w:r>
      <w:r w:rsidRPr="00485254">
        <w:t>cation the first numeric character in the Unit code should be considered to indicate the AQF level</w:t>
      </w:r>
    </w:p>
    <w:p w:rsidR="00000000" w:rsidRPr="00485254" w:rsidP="00485254">
      <w:pPr>
        <w:pStyle w:val="Heading1"/>
      </w:pPr>
      <w:bookmarkStart w:id="5" w:name="O_689486"/>
      <w:bookmarkEnd w:id="5"/>
      <w:r w:rsidRPr="00485254">
        <w:t>Links</w:t>
      </w:r>
    </w:p>
    <w:p w:rsidR="00000000" w:rsidRPr="00485254" w:rsidP="00593B8E">
      <w:pPr>
        <w:pStyle w:val="BodyText"/>
      </w:pPr>
      <w:r w:rsidRPr="0048525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127B1">
        <w:rPr>
          <w:rStyle w:val="Hyperlink"/>
        </w:rPr>
        <w:t>https://vetnet.gov.au/Pages/TrainingDocs.aspx?q=88a61002-9a21-4386-aaf8-69c76e675272</w:t>
      </w:r>
      <w:r>
        <w:fldChar w:fldCharType="end"/>
      </w:r>
    </w:p>
    <w:p w:rsidR="00000000" w:rsidRPr="00485254" w:rsidP="00485254"/>
    <w:sectPr w:rsidSect="004852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2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254" w:rsidRPr="00593B8E" w:rsidP="00593B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2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B8E" w:rsidP="004852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3B8E" w:rsidP="004852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93B8E" w:rsidP="004852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2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B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5254" w:rsidRPr="00593B8E" w:rsidP="00593B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2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B8E" w:rsidRPr="002D2AF8" w:rsidP="00485254">
    <w:pPr>
      <w:pStyle w:val="Header"/>
      <w:framePr w:wrap="around"/>
    </w:pPr>
    <w:r>
      <w:fldChar w:fldCharType="begin"/>
    </w:r>
    <w:r>
      <w:instrText xml:space="preserve"> TITLE   \* MERGEFORMAT </w:instrText>
    </w:r>
    <w:r>
      <w:fldChar w:fldCharType="separate"/>
    </w:r>
    <w:r>
      <w:t>Assessment Requirements for RIINHB307D Conduct conventional core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93B8E" w:rsidP="004852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386A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F490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A844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2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5254"/>
    <w:pPr>
      <w:spacing w:before="360" w:after="60"/>
      <w:outlineLvl w:val="0"/>
    </w:pPr>
    <w:rPr>
      <w:sz w:val="32"/>
    </w:rPr>
  </w:style>
  <w:style w:type="paragraph" w:styleId="Heading2">
    <w:name w:val="heading 2"/>
    <w:basedOn w:val="HeadingBase"/>
    <w:next w:val="BodyText"/>
    <w:link w:val="Heading2Char"/>
    <w:qFormat/>
    <w:rsid w:val="00485254"/>
    <w:pPr>
      <w:keepLines/>
      <w:spacing w:before="240" w:after="120"/>
      <w:outlineLvl w:val="1"/>
    </w:pPr>
    <w:rPr>
      <w:sz w:val="28"/>
      <w:szCs w:val="40"/>
    </w:rPr>
  </w:style>
  <w:style w:type="paragraph" w:styleId="Heading3">
    <w:name w:val="heading 3"/>
    <w:basedOn w:val="HeadingBase"/>
    <w:next w:val="BodyText"/>
    <w:link w:val="Heading3Char"/>
    <w:qFormat/>
    <w:rsid w:val="00485254"/>
    <w:pPr>
      <w:spacing w:before="180" w:after="120"/>
      <w:outlineLvl w:val="2"/>
    </w:pPr>
    <w:rPr>
      <w:spacing w:val="-10"/>
      <w:kern w:val="32"/>
    </w:rPr>
  </w:style>
  <w:style w:type="paragraph" w:styleId="Heading4">
    <w:name w:val="heading 4"/>
    <w:basedOn w:val="HeadingBase"/>
    <w:next w:val="BodyText"/>
    <w:link w:val="Heading4Char"/>
    <w:qFormat/>
    <w:rsid w:val="00485254"/>
    <w:pPr>
      <w:spacing w:before="160" w:after="120"/>
      <w:outlineLvl w:val="3"/>
    </w:pPr>
    <w:rPr>
      <w:sz w:val="22"/>
    </w:rPr>
  </w:style>
  <w:style w:type="paragraph" w:styleId="Heading5">
    <w:name w:val="heading 5"/>
    <w:basedOn w:val="HeadingBase"/>
    <w:next w:val="Normal"/>
    <w:link w:val="Heading5Char"/>
    <w:qFormat/>
    <w:rsid w:val="00485254"/>
    <w:pPr>
      <w:spacing w:before="80"/>
      <w:outlineLvl w:val="4"/>
    </w:pPr>
    <w:rPr>
      <w:color w:val="918585"/>
      <w:sz w:val="20"/>
    </w:rPr>
  </w:style>
  <w:style w:type="paragraph" w:styleId="Heading6">
    <w:name w:val="heading 6"/>
    <w:basedOn w:val="HeadingBase"/>
    <w:next w:val="Normal"/>
    <w:link w:val="Heading6Char"/>
    <w:qFormat/>
    <w:rsid w:val="00485254"/>
    <w:pPr>
      <w:spacing w:before="60"/>
      <w:outlineLvl w:val="5"/>
    </w:pPr>
    <w:rPr>
      <w:color w:val="918585"/>
      <w:sz w:val="20"/>
    </w:rPr>
  </w:style>
  <w:style w:type="paragraph" w:styleId="Heading7">
    <w:name w:val="heading 7"/>
    <w:basedOn w:val="Normal"/>
    <w:next w:val="Normal"/>
    <w:link w:val="Heading7Char"/>
    <w:qFormat/>
    <w:rsid w:val="00485254"/>
    <w:pPr>
      <w:ind w:left="720"/>
      <w:outlineLvl w:val="6"/>
    </w:pPr>
    <w:rPr>
      <w:i/>
    </w:rPr>
  </w:style>
  <w:style w:type="paragraph" w:styleId="Heading8">
    <w:name w:val="heading 8"/>
    <w:basedOn w:val="Normal"/>
    <w:next w:val="Normal"/>
    <w:link w:val="Heading8Char"/>
    <w:qFormat/>
    <w:rsid w:val="00485254"/>
    <w:pPr>
      <w:ind w:left="720"/>
      <w:outlineLvl w:val="7"/>
    </w:pPr>
    <w:rPr>
      <w:i/>
    </w:rPr>
  </w:style>
  <w:style w:type="paragraph" w:styleId="Heading9">
    <w:name w:val="heading 9"/>
    <w:basedOn w:val="Normal"/>
    <w:next w:val="Normal"/>
    <w:link w:val="Heading9Char"/>
    <w:qFormat/>
    <w:rsid w:val="00485254"/>
    <w:pPr>
      <w:ind w:left="720"/>
      <w:outlineLvl w:val="8"/>
    </w:pPr>
    <w:rPr>
      <w:i/>
    </w:rPr>
  </w:style>
  <w:style w:type="character" w:default="1" w:styleId="DefaultParagraphFont">
    <w:name w:val="Default Paragraph Font"/>
    <w:uiPriority w:val="1"/>
    <w:unhideWhenUsed/>
    <w:rsid w:val="004852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5254"/>
  </w:style>
  <w:style w:type="character" w:customStyle="1" w:styleId="Heading1Char">
    <w:name w:val="Heading 1 Char"/>
    <w:basedOn w:val="DefaultParagraphFont"/>
    <w:link w:val="Heading1"/>
    <w:rsid w:val="0048525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85254"/>
    <w:rPr>
      <w:rFonts w:ascii="Times New Roman" w:eastAsia="Times New Roman" w:hAnsi="Times New Roman" w:cs="Times New Roman"/>
      <w:b/>
      <w:szCs w:val="20"/>
      <w:lang w:eastAsia="en-US"/>
    </w:rPr>
  </w:style>
  <w:style w:type="paragraph" w:styleId="BodyText">
    <w:name w:val="Body Text"/>
    <w:basedOn w:val="Normal"/>
    <w:link w:val="BodyTextChar"/>
    <w:rsid w:val="004852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5254"/>
    <w:rPr>
      <w:rFonts w:ascii="Times New Roman" w:eastAsia="Times New Roman" w:hAnsi="Times New Roman" w:cs="Times New Roman"/>
      <w:sz w:val="24"/>
      <w:lang w:eastAsia="en-US"/>
    </w:rPr>
  </w:style>
  <w:style w:type="paragraph" w:styleId="ListBullet">
    <w:name w:val="List Bullet"/>
    <w:basedOn w:val="List"/>
    <w:rsid w:val="00485254"/>
    <w:pPr>
      <w:numPr>
        <w:numId w:val="13"/>
      </w:numPr>
      <w:tabs>
        <w:tab w:val="clear" w:pos="340"/>
      </w:tabs>
      <w:spacing w:before="40" w:after="40"/>
    </w:pPr>
  </w:style>
  <w:style w:type="paragraph" w:styleId="ListBullet2">
    <w:name w:val="List Bullet 2"/>
    <w:basedOn w:val="List2"/>
    <w:rsid w:val="00485254"/>
    <w:pPr>
      <w:numPr>
        <w:numId w:val="14"/>
      </w:numPr>
      <w:tabs>
        <w:tab w:val="clear" w:pos="680"/>
      </w:tabs>
    </w:pPr>
  </w:style>
  <w:style w:type="paragraph" w:customStyle="1" w:styleId="SuperHeading">
    <w:name w:val="SuperHeading"/>
    <w:basedOn w:val="Normal"/>
    <w:rsid w:val="00485254"/>
    <w:pPr>
      <w:spacing w:before="240" w:after="120"/>
      <w:outlineLvl w:val="0"/>
    </w:pPr>
    <w:rPr>
      <w:rFonts w:ascii="Times New Roman" w:hAnsi="Times New Roman"/>
      <w:b/>
      <w:sz w:val="32"/>
    </w:rPr>
  </w:style>
  <w:style w:type="paragraph" w:customStyle="1" w:styleId="AllowPageBreak">
    <w:name w:val="AllowPageBreak"/>
    <w:rsid w:val="0048525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85254"/>
    <w:pPr>
      <w:numPr>
        <w:numId w:val="3"/>
      </w:numPr>
      <w:tabs>
        <w:tab w:val="clear" w:pos="1021"/>
      </w:tabs>
      <w:ind w:left="1037" w:hanging="357"/>
    </w:pPr>
  </w:style>
  <w:style w:type="character" w:customStyle="1" w:styleId="Heading2Char">
    <w:name w:val="Heading 2 Char"/>
    <w:basedOn w:val="DefaultParagraphFont"/>
    <w:link w:val="Heading2"/>
    <w:rsid w:val="004852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525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852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52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52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52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5254"/>
    <w:rPr>
      <w:rFonts w:ascii="Courier New" w:eastAsia="Times New Roman" w:hAnsi="Courier New" w:cs="Times New Roman"/>
      <w:i/>
      <w:szCs w:val="20"/>
      <w:lang w:eastAsia="en-US"/>
    </w:rPr>
  </w:style>
  <w:style w:type="paragraph" w:customStyle="1" w:styleId="HeadingBase">
    <w:name w:val="Heading Base"/>
    <w:rsid w:val="004852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5254"/>
    <w:pPr>
      <w:tabs>
        <w:tab w:val="right" w:leader="dot" w:pos="9072"/>
      </w:tabs>
      <w:ind w:left="567"/>
    </w:pPr>
    <w:rPr>
      <w:szCs w:val="22"/>
    </w:rPr>
  </w:style>
  <w:style w:type="paragraph" w:customStyle="1" w:styleId="TOCBase">
    <w:name w:val="TOC Base"/>
    <w:rsid w:val="004852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5254"/>
    <w:pPr>
      <w:tabs>
        <w:tab w:val="right" w:leader="dot" w:pos="9072"/>
      </w:tabs>
      <w:spacing w:before="40" w:after="40"/>
      <w:ind w:left="284"/>
    </w:pPr>
    <w:rPr>
      <w:rFonts w:ascii="Times New Roman" w:hAnsi="Times New Roman"/>
    </w:rPr>
  </w:style>
  <w:style w:type="paragraph" w:styleId="TOC1">
    <w:name w:val="toc 1"/>
    <w:basedOn w:val="TOCBase"/>
    <w:next w:val="Normal"/>
    <w:rsid w:val="004852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52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5254"/>
    <w:rPr>
      <w:rFonts w:ascii="Times New Roman" w:eastAsia="Times New Roman" w:hAnsi="Times New Roman" w:cs="Times New Roman"/>
      <w:sz w:val="16"/>
      <w:lang w:eastAsia="en-US"/>
    </w:rPr>
  </w:style>
  <w:style w:type="paragraph" w:styleId="Title">
    <w:name w:val="Title"/>
    <w:basedOn w:val="HeadingBase"/>
    <w:link w:val="TitleChar"/>
    <w:qFormat/>
    <w:rsid w:val="00485254"/>
    <w:pPr>
      <w:spacing w:before="5040"/>
      <w:jc w:val="center"/>
    </w:pPr>
    <w:rPr>
      <w:sz w:val="48"/>
      <w:szCs w:val="72"/>
      <w:lang w:val="en-US"/>
    </w:rPr>
  </w:style>
  <w:style w:type="character" w:customStyle="1" w:styleId="TitleChar">
    <w:name w:val="Title Char"/>
    <w:basedOn w:val="DefaultParagraphFont"/>
    <w:link w:val="Title"/>
    <w:rsid w:val="004852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5254"/>
    <w:pPr>
      <w:tabs>
        <w:tab w:val="left" w:pos="3600"/>
        <w:tab w:val="left" w:pos="3958"/>
      </w:tabs>
    </w:pPr>
  </w:style>
  <w:style w:type="paragraph" w:styleId="List">
    <w:name w:val="List"/>
    <w:basedOn w:val="BodyText"/>
    <w:next w:val="BodyText"/>
    <w:rsid w:val="00485254"/>
    <w:pPr>
      <w:tabs>
        <w:tab w:val="left" w:pos="340"/>
      </w:tabs>
      <w:spacing w:before="60" w:after="60"/>
      <w:ind w:left="340" w:hanging="340"/>
    </w:pPr>
  </w:style>
  <w:style w:type="paragraph" w:customStyle="1" w:styleId="Note">
    <w:name w:val="Note"/>
    <w:basedOn w:val="BodyText"/>
    <w:rsid w:val="004852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5254"/>
    <w:rPr>
      <w:b/>
      <w:spacing w:val="0"/>
    </w:rPr>
  </w:style>
  <w:style w:type="paragraph" w:customStyle="1" w:styleId="SuperTitle">
    <w:name w:val="SuperTitle"/>
    <w:basedOn w:val="Title"/>
    <w:rsid w:val="00485254"/>
    <w:pPr>
      <w:framePr w:wrap="auto" w:hAnchor="text" w:y="6049"/>
    </w:pPr>
    <w:rPr>
      <w:color w:val="000000"/>
      <w:sz w:val="40"/>
    </w:rPr>
  </w:style>
  <w:style w:type="paragraph" w:customStyle="1" w:styleId="TOCTitle">
    <w:name w:val="TOCTitle"/>
    <w:basedOn w:val="Heading1"/>
    <w:rsid w:val="00485254"/>
    <w:pPr>
      <w:spacing w:after="240"/>
      <w:jc w:val="center"/>
      <w:outlineLvl w:val="9"/>
    </w:pPr>
    <w:rPr>
      <w:caps/>
    </w:rPr>
  </w:style>
  <w:style w:type="paragraph" w:customStyle="1" w:styleId="Version">
    <w:name w:val="Version"/>
    <w:rsid w:val="004852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5254"/>
    <w:pPr>
      <w:keepNext w:val="0"/>
      <w:tabs>
        <w:tab w:val="right" w:pos="4176"/>
      </w:tabs>
      <w:ind w:left="198" w:hanging="198"/>
    </w:pPr>
    <w:rPr>
      <w:rFonts w:ascii="Garamond" w:hAnsi="Garamond"/>
    </w:rPr>
  </w:style>
  <w:style w:type="paragraph" w:styleId="IndexHeading">
    <w:name w:val="index heading"/>
    <w:basedOn w:val="Normal"/>
    <w:next w:val="Index1"/>
    <w:semiHidden/>
    <w:rsid w:val="00485254"/>
    <w:pPr>
      <w:spacing w:before="120" w:after="120"/>
    </w:pPr>
    <w:rPr>
      <w:rFonts w:ascii="Arial" w:hAnsi="Arial"/>
      <w:b/>
      <w:color w:val="918585"/>
      <w:sz w:val="24"/>
    </w:rPr>
  </w:style>
  <w:style w:type="paragraph" w:styleId="Header">
    <w:name w:val="header"/>
    <w:basedOn w:val="Normal"/>
    <w:link w:val="HeaderChar"/>
    <w:rsid w:val="004852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5254"/>
    <w:rPr>
      <w:rFonts w:ascii="Times New Roman" w:eastAsia="Times New Roman" w:hAnsi="Times New Roman" w:cs="Times New Roman"/>
      <w:sz w:val="16"/>
      <w:szCs w:val="20"/>
      <w:lang w:val="en-GB" w:eastAsia="en-US"/>
    </w:rPr>
  </w:style>
  <w:style w:type="paragraph" w:customStyle="1" w:styleId="Chapter">
    <w:name w:val="Chapter"/>
    <w:basedOn w:val="Normal"/>
    <w:rsid w:val="00485254"/>
    <w:pPr>
      <w:spacing w:before="240"/>
    </w:pPr>
    <w:rPr>
      <w:rFonts w:ascii="Times New Roman" w:hAnsi="Times New Roman"/>
      <w:smallCaps/>
      <w:spacing w:val="80"/>
      <w:sz w:val="28"/>
    </w:rPr>
  </w:style>
  <w:style w:type="paragraph" w:customStyle="1" w:styleId="InChapter">
    <w:name w:val="InChapter"/>
    <w:basedOn w:val="Heading3"/>
    <w:rsid w:val="00485254"/>
    <w:pPr>
      <w:spacing w:after="240"/>
      <w:outlineLvl w:val="9"/>
    </w:pPr>
    <w:rPr>
      <w:noProof/>
    </w:rPr>
  </w:style>
  <w:style w:type="paragraph" w:styleId="Index2">
    <w:name w:val="index 2"/>
    <w:basedOn w:val="Normal"/>
    <w:next w:val="Normal"/>
    <w:semiHidden/>
    <w:rsid w:val="00485254"/>
    <w:pPr>
      <w:tabs>
        <w:tab w:val="right" w:pos="4176"/>
      </w:tabs>
      <w:ind w:left="568" w:hanging="284"/>
    </w:pPr>
    <w:rPr>
      <w:rFonts w:ascii="Garamond" w:hAnsi="Garamond"/>
    </w:rPr>
  </w:style>
  <w:style w:type="paragraph" w:customStyle="1" w:styleId="Byline">
    <w:name w:val="Byline"/>
    <w:rsid w:val="004852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5254"/>
    <w:pPr>
      <w:tabs>
        <w:tab w:val="clear" w:pos="3600"/>
        <w:tab w:val="clear" w:pos="3958"/>
      </w:tabs>
      <w:jc w:val="right"/>
    </w:pPr>
  </w:style>
  <w:style w:type="character" w:styleId="Emphasis">
    <w:name w:val="Emphasis"/>
    <w:basedOn w:val="DefaultParagraphFont"/>
    <w:qFormat/>
    <w:rsid w:val="00485254"/>
    <w:rPr>
      <w:i/>
    </w:rPr>
  </w:style>
  <w:style w:type="paragraph" w:styleId="Caption">
    <w:name w:val="caption"/>
    <w:basedOn w:val="BodyText"/>
    <w:next w:val="Normal"/>
    <w:qFormat/>
    <w:rsid w:val="00485254"/>
    <w:pPr>
      <w:framePr w:w="2268" w:hSpace="181" w:vSpace="181" w:wrap="around" w:vAnchor="text" w:hAnchor="page" w:x="1135" w:y="285" w:anchorLock="1"/>
    </w:pPr>
    <w:rPr>
      <w:i/>
    </w:rPr>
  </w:style>
  <w:style w:type="paragraph" w:customStyle="1" w:styleId="MiniTOCTitle">
    <w:name w:val="MiniTOCTitle"/>
    <w:basedOn w:val="Heading4"/>
    <w:rsid w:val="00485254"/>
    <w:pPr>
      <w:spacing w:before="240"/>
      <w:outlineLvl w:val="9"/>
    </w:pPr>
    <w:rPr>
      <w:noProof/>
      <w:sz w:val="24"/>
    </w:rPr>
  </w:style>
  <w:style w:type="paragraph" w:customStyle="1" w:styleId="MiniTOCItem">
    <w:name w:val="MiniTOCItem"/>
    <w:basedOn w:val="ListBullet"/>
    <w:rsid w:val="00485254"/>
    <w:pPr>
      <w:numPr>
        <w:numId w:val="0"/>
      </w:numPr>
      <w:tabs>
        <w:tab w:val="right" w:leader="dot" w:pos="6521"/>
      </w:tabs>
      <w:spacing w:before="0" w:after="0"/>
    </w:pPr>
  </w:style>
  <w:style w:type="paragraph" w:customStyle="1" w:styleId="TOFTitle">
    <w:name w:val="TOFTitle"/>
    <w:basedOn w:val="TOCTitle"/>
    <w:rsid w:val="00485254"/>
  </w:style>
  <w:style w:type="paragraph" w:styleId="TableofFigures">
    <w:name w:val="table of figures"/>
    <w:basedOn w:val="Normal"/>
    <w:next w:val="Normal"/>
    <w:semiHidden/>
    <w:rsid w:val="00485254"/>
    <w:pPr>
      <w:tabs>
        <w:tab w:val="right" w:leader="dot" w:pos="9072"/>
      </w:tabs>
      <w:ind w:left="970" w:hanging="403"/>
    </w:pPr>
    <w:rPr>
      <w:rFonts w:ascii="Times New Roman" w:hAnsi="Times New Roman"/>
      <w:b/>
    </w:rPr>
  </w:style>
  <w:style w:type="paragraph" w:styleId="ListNumber">
    <w:name w:val="List Number"/>
    <w:basedOn w:val="List"/>
    <w:rsid w:val="00485254"/>
    <w:pPr>
      <w:numPr>
        <w:numId w:val="16"/>
      </w:numPr>
      <w:tabs>
        <w:tab w:val="clear" w:pos="340"/>
      </w:tabs>
    </w:pPr>
  </w:style>
  <w:style w:type="character" w:customStyle="1" w:styleId="WingdingSymbols">
    <w:name w:val="Wingding Symbols"/>
    <w:rsid w:val="00485254"/>
    <w:rPr>
      <w:rFonts w:ascii="Wingdings" w:hAnsi="Wingdings"/>
    </w:rPr>
  </w:style>
  <w:style w:type="paragraph" w:customStyle="1" w:styleId="TableHeading">
    <w:name w:val="Table Heading"/>
    <w:basedOn w:val="HeadingBase"/>
    <w:rsid w:val="00485254"/>
    <w:pPr>
      <w:keepLines/>
      <w:pBdr>
        <w:bottom w:val="single" w:sz="6" w:space="1" w:color="918585"/>
      </w:pBdr>
      <w:spacing w:before="240"/>
    </w:pPr>
  </w:style>
  <w:style w:type="character" w:customStyle="1" w:styleId="HotSpot">
    <w:name w:val="HotSpot"/>
    <w:rsid w:val="00485254"/>
    <w:rPr>
      <w:color w:val="0033CC"/>
      <w:u w:val="none"/>
    </w:rPr>
  </w:style>
  <w:style w:type="paragraph" w:customStyle="1" w:styleId="BodyTextRight">
    <w:name w:val="Body Text Right"/>
    <w:basedOn w:val="BodyText"/>
    <w:rsid w:val="00485254"/>
    <w:pPr>
      <w:spacing w:before="0" w:after="0"/>
      <w:jc w:val="right"/>
    </w:pPr>
  </w:style>
  <w:style w:type="paragraph" w:styleId="Index3">
    <w:name w:val="index 3"/>
    <w:basedOn w:val="ListNumber2"/>
    <w:next w:val="Normal"/>
    <w:semiHidden/>
    <w:rsid w:val="00485254"/>
    <w:pPr>
      <w:numPr>
        <w:numId w:val="0"/>
      </w:numPr>
      <w:tabs>
        <w:tab w:val="right" w:leader="dot" w:pos="4176"/>
      </w:tabs>
    </w:pPr>
  </w:style>
  <w:style w:type="paragraph" w:styleId="ListNumber2">
    <w:name w:val="List Number 2"/>
    <w:basedOn w:val="List2"/>
    <w:rsid w:val="00485254"/>
    <w:pPr>
      <w:numPr>
        <w:numId w:val="11"/>
      </w:numPr>
      <w:tabs>
        <w:tab w:val="clear" w:pos="1060"/>
      </w:tabs>
    </w:pPr>
  </w:style>
  <w:style w:type="paragraph" w:customStyle="1" w:styleId="MarginNote">
    <w:name w:val="Margin Note"/>
    <w:basedOn w:val="BodyText"/>
    <w:rsid w:val="004852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52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52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5254"/>
    <w:rPr>
      <w:sz w:val="32"/>
    </w:rPr>
  </w:style>
  <w:style w:type="paragraph" w:customStyle="1" w:styleId="HeadingProcedure">
    <w:name w:val="Heading Procedure"/>
    <w:basedOn w:val="HeadingBase"/>
    <w:next w:val="Normal"/>
    <w:rsid w:val="00485254"/>
    <w:pPr>
      <w:tabs>
        <w:tab w:val="left" w:pos="0"/>
      </w:tabs>
      <w:spacing w:before="120" w:after="60"/>
    </w:pPr>
    <w:rPr>
      <w:i/>
      <w:color w:val="918585"/>
      <w:sz w:val="22"/>
    </w:rPr>
  </w:style>
  <w:style w:type="paragraph" w:customStyle="1" w:styleId="TableBodyText">
    <w:name w:val="Table Body Text"/>
    <w:basedOn w:val="BodyText"/>
    <w:rsid w:val="00485254"/>
    <w:pPr>
      <w:spacing w:before="60" w:after="60"/>
    </w:pPr>
  </w:style>
  <w:style w:type="paragraph" w:styleId="ListContinue">
    <w:name w:val="List Continue"/>
    <w:basedOn w:val="List"/>
    <w:rsid w:val="00485254"/>
    <w:pPr>
      <w:ind w:firstLine="0"/>
    </w:pPr>
  </w:style>
  <w:style w:type="paragraph" w:customStyle="1" w:styleId="ListNote">
    <w:name w:val="List Note"/>
    <w:basedOn w:val="List"/>
    <w:rsid w:val="00485254"/>
    <w:pPr>
      <w:pBdr>
        <w:top w:val="single" w:sz="6" w:space="2" w:color="918585"/>
        <w:bottom w:val="single" w:sz="6" w:space="2" w:color="918585"/>
      </w:pBdr>
      <w:tabs>
        <w:tab w:val="left" w:pos="1021"/>
      </w:tabs>
      <w:ind w:firstLine="0"/>
    </w:pPr>
  </w:style>
  <w:style w:type="paragraph" w:customStyle="1" w:styleId="Warning">
    <w:name w:val="Warning"/>
    <w:basedOn w:val="BodyText"/>
    <w:rsid w:val="00485254"/>
    <w:pPr>
      <w:shd w:val="clear" w:color="auto" w:fill="D9D9D9"/>
      <w:tabs>
        <w:tab w:val="left" w:pos="992"/>
      </w:tabs>
      <w:ind w:left="119" w:right="119"/>
    </w:pPr>
    <w:rPr>
      <w:sz w:val="20"/>
    </w:rPr>
  </w:style>
  <w:style w:type="paragraph" w:customStyle="1" w:styleId="MarginIcons">
    <w:name w:val="Margin Icons"/>
    <w:basedOn w:val="BodyText"/>
    <w:rsid w:val="004852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5254"/>
    <w:rPr>
      <w:rFonts w:ascii="Courier New" w:hAnsi="Courier New"/>
    </w:rPr>
  </w:style>
  <w:style w:type="paragraph" w:customStyle="1" w:styleId="NoteBullet">
    <w:name w:val="Note Bullet"/>
    <w:basedOn w:val="Note"/>
    <w:rsid w:val="00485254"/>
    <w:pPr>
      <w:tabs>
        <w:tab w:val="clear" w:pos="680"/>
      </w:tabs>
      <w:spacing w:before="60" w:after="60"/>
    </w:pPr>
  </w:style>
  <w:style w:type="paragraph" w:customStyle="1" w:styleId="SubHeading2">
    <w:name w:val="SubHeading2"/>
    <w:basedOn w:val="HeadingBase"/>
    <w:rsid w:val="00485254"/>
    <w:pPr>
      <w:spacing w:before="240" w:after="60"/>
    </w:pPr>
    <w:rPr>
      <w:sz w:val="20"/>
    </w:rPr>
  </w:style>
  <w:style w:type="paragraph" w:customStyle="1" w:styleId="SubHeading1">
    <w:name w:val="SubHeading1"/>
    <w:basedOn w:val="HeadingBase"/>
    <w:rsid w:val="00485254"/>
    <w:pPr>
      <w:spacing w:before="240" w:after="60"/>
    </w:pPr>
    <w:rPr>
      <w:color w:val="918585"/>
      <w:sz w:val="22"/>
    </w:rPr>
  </w:style>
  <w:style w:type="paragraph" w:customStyle="1" w:styleId="SideHeading">
    <w:name w:val="Side Heading"/>
    <w:basedOn w:val="HeadingBase"/>
    <w:rsid w:val="004852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5254"/>
    <w:pPr>
      <w:numPr>
        <w:numId w:val="12"/>
      </w:numPr>
    </w:pPr>
  </w:style>
  <w:style w:type="paragraph" w:styleId="PlainText">
    <w:name w:val="Plain Text"/>
    <w:basedOn w:val="Normal"/>
    <w:link w:val="PlainTextChar"/>
    <w:rsid w:val="00485254"/>
    <w:rPr>
      <w:sz w:val="20"/>
    </w:rPr>
  </w:style>
  <w:style w:type="character" w:customStyle="1" w:styleId="PlainTextChar">
    <w:name w:val="Plain Text Char"/>
    <w:basedOn w:val="DefaultParagraphFont"/>
    <w:link w:val="PlainText"/>
    <w:rsid w:val="00485254"/>
    <w:rPr>
      <w:rFonts w:ascii="Courier New" w:eastAsia="Times New Roman" w:hAnsi="Courier New" w:cs="Times New Roman"/>
      <w:sz w:val="20"/>
      <w:szCs w:val="20"/>
      <w:lang w:eastAsia="en-US"/>
    </w:rPr>
  </w:style>
  <w:style w:type="character" w:customStyle="1" w:styleId="MenuOption">
    <w:name w:val="Menu Option"/>
    <w:basedOn w:val="DefaultParagraphFont"/>
    <w:rsid w:val="00485254"/>
    <w:rPr>
      <w:b/>
      <w:smallCaps/>
    </w:rPr>
  </w:style>
  <w:style w:type="paragraph" w:customStyle="1" w:styleId="TableListNumber">
    <w:name w:val="Table List Number"/>
    <w:basedOn w:val="ListNumber"/>
    <w:rsid w:val="00485254"/>
    <w:pPr>
      <w:numPr>
        <w:numId w:val="0"/>
      </w:numPr>
    </w:pPr>
  </w:style>
  <w:style w:type="paragraph" w:styleId="TOC4">
    <w:name w:val="toc 4"/>
    <w:basedOn w:val="TOCBase"/>
    <w:next w:val="Normal"/>
    <w:semiHidden/>
    <w:rsid w:val="00485254"/>
    <w:pPr>
      <w:tabs>
        <w:tab w:val="right" w:leader="dot" w:pos="9071"/>
      </w:tabs>
      <w:ind w:left="1701"/>
    </w:pPr>
  </w:style>
  <w:style w:type="paragraph" w:customStyle="1" w:styleId="ListAlpha">
    <w:name w:val="List Alpha"/>
    <w:basedOn w:val="List"/>
    <w:rsid w:val="00485254"/>
    <w:pPr>
      <w:numPr>
        <w:numId w:val="10"/>
      </w:numPr>
    </w:pPr>
  </w:style>
  <w:style w:type="paragraph" w:customStyle="1" w:styleId="ListAlpha2">
    <w:name w:val="List Alpha 2"/>
    <w:basedOn w:val="List2"/>
    <w:rsid w:val="00485254"/>
    <w:pPr>
      <w:numPr>
        <w:numId w:val="9"/>
      </w:numPr>
    </w:pPr>
  </w:style>
  <w:style w:type="paragraph" w:styleId="List2">
    <w:name w:val="List 2"/>
    <w:basedOn w:val="BodyText"/>
    <w:rsid w:val="00485254"/>
    <w:pPr>
      <w:tabs>
        <w:tab w:val="left" w:pos="680"/>
      </w:tabs>
      <w:spacing w:before="60" w:after="60"/>
      <w:ind w:left="680" w:hanging="340"/>
    </w:pPr>
  </w:style>
  <w:style w:type="paragraph" w:styleId="List3">
    <w:name w:val="List 3"/>
    <w:basedOn w:val="BodyText"/>
    <w:rsid w:val="00485254"/>
    <w:pPr>
      <w:tabs>
        <w:tab w:val="left" w:pos="1021"/>
      </w:tabs>
      <w:spacing w:before="60" w:after="60"/>
      <w:ind w:left="1020" w:hanging="340"/>
    </w:pPr>
  </w:style>
  <w:style w:type="paragraph" w:styleId="List4">
    <w:name w:val="List 4"/>
    <w:basedOn w:val="BodyText"/>
    <w:rsid w:val="00485254"/>
    <w:pPr>
      <w:tabs>
        <w:tab w:val="left" w:pos="1361"/>
      </w:tabs>
      <w:spacing w:before="60" w:after="60"/>
      <w:ind w:left="1361" w:hanging="340"/>
    </w:pPr>
  </w:style>
  <w:style w:type="paragraph" w:styleId="List5">
    <w:name w:val="List 5"/>
    <w:basedOn w:val="BodyText"/>
    <w:rsid w:val="00485254"/>
    <w:pPr>
      <w:tabs>
        <w:tab w:val="left" w:pos="1701"/>
      </w:tabs>
      <w:spacing w:before="60" w:after="60"/>
      <w:ind w:left="1701" w:hanging="340"/>
    </w:pPr>
  </w:style>
  <w:style w:type="paragraph" w:styleId="ListBullet4">
    <w:name w:val="List Bullet 4"/>
    <w:basedOn w:val="List4"/>
    <w:rsid w:val="00485254"/>
    <w:pPr>
      <w:numPr>
        <w:numId w:val="4"/>
      </w:numPr>
      <w:tabs>
        <w:tab w:val="clear" w:pos="1361"/>
      </w:tabs>
    </w:pPr>
  </w:style>
  <w:style w:type="paragraph" w:styleId="ListBullet5">
    <w:name w:val="List Bullet 5"/>
    <w:basedOn w:val="List5"/>
    <w:rsid w:val="00485254"/>
    <w:pPr>
      <w:numPr>
        <w:numId w:val="5"/>
      </w:numPr>
    </w:pPr>
  </w:style>
  <w:style w:type="paragraph" w:styleId="ListContinue2">
    <w:name w:val="List Continue 2"/>
    <w:basedOn w:val="List2"/>
    <w:rsid w:val="00485254"/>
    <w:pPr>
      <w:ind w:firstLine="0"/>
    </w:pPr>
  </w:style>
  <w:style w:type="paragraph" w:styleId="ListContinue3">
    <w:name w:val="List Continue 3"/>
    <w:basedOn w:val="List3"/>
    <w:rsid w:val="00485254"/>
    <w:pPr>
      <w:ind w:left="1021" w:firstLine="0"/>
    </w:pPr>
  </w:style>
  <w:style w:type="paragraph" w:styleId="ListContinue4">
    <w:name w:val="List Continue 4"/>
    <w:basedOn w:val="List4"/>
    <w:rsid w:val="00485254"/>
    <w:pPr>
      <w:ind w:firstLine="0"/>
    </w:pPr>
  </w:style>
  <w:style w:type="paragraph" w:styleId="ListContinue5">
    <w:name w:val="List Continue 5"/>
    <w:basedOn w:val="List5"/>
    <w:rsid w:val="00485254"/>
    <w:pPr>
      <w:ind w:firstLine="0"/>
    </w:pPr>
  </w:style>
  <w:style w:type="paragraph" w:styleId="ListNumber3">
    <w:name w:val="List Number 3"/>
    <w:basedOn w:val="List3"/>
    <w:rsid w:val="00485254"/>
    <w:pPr>
      <w:numPr>
        <w:numId w:val="6"/>
      </w:numPr>
    </w:pPr>
  </w:style>
  <w:style w:type="paragraph" w:styleId="ListNumber4">
    <w:name w:val="List Number 4"/>
    <w:basedOn w:val="List4"/>
    <w:rsid w:val="00485254"/>
    <w:pPr>
      <w:numPr>
        <w:numId w:val="7"/>
      </w:numPr>
    </w:pPr>
  </w:style>
  <w:style w:type="paragraph" w:styleId="ListNumber5">
    <w:name w:val="List Number 5"/>
    <w:basedOn w:val="List5"/>
    <w:rsid w:val="00485254"/>
    <w:pPr>
      <w:numPr>
        <w:numId w:val="8"/>
      </w:numPr>
    </w:pPr>
  </w:style>
  <w:style w:type="paragraph" w:styleId="BlockText">
    <w:name w:val="Block Text"/>
    <w:basedOn w:val="Normal"/>
    <w:rsid w:val="00485254"/>
    <w:pPr>
      <w:spacing w:after="120"/>
      <w:ind w:left="1440" w:right="1440"/>
    </w:pPr>
  </w:style>
  <w:style w:type="character" w:customStyle="1" w:styleId="Subscript">
    <w:name w:val="Subscript"/>
    <w:basedOn w:val="DefaultParagraphFont"/>
    <w:rsid w:val="00485254"/>
    <w:rPr>
      <w:sz w:val="16"/>
      <w:vertAlign w:val="subscript"/>
    </w:rPr>
  </w:style>
  <w:style w:type="character" w:customStyle="1" w:styleId="Superscript">
    <w:name w:val="Superscript"/>
    <w:basedOn w:val="DefaultParagraphFont"/>
    <w:rsid w:val="00485254"/>
    <w:rPr>
      <w:sz w:val="16"/>
      <w:vertAlign w:val="superscript"/>
    </w:rPr>
  </w:style>
  <w:style w:type="character" w:customStyle="1" w:styleId="Symbols">
    <w:name w:val="Symbols"/>
    <w:basedOn w:val="DefaultParagraphFont"/>
    <w:rsid w:val="00485254"/>
    <w:rPr>
      <w:rFonts w:ascii="Symbol" w:hAnsi="Symbol"/>
    </w:rPr>
  </w:style>
  <w:style w:type="character" w:customStyle="1" w:styleId="MenuOptions">
    <w:name w:val="Menu Options"/>
    <w:basedOn w:val="DefaultParagraphFont"/>
    <w:rsid w:val="00485254"/>
    <w:rPr>
      <w:rFonts w:ascii="Arial Narrow" w:hAnsi="Arial Narrow"/>
      <w:smallCaps/>
    </w:rPr>
  </w:style>
  <w:style w:type="character" w:customStyle="1" w:styleId="Buttons">
    <w:name w:val="Buttons"/>
    <w:basedOn w:val="DefaultParagraphFont"/>
    <w:rsid w:val="00485254"/>
    <w:rPr>
      <w:b/>
    </w:rPr>
  </w:style>
  <w:style w:type="character" w:customStyle="1" w:styleId="Underlined">
    <w:name w:val="Underlined"/>
    <w:basedOn w:val="DefaultParagraphFont"/>
    <w:rsid w:val="00485254"/>
    <w:rPr>
      <w:u w:val="single"/>
    </w:rPr>
  </w:style>
  <w:style w:type="paragraph" w:customStyle="1" w:styleId="TableBodyTextRight">
    <w:name w:val="Table Body Text Right"/>
    <w:basedOn w:val="TableBodyText"/>
    <w:rsid w:val="00485254"/>
    <w:pPr>
      <w:widowControl w:val="0"/>
      <w:autoSpaceDE w:val="0"/>
      <w:autoSpaceDN w:val="0"/>
      <w:adjustRightInd w:val="0"/>
      <w:jc w:val="right"/>
    </w:pPr>
    <w:rPr>
      <w:rFonts w:cs="Arial"/>
      <w:szCs w:val="18"/>
    </w:rPr>
  </w:style>
  <w:style w:type="paragraph" w:customStyle="1" w:styleId="CopyrightText">
    <w:name w:val="Copyright Text"/>
    <w:basedOn w:val="BodyText"/>
    <w:rsid w:val="00485254"/>
    <w:rPr>
      <w:sz w:val="18"/>
    </w:rPr>
  </w:style>
  <w:style w:type="paragraph" w:customStyle="1" w:styleId="BodySmallRight">
    <w:name w:val="Body Small Right"/>
    <w:basedOn w:val="BodyTextRight"/>
    <w:rsid w:val="00485254"/>
    <w:rPr>
      <w:sz w:val="18"/>
      <w:szCs w:val="18"/>
    </w:rPr>
  </w:style>
  <w:style w:type="paragraph" w:customStyle="1" w:styleId="MarginEdition">
    <w:name w:val="Margin Edition"/>
    <w:basedOn w:val="MarginNote"/>
    <w:rsid w:val="00485254"/>
    <w:pPr>
      <w:spacing w:before="0" w:after="0"/>
    </w:pPr>
    <w:rPr>
      <w:rFonts w:ascii="Times New Roman" w:hAnsi="Times New Roman"/>
      <w:color w:val="999999"/>
    </w:rPr>
  </w:style>
  <w:style w:type="paragraph" w:customStyle="1" w:styleId="Spacer">
    <w:name w:val="Spacer"/>
    <w:basedOn w:val="Normal"/>
    <w:rsid w:val="00485254"/>
    <w:rPr>
      <w:sz w:val="2"/>
      <w:szCs w:val="2"/>
    </w:rPr>
  </w:style>
  <w:style w:type="character" w:customStyle="1" w:styleId="Small">
    <w:name w:val="Small"/>
    <w:basedOn w:val="DefaultParagraphFont"/>
    <w:rsid w:val="00485254"/>
    <w:rPr>
      <w:sz w:val="16"/>
    </w:rPr>
  </w:style>
  <w:style w:type="paragraph" w:customStyle="1" w:styleId="WideTable">
    <w:name w:val="Wide Table"/>
    <w:basedOn w:val="Normal"/>
    <w:rsid w:val="00485254"/>
    <w:pPr>
      <w:ind w:left="-1418"/>
    </w:pPr>
    <w:rPr>
      <w:sz w:val="2"/>
      <w:szCs w:val="2"/>
    </w:rPr>
  </w:style>
  <w:style w:type="character" w:styleId="PageNumber">
    <w:name w:val="page number"/>
    <w:basedOn w:val="DefaultParagraphFont"/>
    <w:rsid w:val="00485254"/>
  </w:style>
  <w:style w:type="paragraph" w:styleId="Quote">
    <w:name w:val="Quote"/>
    <w:basedOn w:val="Heading1"/>
    <w:link w:val="QuoteChar"/>
    <w:qFormat/>
    <w:rsid w:val="00485254"/>
    <w:rPr>
      <w:b w:val="0"/>
      <w:sz w:val="72"/>
      <w:szCs w:val="72"/>
      <w:lang w:val="en-NZ"/>
    </w:rPr>
  </w:style>
  <w:style w:type="character" w:customStyle="1" w:styleId="QuoteChar">
    <w:name w:val="Quote Char"/>
    <w:basedOn w:val="DefaultParagraphFont"/>
    <w:link w:val="Quote"/>
    <w:rsid w:val="004852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5254"/>
    <w:pPr>
      <w:pageBreakBefore/>
    </w:pPr>
  </w:style>
  <w:style w:type="paragraph" w:customStyle="1" w:styleId="Border">
    <w:name w:val="Border"/>
    <w:basedOn w:val="Normal"/>
    <w:qFormat/>
    <w:rsid w:val="004852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5254"/>
    <w:rPr>
      <w:b/>
      <w:bCs/>
      <w:i/>
      <w:iCs/>
      <w:color w:val="auto"/>
    </w:rPr>
  </w:style>
  <w:style w:type="paragraph" w:styleId="IntenseQuote">
    <w:name w:val="Intense Quote"/>
    <w:basedOn w:val="Normal"/>
    <w:next w:val="Normal"/>
    <w:link w:val="IntenseQuoteChar"/>
    <w:uiPriority w:val="30"/>
    <w:qFormat/>
    <w:rsid w:val="004852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52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5254"/>
    <w:rPr>
      <w:smallCaps/>
      <w:color w:val="auto"/>
      <w:u w:val="single"/>
    </w:rPr>
  </w:style>
  <w:style w:type="character" w:styleId="IntenseReference">
    <w:name w:val="Intense Reference"/>
    <w:basedOn w:val="DefaultParagraphFont"/>
    <w:uiPriority w:val="32"/>
    <w:qFormat/>
    <w:rsid w:val="00485254"/>
    <w:rPr>
      <w:b/>
      <w:bCs/>
      <w:smallCaps/>
      <w:color w:val="auto"/>
      <w:spacing w:val="5"/>
      <w:u w:val="single"/>
    </w:rPr>
  </w:style>
  <w:style w:type="paragraph" w:customStyle="1" w:styleId="2ColumnHeading">
    <w:name w:val="2Column Heading"/>
    <w:basedOn w:val="BodyText"/>
    <w:qFormat/>
    <w:rsid w:val="00485254"/>
    <w:pPr>
      <w:spacing w:after="60"/>
      <w:ind w:left="-2268"/>
    </w:pPr>
    <w:rPr>
      <w:b/>
    </w:rPr>
  </w:style>
  <w:style w:type="paragraph" w:customStyle="1" w:styleId="Heading1TOC">
    <w:name w:val="Heading1 TOC"/>
    <w:basedOn w:val="Normal"/>
    <w:qFormat/>
    <w:rsid w:val="00485254"/>
    <w:pPr>
      <w:spacing w:before="240" w:after="120"/>
    </w:pPr>
    <w:rPr>
      <w:rFonts w:ascii="Times New Roman" w:hAnsi="Times New Roman"/>
      <w:b/>
      <w:sz w:val="32"/>
    </w:rPr>
  </w:style>
  <w:style w:type="paragraph" w:customStyle="1" w:styleId="Heading2TOC">
    <w:name w:val="Heading2 TOC"/>
    <w:basedOn w:val="Normal"/>
    <w:qFormat/>
    <w:rsid w:val="00485254"/>
    <w:pPr>
      <w:spacing w:before="240" w:after="60"/>
    </w:pPr>
    <w:rPr>
      <w:rFonts w:ascii="Times New Roman" w:hAnsi="Times New Roman"/>
      <w:b/>
      <w:sz w:val="28"/>
    </w:rPr>
  </w:style>
  <w:style w:type="character" w:customStyle="1" w:styleId="Underline">
    <w:name w:val="Underline"/>
    <w:basedOn w:val="DefaultParagraphFont"/>
    <w:qFormat/>
    <w:rsid w:val="00485254"/>
    <w:rPr>
      <w:u w:val="single"/>
    </w:rPr>
  </w:style>
  <w:style w:type="character" w:customStyle="1" w:styleId="BoldandItalics">
    <w:name w:val="Bold and Italics"/>
    <w:qFormat/>
    <w:rsid w:val="00485254"/>
    <w:rPr>
      <w:b/>
      <w:i/>
      <w:u w:val="none"/>
    </w:rPr>
  </w:style>
  <w:style w:type="paragraph" w:styleId="BalloonText">
    <w:name w:val="Balloon Text"/>
    <w:basedOn w:val="Normal"/>
    <w:link w:val="BalloonTextChar"/>
    <w:rsid w:val="00485254"/>
    <w:rPr>
      <w:rFonts w:ascii="Tahoma" w:hAnsi="Tahoma" w:cs="Tahoma"/>
      <w:sz w:val="16"/>
      <w:szCs w:val="16"/>
    </w:rPr>
  </w:style>
  <w:style w:type="character" w:customStyle="1" w:styleId="BalloonTextChar">
    <w:name w:val="Balloon Text Char"/>
    <w:basedOn w:val="DefaultParagraphFont"/>
    <w:link w:val="BalloonText"/>
    <w:rsid w:val="004852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52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52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5254"/>
    <w:rPr>
      <w:b/>
      <w:color w:val="660033"/>
      <w:spacing w:val="0"/>
    </w:rPr>
  </w:style>
  <w:style w:type="paragraph" w:customStyle="1" w:styleId="Nameditemlist">
    <w:name w:val="Named item list"/>
    <w:basedOn w:val="BodyText"/>
    <w:qFormat/>
    <w:rsid w:val="00485254"/>
    <w:pPr>
      <w:tabs>
        <w:tab w:val="left" w:pos="2835"/>
      </w:tabs>
      <w:ind w:left="2835" w:hanging="2835"/>
    </w:pPr>
  </w:style>
  <w:style w:type="paragraph" w:customStyle="1" w:styleId="BodyTextnopadding">
    <w:name w:val="Body Text no padding"/>
    <w:basedOn w:val="BodyText"/>
    <w:qFormat/>
    <w:rsid w:val="00485254"/>
    <w:pPr>
      <w:spacing w:before="0" w:after="0"/>
    </w:pPr>
  </w:style>
  <w:style w:type="paragraph" w:customStyle="1" w:styleId="BodyTextBold">
    <w:name w:val="Body Text Bold"/>
    <w:basedOn w:val="BodyText"/>
    <w:qFormat/>
    <w:rsid w:val="00485254"/>
    <w:rPr>
      <w:b/>
    </w:rPr>
  </w:style>
  <w:style w:type="character" w:styleId="Hyperlink">
    <w:name w:val="Hyperlink"/>
    <w:basedOn w:val="DefaultParagraphFont"/>
    <w:uiPriority w:val="99"/>
    <w:unhideWhenUsed/>
    <w:rsid w:val="00593B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1020</Words>
  <Characters>6325</Characters>
  <Application>Microsoft Office Word</Application>
  <DocSecurity>0</DocSecurity>
  <Lines>154</Lines>
  <Paragraphs>100</Paragraphs>
  <ScaleCrop>false</ScaleCrop>
  <Company>Author-it Software Corporation Ltd.</Company>
  <LinksUpToDate>false</LinksUpToDate>
  <CharactersWithSpaces>7245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RIINHB307D Conduct conventional core drilling</dc:title>
  <dc:subject>Approved</dc:subject>
  <dc:creator>PwC’s Skills for Australia</dc:creator>
  <cp:keywords>Release: 2</cp:keywords>
  <dc:description>Review Date: 12 April 2008</dc:description>
  <cp:lastModifiedBy>HSD_TPCMSd.prod</cp:lastModifiedBy>
  <cp:revision>3</cp:revision>
  <dcterms:created xsi:type="dcterms:W3CDTF">2022-10-18T14:52:00Z</dcterms:created>
  <dcterms:modified xsi:type="dcterms:W3CDTF">2022-10-18T14:52:00Z</dcterms:modified>
</cp:coreProperties>
</file>