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47D6" w:rsidP="005147D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RIINHB305E Conduct continuous flight auger drilling</w:t>
      </w:r>
      <w:r>
        <w:fldChar w:fldCharType="end"/>
      </w:r>
    </w:p>
    <w:p w:rsidR="005147D6" w:rsidP="005147D6">
      <w:pPr>
        <w:pStyle w:val="Version"/>
        <w:sectPr w:rsidSect="008923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2384" w:rsidP="00892384">
      <w:pPr>
        <w:pStyle w:val="SuperHeading"/>
      </w:pPr>
      <w:r w:rsidRPr="00892384">
        <w:t>Assessment Requirements for RIINHB305E Conduct continuous flight auger drilling</w:t>
      </w:r>
    </w:p>
    <w:p w:rsidR="00000000" w:rsidRPr="00892384" w:rsidP="00892384">
      <w:pPr>
        <w:pStyle w:val="Heading1"/>
      </w:pPr>
      <w:bookmarkStart w:id="1" w:name="O_851032"/>
      <w:bookmarkEnd w:id="1"/>
      <w:r w:rsidRPr="0089238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562"/>
        <w:gridCol w:w="8634"/>
      </w:tblGrid>
      <w:tr w:rsidTr="005147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384">
            <w:pPr>
              <w:pStyle w:val="Heading4"/>
              <w:rPr>
                <w:lang w:val="en-NZ"/>
              </w:rPr>
            </w:pPr>
            <w:r w:rsidRPr="0089238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384">
            <w:pPr>
              <w:pStyle w:val="Heading4"/>
              <w:rPr>
                <w:lang w:val="en-NZ"/>
              </w:rPr>
            </w:pPr>
            <w:r w:rsidRPr="00892384">
              <w:t>Comment</w:t>
            </w:r>
          </w:p>
        </w:tc>
      </w:tr>
      <w:tr w:rsidTr="005147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384">
            <w:pPr>
              <w:pStyle w:val="BodyText"/>
              <w:rPr>
                <w:lang w:val="en-NZ"/>
              </w:rPr>
            </w:pPr>
            <w:r w:rsidRPr="0089238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384" w:rsidP="00892384">
            <w:pPr>
              <w:pStyle w:val="BodyText"/>
            </w:pPr>
            <w:r w:rsidRPr="00892384">
              <w:t>This unit replaces RIINHB305D Conduct continuous flight auger drilling. Performance criteria removed, and, performance and knowledge evidence amended to enable implementation of unit in all required drilling applications.</w:t>
            </w:r>
          </w:p>
        </w:tc>
      </w:tr>
    </w:tbl>
    <w:p w:rsidR="00000000" w:rsidRPr="00892384" w:rsidP="00892384">
      <w:pPr>
        <w:pStyle w:val="BodyText"/>
      </w:pPr>
    </w:p>
    <w:p w:rsidR="00000000" w:rsidRPr="00892384" w:rsidP="00892384">
      <w:pPr>
        <w:pStyle w:val="AllowPageBreak"/>
      </w:pPr>
    </w:p>
    <w:p w:rsidR="00000000" w:rsidRPr="00892384" w:rsidP="00892384">
      <w:pPr>
        <w:pStyle w:val="Heading1"/>
      </w:pPr>
      <w:bookmarkStart w:id="2" w:name="O_851035"/>
      <w:bookmarkEnd w:id="2"/>
      <w:r w:rsidRPr="00892384">
        <w:t>Performance Evi</w:t>
      </w:r>
      <w:r w:rsidRPr="00892384">
        <w:t>dence</w:t>
      </w:r>
    </w:p>
    <w:p w:rsidR="00000000" w:rsidRPr="00892384" w:rsidP="005147D6">
      <w:pPr>
        <w:pStyle w:val="BodyText"/>
      </w:pPr>
      <w:r w:rsidRPr="00892384">
        <w:t>Evidence is required to be collected that demonstrates a candidate’s competency in this unit. Evidence must be relevant to the roles within this sector’s work operations and satisfy all of the requirements of the performance criteria of this unit and</w:t>
      </w:r>
      <w:r w:rsidRPr="00892384">
        <w:t xml:space="preserve"> include evidence that the candidate:</w:t>
      </w:r>
    </w:p>
    <w:p w:rsidR="00000000" w:rsidRPr="00892384" w:rsidP="00892384">
      <w:pPr>
        <w:pStyle w:val="ListBullet"/>
      </w:pPr>
      <w:r w:rsidRPr="00892384">
        <w:t>locates and applies relevant documentation, policies and procedures</w:t>
      </w:r>
    </w:p>
    <w:p w:rsidR="00000000" w:rsidRPr="00892384" w:rsidP="00892384">
      <w:pPr>
        <w:pStyle w:val="ListBullet"/>
      </w:pPr>
      <w:r w:rsidRPr="00892384">
        <w:t>implements the requirements, procedures and techniques for the safe, effective and efficient completion of continuous flight auger drilling including</w:t>
      </w:r>
      <w:r w:rsidRPr="00892384">
        <w:t>:</w:t>
      </w:r>
    </w:p>
    <w:p w:rsidR="00000000" w:rsidRPr="00892384" w:rsidP="00892384">
      <w:pPr>
        <w:pStyle w:val="ListBullet2"/>
      </w:pPr>
      <w:r w:rsidRPr="00892384">
        <w:t>identifying and reporting all potential hazards, risks and environmental issues</w:t>
      </w:r>
    </w:p>
    <w:p w:rsidR="00000000" w:rsidRPr="00892384" w:rsidP="00892384">
      <w:pPr>
        <w:pStyle w:val="ListBullet2"/>
      </w:pPr>
      <w:r w:rsidRPr="00892384">
        <w:t>interpreting geological maps, bore logs, diagrams, plans and instructions used for recording and prediction</w:t>
      </w:r>
    </w:p>
    <w:p w:rsidR="00000000" w:rsidRPr="00892384" w:rsidP="00892384">
      <w:pPr>
        <w:pStyle w:val="ListBullet"/>
      </w:pPr>
      <w:r w:rsidRPr="00892384">
        <w:t>works effectively with others to undertake and complete the continuous flight auger drilling tasks that meets all of the required outcomes including:</w:t>
      </w:r>
    </w:p>
    <w:p w:rsidR="00000000" w:rsidRPr="00892384" w:rsidP="00892384">
      <w:pPr>
        <w:pStyle w:val="ListBullet2"/>
      </w:pPr>
      <w:r w:rsidRPr="00892384">
        <w:t>complying with written and verbal reporting requirements and procedures</w:t>
      </w:r>
    </w:p>
    <w:p w:rsidR="00000000" w:rsidRPr="00892384" w:rsidP="00892384">
      <w:pPr>
        <w:pStyle w:val="ListBullet2"/>
      </w:pPr>
      <w:r w:rsidRPr="00892384">
        <w:t>communicating clearly and concise</w:t>
      </w:r>
      <w:r w:rsidRPr="00892384">
        <w:t>ly with others to receive and clarify work instructions</w:t>
      </w:r>
    </w:p>
    <w:p w:rsidR="00000000" w:rsidRPr="00892384" w:rsidP="00892384">
      <w:pPr>
        <w:pStyle w:val="ListBullet2"/>
      </w:pPr>
      <w:r w:rsidRPr="00892384">
        <w:t>communicating clearly and concisely with others to resolve coordination requirements prior to commencing and during work activities</w:t>
      </w:r>
    </w:p>
    <w:p w:rsidR="00000000" w:rsidRPr="00892384" w:rsidP="00892384">
      <w:pPr>
        <w:pStyle w:val="ListBullet"/>
      </w:pPr>
      <w:r w:rsidRPr="00892384">
        <w:t>demonstrates completion of the conduction of continuous flight auge</w:t>
      </w:r>
      <w:r w:rsidRPr="00892384">
        <w:t>r drilling that safely, effectively and efficiently meets all of the required outcomes on more than one (1) occasion including:</w:t>
      </w:r>
    </w:p>
    <w:p w:rsidR="00000000" w:rsidRPr="00892384" w:rsidP="00892384">
      <w:pPr>
        <w:pStyle w:val="ListBullet2"/>
      </w:pPr>
      <w:r w:rsidRPr="00892384">
        <w:t>collaring borehole, starting hole, maintaining hole alignment, and taking corrective action for deflections</w:t>
      </w:r>
    </w:p>
    <w:p w:rsidR="00000000" w:rsidRPr="00892384" w:rsidP="00892384">
      <w:pPr>
        <w:pStyle w:val="ListBullet2"/>
      </w:pPr>
      <w:r w:rsidRPr="00892384">
        <w:t>making up appropria</w:t>
      </w:r>
      <w:r w:rsidRPr="00892384">
        <w:t>te drill string</w:t>
      </w:r>
    </w:p>
    <w:p w:rsidR="00000000" w:rsidRPr="00892384" w:rsidP="00892384">
      <w:pPr>
        <w:pStyle w:val="ListBullet2"/>
      </w:pPr>
      <w:r w:rsidRPr="00892384">
        <w:t>handling additional augers, inserting them in the drill string</w:t>
      </w:r>
    </w:p>
    <w:p w:rsidR="00000000" w:rsidRPr="00892384" w:rsidP="00892384">
      <w:pPr>
        <w:pStyle w:val="ListBullet2"/>
      </w:pPr>
      <w:r w:rsidRPr="00892384">
        <w:t>applying rotation, feed and holdback so that flights are substantially full for the soil being drilled at any given depth</w:t>
      </w:r>
    </w:p>
    <w:p w:rsidR="00000000" w:rsidRPr="00892384" w:rsidP="00892384">
      <w:pPr>
        <w:pStyle w:val="ListBullet2"/>
      </w:pPr>
      <w:r w:rsidRPr="00892384">
        <w:t>interpreting flow from the flights and other factors to</w:t>
      </w:r>
      <w:r w:rsidRPr="00892384">
        <w:t xml:space="preserve"> determine conditions at the bit</w:t>
      </w:r>
    </w:p>
    <w:p w:rsidR="00000000" w:rsidRPr="00892384" w:rsidP="00892384">
      <w:pPr>
        <w:pStyle w:val="ListBullet2"/>
      </w:pPr>
      <w:r w:rsidRPr="00892384">
        <w:t>selecting appropriate strategies for recovery of dropped augers</w:t>
      </w:r>
    </w:p>
    <w:p w:rsidR="00000000" w:rsidRPr="00892384" w:rsidP="00892384">
      <w:pPr>
        <w:pStyle w:val="ListBullet2"/>
      </w:pPr>
      <w:r w:rsidRPr="00892384">
        <w:t>recovering drill string using winch and/or head/kelly and disassemble drill string</w:t>
      </w:r>
    </w:p>
    <w:p w:rsidR="00000000" w:rsidRPr="00892384" w:rsidP="00892384">
      <w:pPr>
        <w:pStyle w:val="ListBullet2"/>
      </w:pPr>
      <w:r w:rsidRPr="00892384">
        <w:t>abandoning, covering/securing bores to ensure safety of others and crew</w:t>
      </w:r>
    </w:p>
    <w:p w:rsidR="00000000" w:rsidRPr="00892384" w:rsidP="00892384">
      <w:pPr>
        <w:pStyle w:val="AllowPageBreak"/>
      </w:pPr>
    </w:p>
    <w:p w:rsidR="00000000" w:rsidRPr="00892384" w:rsidP="00892384">
      <w:pPr>
        <w:pStyle w:val="Heading1"/>
      </w:pPr>
      <w:bookmarkStart w:id="3" w:name="O_851034"/>
      <w:bookmarkEnd w:id="3"/>
      <w:r w:rsidRPr="00892384">
        <w:t>Knowledge Evidence</w:t>
      </w:r>
    </w:p>
    <w:p w:rsidR="00000000" w:rsidRPr="00892384" w:rsidP="005147D6">
      <w:pPr>
        <w:pStyle w:val="BodyText"/>
      </w:pPr>
      <w:r w:rsidRPr="00892384">
        <w:t>The candidate must demonstrate knowledge in conducting continuous flight auger drilling through:</w:t>
      </w:r>
    </w:p>
    <w:p w:rsidR="00000000" w:rsidRPr="00892384" w:rsidP="00892384">
      <w:pPr>
        <w:pStyle w:val="ListBullet"/>
      </w:pPr>
      <w:r w:rsidRPr="00892384">
        <w:t>organisation and site requirements and procedures for:</w:t>
      </w:r>
    </w:p>
    <w:p w:rsidR="00000000" w:rsidRPr="00892384" w:rsidP="00892384">
      <w:pPr>
        <w:pStyle w:val="ListBullet2"/>
      </w:pPr>
      <w:r w:rsidRPr="00892384">
        <w:t>work, health and safety</w:t>
      </w:r>
    </w:p>
    <w:p w:rsidR="00000000" w:rsidRPr="00892384" w:rsidP="00892384">
      <w:pPr>
        <w:pStyle w:val="ListBullet2"/>
      </w:pPr>
      <w:r w:rsidRPr="00892384">
        <w:t>environmental issues</w:t>
      </w:r>
    </w:p>
    <w:p w:rsidR="00000000" w:rsidRPr="00892384" w:rsidP="00892384">
      <w:pPr>
        <w:pStyle w:val="ListBullet2"/>
      </w:pPr>
      <w:r w:rsidRPr="00892384">
        <w:t>operating drill rig</w:t>
      </w:r>
    </w:p>
    <w:p w:rsidR="00000000" w:rsidRPr="00892384" w:rsidP="00892384">
      <w:pPr>
        <w:pStyle w:val="ListBullet2"/>
      </w:pPr>
      <w:r w:rsidRPr="00892384">
        <w:t>ho</w:t>
      </w:r>
      <w:r w:rsidRPr="00892384">
        <w:t>usekeeping</w:t>
      </w:r>
    </w:p>
    <w:p w:rsidR="00000000" w:rsidRPr="00892384" w:rsidP="00892384">
      <w:pPr>
        <w:pStyle w:val="ListBullet"/>
      </w:pPr>
      <w:r w:rsidRPr="00892384">
        <w:t>equipment spares and characteristics</w:t>
      </w:r>
    </w:p>
    <w:p w:rsidR="00000000" w:rsidRPr="00892384" w:rsidP="00892384">
      <w:pPr>
        <w:pStyle w:val="ListBullet"/>
      </w:pPr>
      <w:r w:rsidRPr="00892384">
        <w:t>equipment technical capabilities, system limitations, gauge readings and their interpretation</w:t>
      </w:r>
    </w:p>
    <w:p w:rsidR="00000000" w:rsidRPr="00892384" w:rsidP="00892384">
      <w:pPr>
        <w:pStyle w:val="ListBullet"/>
      </w:pPr>
      <w:r w:rsidRPr="00892384">
        <w:t>operational maintenance procedures for rig and equipment including pre-start checks</w:t>
      </w:r>
    </w:p>
    <w:p w:rsidR="00000000" w:rsidRPr="00892384" w:rsidP="00892384">
      <w:pPr>
        <w:pStyle w:val="ListBullet"/>
      </w:pPr>
      <w:r w:rsidRPr="00892384">
        <w:t>basic geological formations l</w:t>
      </w:r>
      <w:r w:rsidRPr="00892384">
        <w:t>ikely to be encountered and their properties</w:t>
      </w:r>
    </w:p>
    <w:p w:rsidR="00000000" w:rsidRPr="00892384" w:rsidP="00892384">
      <w:pPr>
        <w:pStyle w:val="ListBullet"/>
      </w:pPr>
      <w:r w:rsidRPr="00892384">
        <w:t>preparation for fire/accident/emergency</w:t>
      </w:r>
    </w:p>
    <w:p w:rsidR="00000000" w:rsidRPr="00892384" w:rsidP="00892384">
      <w:pPr>
        <w:pStyle w:val="AllowPageBreak"/>
      </w:pPr>
    </w:p>
    <w:p w:rsidR="00000000" w:rsidRPr="00892384" w:rsidP="00892384">
      <w:pPr>
        <w:pStyle w:val="Heading1"/>
      </w:pPr>
      <w:bookmarkStart w:id="4" w:name="O_851033"/>
      <w:bookmarkEnd w:id="4"/>
      <w:r w:rsidRPr="00892384">
        <w:t>Assessment Conditions</w:t>
      </w:r>
    </w:p>
    <w:p w:rsidR="00000000" w:rsidRPr="00892384" w:rsidP="00892384">
      <w:pPr>
        <w:pStyle w:val="ListBullet"/>
      </w:pPr>
      <w:r w:rsidRPr="00892384">
        <w:t xml:space="preserve">Assessors must satisfy the Standards for Registered Training Organisations (RTOs) 2015/AQTF </w:t>
      </w:r>
      <w:r w:rsidRPr="00892384">
        <w:t xml:space="preserve">mandatory competency requirements for assessors; and industry regulations for certification and licensing; and, </w:t>
      </w:r>
    </w:p>
    <w:p w:rsidR="00000000" w:rsidRPr="00892384" w:rsidP="00892384">
      <w:pPr>
        <w:pStyle w:val="ListBullet"/>
      </w:pPr>
      <w:r w:rsidRPr="00892384">
        <w:t>this unit must be assessed in the context of this sector’s work environment; and,</w:t>
      </w:r>
    </w:p>
    <w:p w:rsidR="00000000" w:rsidRPr="00892384" w:rsidP="00892384">
      <w:pPr>
        <w:pStyle w:val="ListBullet"/>
      </w:pPr>
      <w:r w:rsidRPr="00892384">
        <w:t>this unit must be assessed in compliance with relevant legisl</w:t>
      </w:r>
      <w:r w:rsidRPr="00892384">
        <w:t>ation/regulation and using policies, procedures, processes and operational manuals directly related to the industry sector for which it is being assessed; and,</w:t>
      </w:r>
    </w:p>
    <w:p w:rsidR="00000000" w:rsidRPr="00892384" w:rsidP="00892384">
      <w:pPr>
        <w:pStyle w:val="ListBullet"/>
      </w:pPr>
      <w:r w:rsidRPr="00892384">
        <w:t>assessment may be conducted in conjunction with the assessment of other units of competency; and</w:t>
      </w:r>
      <w:r w:rsidRPr="00892384">
        <w:t>,</w:t>
      </w:r>
    </w:p>
    <w:p w:rsidR="00000000" w:rsidRPr="00892384" w:rsidP="00892384">
      <w:pPr>
        <w:pStyle w:val="ListBullet"/>
      </w:pPr>
      <w:r w:rsidRPr="00892384">
        <w:t>assessment must confirm consistent performance can be applied in a range of relevant workplace circumstances; and,</w:t>
      </w:r>
    </w:p>
    <w:p w:rsidR="00000000" w:rsidRPr="00892384" w:rsidP="00892384">
      <w:pPr>
        <w:pStyle w:val="ListBullet"/>
      </w:pPr>
      <w:r w:rsidRPr="00892384">
        <w:t>assessors must demonstrate the performance evidence, and knowledge evidence as outlined in this unit of competency, and through the minimum</w:t>
      </w:r>
      <w:r w:rsidRPr="00892384">
        <w:t xml:space="preserve"> years of current* work experience specified below in an industry sector relevant to the outcomes of the unit; or,</w:t>
      </w:r>
    </w:p>
    <w:p w:rsidR="00000000" w:rsidRPr="00892384" w:rsidP="00892384">
      <w:pPr>
        <w:pStyle w:val="ListBullet"/>
      </w:pPr>
      <w:r w:rsidRPr="00892384">
        <w:t>where the assessor does not meet experience requirements a co-assessment or partnership arrangement must exist between the qualified assessor</w:t>
      </w:r>
      <w:r w:rsidRPr="00892384">
        <w:t xml:space="preserve"> and an industry subject matter expert. The industry subject matter expert should hold the unit being assessed (or an equivalent unit) and/or demonstrate equivalence of skills and knowledge at the unit level. An industry technical expert must also demonstr</w:t>
      </w:r>
      <w:r w:rsidRPr="00892384">
        <w:t>ate skills and knowledge from the minimum years of current work experience specified below in the industry sector, including time spent in roles related to the unit being assessed; and,</w:t>
      </w:r>
    </w:p>
    <w:p w:rsidR="00000000" w:rsidRPr="00892384" w:rsidP="00892384">
      <w:pPr>
        <w:pStyle w:val="ListBullet"/>
      </w:pPr>
      <w:r w:rsidRPr="00892384">
        <w:t>assessor and industry subject matter expert requirements differ depend</w:t>
      </w:r>
      <w:r w:rsidRPr="00892384">
        <w:t>ing on the Australian Qualifications Framework Level (AQF) of the qualification being assessed and/or industry sector as follows:</w:t>
      </w:r>
    </w:p>
    <w:tbl>
      <w:tblPr>
        <w:tblW w:w="8895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8"/>
      </w:tblGrid>
      <w:tr w:rsidTr="00892384">
        <w:tblPrEx>
          <w:tblW w:w="889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2384">
            <w:pPr>
              <w:pStyle w:val="Heading4"/>
              <w:rPr>
                <w:lang w:val="en-NZ"/>
              </w:rPr>
            </w:pPr>
            <w:r w:rsidRPr="00892384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2384">
            <w:pPr>
              <w:pStyle w:val="Heading4"/>
              <w:rPr>
                <w:lang w:val="en-NZ"/>
              </w:rPr>
            </w:pPr>
            <w:r w:rsidRPr="00892384">
              <w:t>AQF** Level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2384">
            <w:pPr>
              <w:pStyle w:val="Heading4"/>
              <w:rPr>
                <w:lang w:val="en-NZ"/>
              </w:rPr>
            </w:pPr>
            <w:r w:rsidRPr="00892384">
              <w:t>Required assessor or industry subject matter expert experience</w:t>
            </w:r>
          </w:p>
        </w:tc>
      </w:tr>
      <w:tr w:rsidTr="00892384">
        <w:tblPrEx>
          <w:tblW w:w="889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2384">
            <w:pPr>
              <w:pStyle w:val="BodyText"/>
              <w:rPr>
                <w:lang w:val="en-NZ"/>
              </w:rPr>
            </w:pPr>
            <w:r w:rsidRPr="00892384">
              <w:t>Drilling, Metalliferous Mining, Co</w:t>
            </w:r>
            <w:r w:rsidRPr="00892384">
              <w:t>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2384">
            <w:pPr>
              <w:pStyle w:val="BodyText"/>
              <w:rPr>
                <w:lang w:val="en-NZ"/>
              </w:rPr>
            </w:pPr>
            <w:r w:rsidRPr="00892384"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2384">
            <w:pPr>
              <w:pStyle w:val="BodyText"/>
              <w:rPr>
                <w:lang w:val="en-NZ"/>
              </w:rPr>
            </w:pPr>
            <w:r w:rsidRPr="00892384">
              <w:t>1 Year</w:t>
            </w:r>
          </w:p>
        </w:tc>
      </w:tr>
      <w:tr w:rsidTr="00892384">
        <w:tblPrEx>
          <w:tblW w:w="889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2384">
            <w:pPr>
              <w:pStyle w:val="BodyText"/>
              <w:rPr>
                <w:lang w:val="en-NZ"/>
              </w:rPr>
            </w:pPr>
            <w:r w:rsidRPr="00892384"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2384">
            <w:pPr>
              <w:pStyle w:val="BodyText"/>
              <w:rPr>
                <w:lang w:val="en-NZ"/>
              </w:rPr>
            </w:pPr>
            <w:r w:rsidRPr="00892384">
              <w:t>2 Years</w:t>
            </w:r>
          </w:p>
        </w:tc>
      </w:tr>
      <w:tr w:rsidTr="00892384">
        <w:tblPrEx>
          <w:tblW w:w="889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2384">
            <w:pPr>
              <w:pStyle w:val="BodyText"/>
              <w:rPr>
                <w:lang w:val="en-NZ"/>
              </w:rPr>
            </w:pPr>
            <w:r w:rsidRPr="00892384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2384">
            <w:pPr>
              <w:pStyle w:val="BodyText"/>
              <w:rPr>
                <w:lang w:val="en-NZ"/>
              </w:rPr>
            </w:pPr>
            <w:r w:rsidRPr="00892384">
              <w:t>3-6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2384">
            <w:pPr>
              <w:pStyle w:val="BodyText"/>
              <w:rPr>
                <w:lang w:val="en-NZ"/>
              </w:rPr>
            </w:pPr>
            <w:r w:rsidRPr="00892384">
              <w:t>3 Years</w:t>
            </w:r>
          </w:p>
        </w:tc>
      </w:tr>
      <w:tr w:rsidTr="00892384">
        <w:tblPrEx>
          <w:tblW w:w="889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2384">
            <w:pPr>
              <w:pStyle w:val="BodyText"/>
              <w:rPr>
                <w:lang w:val="en-NZ"/>
              </w:rPr>
            </w:pPr>
            <w:r w:rsidRPr="00892384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2384">
            <w:pPr>
              <w:pStyle w:val="BodyText"/>
              <w:rPr>
                <w:lang w:val="en-NZ"/>
              </w:rPr>
            </w:pPr>
            <w:r w:rsidRPr="00892384">
              <w:t>3-6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2384">
            <w:pPr>
              <w:pStyle w:val="BodyText"/>
              <w:rPr>
                <w:lang w:val="en-NZ"/>
              </w:rPr>
            </w:pPr>
            <w:r w:rsidRPr="00892384">
              <w:t>5 Years</w:t>
            </w:r>
          </w:p>
        </w:tc>
      </w:tr>
      <w:tr w:rsidTr="00892384">
        <w:tblPrEx>
          <w:tblW w:w="889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2384">
            <w:pPr>
              <w:pStyle w:val="BodyText"/>
              <w:rPr>
                <w:lang w:val="en-NZ"/>
              </w:rPr>
            </w:pPr>
            <w:r w:rsidRPr="00892384">
              <w:t>Other sectors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92384" w:rsidP="00892384">
            <w:pPr>
              <w:pStyle w:val="BodyText"/>
            </w:pPr>
            <w:r w:rsidRPr="00892384">
              <w:t>Where this unit is being assessed outside of the Resources and Infrastructure Sectors, assessor and/or industry subject matter expert experience should be in-line with industry standards for the sector in which it is being assessed and, where no industry s</w:t>
            </w:r>
            <w:r w:rsidRPr="00892384">
              <w:t>tandard is specified, should comply with any relevant regulation.</w:t>
            </w:r>
          </w:p>
        </w:tc>
      </w:tr>
    </w:tbl>
    <w:p w:rsidR="00000000" w:rsidRPr="00892384" w:rsidP="005147D6">
      <w:pPr>
        <w:pStyle w:val="BodyText"/>
      </w:pPr>
      <w:r w:rsidRPr="00892384">
        <w:t>*Assessors can demonstrate current work experience through employment within industry in a role relevant to the outcomes of the unit; or, for external assessors this can be demonstrated th</w:t>
      </w:r>
      <w:r w:rsidRPr="00892384">
        <w:t>rough exposure to industry by conducting frequent site assessments across various locations.</w:t>
      </w:r>
    </w:p>
    <w:p w:rsidR="00000000" w:rsidRPr="00892384" w:rsidP="005147D6">
      <w:pPr>
        <w:pStyle w:val="BodyText"/>
      </w:pPr>
      <w:r w:rsidRPr="00892384">
        <w:t>**Where a unit is being delivered outside of a qualification the first numeric character in the unit code should be considered to indicate the AQF level.</w:t>
      </w:r>
    </w:p>
    <w:p w:rsidR="00000000" w:rsidRPr="00892384" w:rsidP="00892384">
      <w:pPr>
        <w:pStyle w:val="Heading1"/>
      </w:pPr>
      <w:bookmarkStart w:id="5" w:name="O_851031"/>
      <w:bookmarkEnd w:id="5"/>
      <w:r w:rsidRPr="00892384">
        <w:t>Links</w:t>
      </w:r>
    </w:p>
    <w:p w:rsidR="00000000" w:rsidRPr="00892384" w:rsidP="005147D6">
      <w:pPr>
        <w:pStyle w:val="BodyText"/>
      </w:pPr>
      <w:r w:rsidRPr="008923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C6A6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92384" w:rsidP="00892384"/>
    <w:sectPr w:rsidSect="008923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3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384" w:rsidRPr="005147D6" w:rsidP="005147D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3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7D6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3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7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2384" w:rsidRPr="005147D6" w:rsidP="005147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3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7D6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883B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D89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F4DF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3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23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23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23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23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23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23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23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23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23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23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2384"/>
  </w:style>
  <w:style w:type="character" w:customStyle="1" w:styleId="Heading1Char">
    <w:name w:val="Heading 1 Char"/>
    <w:basedOn w:val="DefaultParagraphFont"/>
    <w:link w:val="Heading1"/>
    <w:rsid w:val="008923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238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923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23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23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23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23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23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23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23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2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2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2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2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23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23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23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23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23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23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23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23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23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23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23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23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23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2384"/>
    <w:rPr>
      <w:b/>
      <w:spacing w:val="0"/>
    </w:rPr>
  </w:style>
  <w:style w:type="paragraph" w:customStyle="1" w:styleId="SuperTitle">
    <w:name w:val="SuperTitle"/>
    <w:basedOn w:val="Title"/>
    <w:rsid w:val="008923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23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23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23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23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23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23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23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23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23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23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23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2384"/>
    <w:rPr>
      <w:i/>
    </w:rPr>
  </w:style>
  <w:style w:type="paragraph" w:styleId="Caption">
    <w:name w:val="caption"/>
    <w:basedOn w:val="BodyText"/>
    <w:next w:val="Normal"/>
    <w:qFormat/>
    <w:rsid w:val="008923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23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23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2384"/>
  </w:style>
  <w:style w:type="paragraph" w:styleId="TableofFigures">
    <w:name w:val="table of figures"/>
    <w:basedOn w:val="Normal"/>
    <w:next w:val="Normal"/>
    <w:semiHidden/>
    <w:rsid w:val="008923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23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2384"/>
    <w:rPr>
      <w:rFonts w:ascii="Wingdings" w:hAnsi="Wingdings"/>
    </w:rPr>
  </w:style>
  <w:style w:type="paragraph" w:customStyle="1" w:styleId="TableHeading">
    <w:name w:val="Table Heading"/>
    <w:basedOn w:val="HeadingBase"/>
    <w:rsid w:val="008923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2384"/>
    <w:rPr>
      <w:color w:val="0033CC"/>
      <w:u w:val="none"/>
    </w:rPr>
  </w:style>
  <w:style w:type="paragraph" w:customStyle="1" w:styleId="BodyTextRight">
    <w:name w:val="Body Text Right"/>
    <w:basedOn w:val="BodyText"/>
    <w:rsid w:val="008923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23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23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23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23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23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2384"/>
    <w:rPr>
      <w:sz w:val="32"/>
    </w:rPr>
  </w:style>
  <w:style w:type="paragraph" w:customStyle="1" w:styleId="HeadingProcedure">
    <w:name w:val="Heading Procedure"/>
    <w:basedOn w:val="HeadingBase"/>
    <w:next w:val="Normal"/>
    <w:rsid w:val="008923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2384"/>
    <w:pPr>
      <w:spacing w:before="60" w:after="60"/>
    </w:pPr>
  </w:style>
  <w:style w:type="paragraph" w:styleId="ListContinue">
    <w:name w:val="List Continue"/>
    <w:basedOn w:val="List"/>
    <w:rsid w:val="00892384"/>
    <w:pPr>
      <w:ind w:firstLine="0"/>
    </w:pPr>
  </w:style>
  <w:style w:type="paragraph" w:customStyle="1" w:styleId="ListNote">
    <w:name w:val="List Note"/>
    <w:basedOn w:val="List"/>
    <w:rsid w:val="008923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23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23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2384"/>
    <w:rPr>
      <w:rFonts w:ascii="Courier New" w:hAnsi="Courier New"/>
    </w:rPr>
  </w:style>
  <w:style w:type="paragraph" w:customStyle="1" w:styleId="NoteBullet">
    <w:name w:val="Note Bullet"/>
    <w:basedOn w:val="Note"/>
    <w:rsid w:val="008923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23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23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23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23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23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23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2384"/>
    <w:rPr>
      <w:b/>
      <w:smallCaps/>
    </w:rPr>
  </w:style>
  <w:style w:type="paragraph" w:customStyle="1" w:styleId="TableListNumber">
    <w:name w:val="Table List Number"/>
    <w:basedOn w:val="ListNumber"/>
    <w:rsid w:val="008923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23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2384"/>
    <w:pPr>
      <w:numPr>
        <w:numId w:val="9"/>
      </w:numPr>
    </w:pPr>
  </w:style>
  <w:style w:type="paragraph" w:customStyle="1" w:styleId="ListAlpha2">
    <w:name w:val="List Alpha 2"/>
    <w:basedOn w:val="List2"/>
    <w:rsid w:val="00892384"/>
    <w:pPr>
      <w:numPr>
        <w:numId w:val="8"/>
      </w:numPr>
    </w:pPr>
  </w:style>
  <w:style w:type="paragraph" w:styleId="List2">
    <w:name w:val="List 2"/>
    <w:basedOn w:val="BodyText"/>
    <w:rsid w:val="008923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23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23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23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23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23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2384"/>
    <w:pPr>
      <w:numPr>
        <w:numId w:val="4"/>
      </w:numPr>
    </w:pPr>
  </w:style>
  <w:style w:type="paragraph" w:styleId="ListContinue2">
    <w:name w:val="List Continue 2"/>
    <w:basedOn w:val="List2"/>
    <w:rsid w:val="00892384"/>
    <w:pPr>
      <w:ind w:firstLine="0"/>
    </w:pPr>
  </w:style>
  <w:style w:type="paragraph" w:styleId="ListContinue3">
    <w:name w:val="List Continue 3"/>
    <w:basedOn w:val="List3"/>
    <w:rsid w:val="00892384"/>
    <w:pPr>
      <w:ind w:left="1021" w:firstLine="0"/>
    </w:pPr>
  </w:style>
  <w:style w:type="paragraph" w:styleId="ListContinue4">
    <w:name w:val="List Continue 4"/>
    <w:basedOn w:val="List4"/>
    <w:rsid w:val="00892384"/>
    <w:pPr>
      <w:ind w:firstLine="0"/>
    </w:pPr>
  </w:style>
  <w:style w:type="paragraph" w:styleId="ListContinue5">
    <w:name w:val="List Continue 5"/>
    <w:basedOn w:val="List5"/>
    <w:rsid w:val="00892384"/>
    <w:pPr>
      <w:ind w:firstLine="0"/>
    </w:pPr>
  </w:style>
  <w:style w:type="paragraph" w:styleId="ListNumber3">
    <w:name w:val="List Number 3"/>
    <w:basedOn w:val="List3"/>
    <w:rsid w:val="00892384"/>
    <w:pPr>
      <w:numPr>
        <w:numId w:val="5"/>
      </w:numPr>
    </w:pPr>
  </w:style>
  <w:style w:type="paragraph" w:styleId="ListNumber4">
    <w:name w:val="List Number 4"/>
    <w:basedOn w:val="List4"/>
    <w:rsid w:val="00892384"/>
    <w:pPr>
      <w:numPr>
        <w:numId w:val="6"/>
      </w:numPr>
    </w:pPr>
  </w:style>
  <w:style w:type="paragraph" w:styleId="ListNumber5">
    <w:name w:val="List Number 5"/>
    <w:basedOn w:val="List5"/>
    <w:rsid w:val="00892384"/>
    <w:pPr>
      <w:numPr>
        <w:numId w:val="7"/>
      </w:numPr>
    </w:pPr>
  </w:style>
  <w:style w:type="paragraph" w:styleId="BlockText">
    <w:name w:val="Block Text"/>
    <w:basedOn w:val="Normal"/>
    <w:rsid w:val="008923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23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2384"/>
    <w:rPr>
      <w:sz w:val="16"/>
      <w:vertAlign w:val="superscript"/>
    </w:rPr>
  </w:style>
  <w:style w:type="character" w:customStyle="1" w:styleId="Symbols">
    <w:name w:val="Symbols"/>
    <w:basedOn w:val="DefaultParagraphFont"/>
    <w:rsid w:val="00892384"/>
    <w:rPr>
      <w:rFonts w:ascii="Symbol" w:hAnsi="Symbol"/>
    </w:rPr>
  </w:style>
  <w:style w:type="character" w:customStyle="1" w:styleId="MenuOptions">
    <w:name w:val="Menu Options"/>
    <w:basedOn w:val="DefaultParagraphFont"/>
    <w:rsid w:val="008923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2384"/>
    <w:rPr>
      <w:b/>
    </w:rPr>
  </w:style>
  <w:style w:type="character" w:customStyle="1" w:styleId="Underlined">
    <w:name w:val="Underlined"/>
    <w:basedOn w:val="DefaultParagraphFont"/>
    <w:rsid w:val="00892384"/>
    <w:rPr>
      <w:u w:val="single"/>
    </w:rPr>
  </w:style>
  <w:style w:type="paragraph" w:customStyle="1" w:styleId="TableBodyTextRight">
    <w:name w:val="Table Body Text Right"/>
    <w:basedOn w:val="TableBodyText"/>
    <w:rsid w:val="008923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2384"/>
    <w:rPr>
      <w:sz w:val="18"/>
    </w:rPr>
  </w:style>
  <w:style w:type="paragraph" w:customStyle="1" w:styleId="BodySmallRight">
    <w:name w:val="Body Small Right"/>
    <w:basedOn w:val="BodyTextRight"/>
    <w:rsid w:val="00892384"/>
    <w:rPr>
      <w:sz w:val="18"/>
      <w:szCs w:val="18"/>
    </w:rPr>
  </w:style>
  <w:style w:type="paragraph" w:customStyle="1" w:styleId="MarginEdition">
    <w:name w:val="Margin Edition"/>
    <w:basedOn w:val="MarginNote"/>
    <w:rsid w:val="008923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2384"/>
    <w:rPr>
      <w:sz w:val="2"/>
      <w:szCs w:val="2"/>
    </w:rPr>
  </w:style>
  <w:style w:type="character" w:customStyle="1" w:styleId="Small">
    <w:name w:val="Small"/>
    <w:basedOn w:val="DefaultParagraphFont"/>
    <w:rsid w:val="00892384"/>
    <w:rPr>
      <w:sz w:val="16"/>
    </w:rPr>
  </w:style>
  <w:style w:type="paragraph" w:customStyle="1" w:styleId="WideTable">
    <w:name w:val="Wide Table"/>
    <w:basedOn w:val="Normal"/>
    <w:rsid w:val="008923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2384"/>
  </w:style>
  <w:style w:type="paragraph" w:styleId="Quote">
    <w:name w:val="Quote"/>
    <w:basedOn w:val="Heading1"/>
    <w:link w:val="QuoteChar"/>
    <w:qFormat/>
    <w:rsid w:val="008923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23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2384"/>
    <w:pPr>
      <w:pageBreakBefore/>
    </w:pPr>
  </w:style>
  <w:style w:type="paragraph" w:customStyle="1" w:styleId="Border">
    <w:name w:val="Border"/>
    <w:basedOn w:val="Normal"/>
    <w:qFormat/>
    <w:rsid w:val="008923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23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3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3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23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23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23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23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23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2384"/>
    <w:rPr>
      <w:u w:val="single"/>
    </w:rPr>
  </w:style>
  <w:style w:type="character" w:customStyle="1" w:styleId="BoldandItalics">
    <w:name w:val="Bold and Italics"/>
    <w:qFormat/>
    <w:rsid w:val="00892384"/>
    <w:rPr>
      <w:b/>
      <w:i/>
      <w:u w:val="none"/>
    </w:rPr>
  </w:style>
  <w:style w:type="paragraph" w:styleId="BalloonText">
    <w:name w:val="Balloon Text"/>
    <w:basedOn w:val="Normal"/>
    <w:link w:val="BalloonTextChar"/>
    <w:rsid w:val="008923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3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23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23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23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23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2384"/>
    <w:pPr>
      <w:spacing w:before="0" w:after="0"/>
    </w:pPr>
  </w:style>
  <w:style w:type="paragraph" w:customStyle="1" w:styleId="BodyTextBold">
    <w:name w:val="Body Text Bold"/>
    <w:basedOn w:val="BodyText"/>
    <w:qFormat/>
    <w:rsid w:val="00892384"/>
    <w:rPr>
      <w:b/>
    </w:rPr>
  </w:style>
  <w:style w:type="character" w:styleId="Hyperlink">
    <w:name w:val="Hyperlink"/>
    <w:basedOn w:val="DefaultParagraphFont"/>
    <w:uiPriority w:val="99"/>
    <w:unhideWhenUsed/>
    <w:rsid w:val="005147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844</Words>
  <Characters>5361</Characters>
  <Application>Microsoft Office Word</Application>
  <DocSecurity>0</DocSecurity>
  <Lines>130</Lines>
  <Paragraphs>80</Paragraphs>
  <ScaleCrop>false</ScaleCrop>
  <Company>Author-it Software Corporation Ltd.</Company>
  <LinksUpToDate>false</LinksUpToDate>
  <CharactersWithSpaces>6125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RIINHB305E Conduct continuous flight auger drilling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2022-10-18T14:29:00Z</dcterms:created>
  <dcterms:modified xsi:type="dcterms:W3CDTF">2022-10-18T14:29:00Z</dcterms:modified>
</cp:coreProperties>
</file>