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D36" w:rsidP="00872D36">
      <w:pPr>
        <w:pStyle w:val="Title"/>
      </w:pPr>
      <w:r>
        <w:fldChar w:fldCharType="begin"/>
      </w:r>
      <w:r>
        <w:instrText xml:space="preserve"> TITLE   \* MERGEFORMAT </w:instrText>
      </w:r>
      <w:r>
        <w:fldChar w:fldCharType="separate"/>
      </w:r>
      <w:r>
        <w:t>Assessment Requirements for RIINHB304D Conduct air drilling</w:t>
      </w:r>
      <w:r>
        <w:fldChar w:fldCharType="end"/>
      </w:r>
    </w:p>
    <w:p w:rsidR="00872D36" w:rsidP="00872D36">
      <w:pPr>
        <w:pStyle w:val="Version"/>
        <w:sectPr w:rsidSect="00F732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3274" w:rsidP="00F73274">
      <w:pPr>
        <w:pStyle w:val="SuperHeading"/>
      </w:pPr>
      <w:r w:rsidRPr="00F73274">
        <w:t>Assessment Requirements for RIINHB304D Conduct air drilling</w:t>
      </w:r>
    </w:p>
    <w:p w:rsidR="00000000" w:rsidRPr="00F73274" w:rsidP="00F73274">
      <w:pPr>
        <w:pStyle w:val="Heading1"/>
      </w:pPr>
      <w:bookmarkStart w:id="1" w:name="O_689373"/>
      <w:bookmarkEnd w:id="1"/>
      <w:r w:rsidRPr="00F73274">
        <w:t>Modification History</w:t>
      </w:r>
    </w:p>
    <w:tbl>
      <w:tblPr>
        <w:tblW w:w="0" w:type="auto"/>
        <w:tblCellMar>
          <w:left w:w="62" w:type="dxa"/>
          <w:right w:w="62" w:type="dxa"/>
        </w:tblCellMar>
        <w:tblLook w:val="0000"/>
      </w:tblPr>
      <w:tblGrid>
        <w:gridCol w:w="1107"/>
        <w:gridCol w:w="8089"/>
      </w:tblGrid>
      <w:tr w:rsidTr="00872D36">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274">
            <w:pPr>
              <w:pStyle w:val="Heading4"/>
              <w:rPr>
                <w:lang w:val="en-NZ"/>
              </w:rPr>
            </w:pPr>
            <w:r w:rsidRPr="00F7327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274">
            <w:pPr>
              <w:pStyle w:val="Heading4"/>
              <w:rPr>
                <w:lang w:val="en-NZ"/>
              </w:rPr>
            </w:pPr>
            <w:r w:rsidRPr="00F73274">
              <w:t>Comment</w:t>
            </w:r>
          </w:p>
        </w:tc>
      </w:tr>
      <w:tr w:rsidTr="00872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274">
            <w:pPr>
              <w:pStyle w:val="BodyText"/>
              <w:rPr>
                <w:lang w:val="en-NZ"/>
              </w:rPr>
            </w:pPr>
            <w:r w:rsidRPr="00F7327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274">
            <w:pPr>
              <w:pStyle w:val="BodyText"/>
              <w:rPr>
                <w:lang w:val="en-NZ"/>
              </w:rPr>
            </w:pPr>
            <w:r w:rsidRPr="00F73274">
              <w:t>This unit replaces RIINHB304B Conduct air drilling</w:t>
            </w:r>
          </w:p>
        </w:tc>
      </w:tr>
      <w:tr w:rsidTr="00872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274">
            <w:pPr>
              <w:pStyle w:val="BodyText"/>
              <w:rPr>
                <w:lang w:val="en-NZ"/>
              </w:rPr>
            </w:pPr>
            <w:r w:rsidRPr="00F7327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274" w:rsidP="00F73274">
            <w:pPr>
              <w:pStyle w:val="BodyText"/>
            </w:pPr>
            <w:r w:rsidRPr="00F73274">
              <w:t>Required frequency and volume of evidence amended in Performance evidence.</w:t>
            </w:r>
          </w:p>
          <w:p w:rsidR="00000000" w:rsidRPr="00F73274" w:rsidP="00F73274">
            <w:pPr>
              <w:pStyle w:val="BodyText"/>
            </w:pPr>
            <w:r w:rsidRPr="00F73274">
              <w:t xml:space="preserve">Substantial amendments made in Assessment Conditions field, including: </w:t>
            </w:r>
            <w:r w:rsidRPr="00F73274">
              <w:t>references to Industry Sectors, assessor and subject matter expert experience requirements, how assessment should be conducted and what it should confirm.</w:t>
            </w:r>
          </w:p>
        </w:tc>
      </w:tr>
    </w:tbl>
    <w:p w:rsidR="00000000" w:rsidRPr="00F73274" w:rsidP="00F73274">
      <w:pPr>
        <w:pStyle w:val="BodyText"/>
      </w:pPr>
    </w:p>
    <w:p w:rsidR="00000000" w:rsidRPr="00F73274" w:rsidP="00F73274">
      <w:pPr>
        <w:pStyle w:val="AllowPageBreak"/>
      </w:pPr>
    </w:p>
    <w:p w:rsidR="00000000" w:rsidRPr="00F73274" w:rsidP="00F73274">
      <w:pPr>
        <w:pStyle w:val="Heading1"/>
      </w:pPr>
      <w:bookmarkStart w:id="2" w:name="O_689372"/>
      <w:bookmarkEnd w:id="2"/>
      <w:r w:rsidRPr="00F73274">
        <w:t>Performance Evidence</w:t>
      </w:r>
    </w:p>
    <w:p w:rsidR="00000000" w:rsidRPr="00F73274" w:rsidP="00872D36">
      <w:pPr>
        <w:pStyle w:val="BodyText"/>
      </w:pPr>
      <w:r w:rsidRPr="00F73274">
        <w:t>Evidence is required to be colle</w:t>
      </w:r>
      <w:r w:rsidRPr="00F73274">
        <w:t>cted that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F73274" w:rsidP="00F73274">
      <w:pPr>
        <w:pStyle w:val="ListBullet"/>
      </w:pPr>
      <w:r w:rsidRPr="00F73274">
        <w:t>locates and applies relevant documentation, policies and procedures</w:t>
      </w:r>
    </w:p>
    <w:p w:rsidR="00000000" w:rsidRPr="00F73274" w:rsidP="00F73274">
      <w:pPr>
        <w:pStyle w:val="ListBullet"/>
      </w:pPr>
      <w:r w:rsidRPr="00F73274">
        <w:t>implements the requirements, procedures and techniques for the safe, effective and efficient completion of air drilling including:</w:t>
      </w:r>
    </w:p>
    <w:p w:rsidR="00000000" w:rsidRPr="00F73274" w:rsidP="00F73274">
      <w:pPr>
        <w:pStyle w:val="ListBullet2"/>
      </w:pPr>
      <w:r w:rsidRPr="00F73274">
        <w:t>applying prescribed thread form torque parameters durin</w:t>
      </w:r>
      <w:r w:rsidRPr="00F73274">
        <w:t>g make-up of down hole equipment and consumables</w:t>
      </w:r>
    </w:p>
    <w:p w:rsidR="00000000" w:rsidRPr="00F73274" w:rsidP="00F73274">
      <w:pPr>
        <w:pStyle w:val="ListBullet2"/>
      </w:pPr>
      <w:r w:rsidRPr="00F73274">
        <w:t>applying correct internal and external calipers, vernier, rule and or tape measure for identification of drill pipe/rod diameter wear limits, measurement of bits/shrouds and other down hole equipment</w:t>
      </w:r>
    </w:p>
    <w:p w:rsidR="00000000" w:rsidRPr="00F73274" w:rsidP="00F73274">
      <w:pPr>
        <w:pStyle w:val="ListBullet2"/>
      </w:pPr>
      <w:r w:rsidRPr="00F73274">
        <w:t>applyin</w:t>
      </w:r>
      <w:r w:rsidRPr="00F73274">
        <w:t>g correct measurement of drill string length</w:t>
      </w:r>
    </w:p>
    <w:p w:rsidR="00000000" w:rsidRPr="00F73274" w:rsidP="00F73274">
      <w:pPr>
        <w:pStyle w:val="ListBullet2"/>
      </w:pPr>
      <w:r w:rsidRPr="00F73274">
        <w:t>applying methods for calculating hole depth</w:t>
      </w:r>
    </w:p>
    <w:p w:rsidR="00000000" w:rsidRPr="00F73274" w:rsidP="00F73274">
      <w:pPr>
        <w:pStyle w:val="ListBullet"/>
      </w:pPr>
      <w:r w:rsidRPr="00F73274">
        <w:t>works effectively with others to undertake and complete air drilling tasks that meets all of the required outcomes including:</w:t>
      </w:r>
    </w:p>
    <w:p w:rsidR="00000000" w:rsidRPr="00F73274" w:rsidP="00F73274">
      <w:pPr>
        <w:pStyle w:val="ListBullet2"/>
      </w:pPr>
      <w:r w:rsidRPr="00F73274">
        <w:t>complying with written and verbal repor</w:t>
      </w:r>
      <w:r w:rsidRPr="00F73274">
        <w:t>ting requirements and procedures</w:t>
      </w:r>
    </w:p>
    <w:p w:rsidR="00000000" w:rsidRPr="00F73274" w:rsidP="00F73274">
      <w:pPr>
        <w:pStyle w:val="ListBullet2"/>
      </w:pPr>
      <w:r w:rsidRPr="00F73274">
        <w:t>communicating clearly and concisely with others to receive and clarify work instructions</w:t>
      </w:r>
    </w:p>
    <w:p w:rsidR="00000000" w:rsidRPr="00F73274" w:rsidP="00F73274">
      <w:pPr>
        <w:pStyle w:val="ListBullet2"/>
      </w:pPr>
      <w:r w:rsidRPr="00F73274">
        <w:t>communicating clearly and concisely with others to resolve coordination requirements prior to commencing and during work activities</w:t>
      </w:r>
    </w:p>
    <w:p w:rsidR="00000000" w:rsidRPr="00F73274" w:rsidP="00F73274">
      <w:pPr>
        <w:pStyle w:val="ListBullet"/>
      </w:pPr>
      <w:r w:rsidRPr="00F73274">
        <w:t>d</w:t>
      </w:r>
      <w:r w:rsidRPr="00F73274">
        <w:t>emonstrates completion of the conduction of air drilling that safely, effectively and efficiently meets all of the required outcomes on more than one (1) occasion including:</w:t>
      </w:r>
    </w:p>
    <w:p w:rsidR="00000000" w:rsidRPr="00F73274" w:rsidP="00F73274">
      <w:pPr>
        <w:pStyle w:val="ListBullet2"/>
      </w:pPr>
      <w:r w:rsidRPr="00F73274">
        <w:t>fitting/replacingg must demonstrate knowledge  restraining devices</w:t>
      </w:r>
    </w:p>
    <w:p w:rsidR="00000000" w:rsidRPr="00F73274" w:rsidP="00F73274">
      <w:pPr>
        <w:pStyle w:val="ListBullet2"/>
      </w:pPr>
      <w:r w:rsidRPr="00F73274">
        <w:t>ensure mountin</w:t>
      </w:r>
      <w:r w:rsidRPr="00F73274">
        <w:t>g and security of cyclone is adequate for safe operation, particularly when down hole water may result in release of energy</w:t>
      </w:r>
    </w:p>
    <w:p w:rsidR="00000000" w:rsidRPr="00F73274" w:rsidP="00F73274">
      <w:pPr>
        <w:pStyle w:val="ListBullet2"/>
      </w:pPr>
      <w:r w:rsidRPr="00F73274">
        <w:t>maintaining dust suppression systems to ensure minimal emission of airborne dust and integrity of sample quality</w:t>
      </w:r>
    </w:p>
    <w:p w:rsidR="00000000" w:rsidRPr="00F73274" w:rsidP="00F73274">
      <w:pPr>
        <w:pStyle w:val="ListBullet2"/>
      </w:pPr>
      <w:r w:rsidRPr="00F73274">
        <w:t>selecting and using appropriate drill rod and drill string components given hole specification and anticipated ground conditions</w:t>
      </w:r>
    </w:p>
    <w:p w:rsidR="00000000" w:rsidRPr="00F73274" w:rsidP="00F73274">
      <w:pPr>
        <w:pStyle w:val="ListBullet2"/>
      </w:pPr>
      <w:r w:rsidRPr="00F73274">
        <w:t>drilling/open-up hole collar as required to suit given ground conditions and hole specification</w:t>
      </w:r>
    </w:p>
    <w:p w:rsidR="00000000" w:rsidRPr="00F73274" w:rsidP="00F73274">
      <w:pPr>
        <w:pStyle w:val="ListBullet2"/>
      </w:pPr>
      <w:r w:rsidRPr="00F73274">
        <w:t>installing drill hole collar ca</w:t>
      </w:r>
      <w:r w:rsidRPr="00F73274">
        <w:t xml:space="preserve">sing and seal at the hole collar </w:t>
      </w:r>
    </w:p>
    <w:p w:rsidR="00000000" w:rsidRPr="00F73274" w:rsidP="00F73274">
      <w:pPr>
        <w:pStyle w:val="ListBullet2"/>
      </w:pPr>
      <w:r w:rsidRPr="00F73274">
        <w:t>monitoring and adjusting air pressure and other drilling parameters to achieve maximum performance</w:t>
      </w:r>
    </w:p>
    <w:p w:rsidR="00000000" w:rsidRPr="00F73274" w:rsidP="00F73274">
      <w:pPr>
        <w:pStyle w:val="ListBullet2"/>
      </w:pPr>
      <w:r w:rsidRPr="00F73274">
        <w:t>monitoring and controlling down hole water conditions to ensure integrity of the hole, drill cuttings and sample quality</w:t>
      </w:r>
    </w:p>
    <w:p w:rsidR="00000000" w:rsidRPr="00F73274" w:rsidP="00F73274">
      <w:pPr>
        <w:pStyle w:val="ListBullet2"/>
      </w:pPr>
      <w:r w:rsidRPr="00F73274">
        <w:t>mo</w:t>
      </w:r>
      <w:r w:rsidRPr="00F73274">
        <w:t>nitoring and controlling discharge from outside hole return collar device</w:t>
      </w:r>
    </w:p>
    <w:p w:rsidR="00000000" w:rsidRPr="00F73274" w:rsidP="00F73274">
      <w:pPr>
        <w:pStyle w:val="ListBullet2"/>
      </w:pPr>
      <w:r w:rsidRPr="00F73274">
        <w:t>calculating depth of hole</w:t>
      </w:r>
    </w:p>
    <w:p w:rsidR="00000000" w:rsidRPr="00F73274" w:rsidP="00F73274">
      <w:pPr>
        <w:pStyle w:val="ListBullet2"/>
      </w:pPr>
      <w:r w:rsidRPr="00F73274">
        <w:t>selecting appropriate drilling additives to suit ground conditions</w:t>
      </w:r>
    </w:p>
    <w:p w:rsidR="00000000" w:rsidRPr="00F73274" w:rsidP="00F73274">
      <w:pPr>
        <w:pStyle w:val="ListBullet2"/>
      </w:pPr>
      <w:r w:rsidRPr="00F73274">
        <w:t>preparation of required drilling additives</w:t>
      </w:r>
    </w:p>
    <w:p w:rsidR="00000000" w:rsidRPr="00F73274" w:rsidP="00F73274">
      <w:pPr>
        <w:pStyle w:val="ListBullet2"/>
      </w:pPr>
      <w:r w:rsidRPr="00F73274">
        <w:t>selecting and checking sample devices to ensur</w:t>
      </w:r>
      <w:r w:rsidRPr="00F73274">
        <w:t>e client sample quantity and quality specifications are met</w:t>
      </w:r>
    </w:p>
    <w:p w:rsidR="00000000" w:rsidRPr="00F73274" w:rsidP="00F73274">
      <w:pPr>
        <w:pStyle w:val="ListBullet2"/>
      </w:pPr>
      <w:r w:rsidRPr="00F73274">
        <w:t>monitoring splitting, bagging, presentation, and marking of samples to ensure client specifications are met</w:t>
      </w:r>
    </w:p>
    <w:p w:rsidR="00000000" w:rsidRPr="00F73274" w:rsidP="00F73274">
      <w:pPr>
        <w:pStyle w:val="ListBullet2"/>
      </w:pPr>
      <w:r w:rsidRPr="00F73274">
        <w:t>supervising drill crew and ensuring all sampling tasks are carried out correctly and saf</w:t>
      </w:r>
      <w:r w:rsidRPr="00F73274">
        <w:t>ely</w:t>
      </w:r>
    </w:p>
    <w:p w:rsidR="00000000" w:rsidRPr="00F73274" w:rsidP="00F73274">
      <w:pPr>
        <w:pStyle w:val="AllowPageBreak"/>
      </w:pPr>
    </w:p>
    <w:p w:rsidR="00000000" w:rsidRPr="00F73274" w:rsidP="00F73274">
      <w:pPr>
        <w:pStyle w:val="Heading1"/>
      </w:pPr>
      <w:bookmarkStart w:id="3" w:name="O_689371"/>
      <w:bookmarkEnd w:id="3"/>
      <w:r w:rsidRPr="00F73274">
        <w:t>Knowledge Evidence</w:t>
      </w:r>
    </w:p>
    <w:p w:rsidR="00000000" w:rsidRPr="00F73274" w:rsidP="00872D36">
      <w:pPr>
        <w:pStyle w:val="BodyText"/>
      </w:pPr>
      <w:r w:rsidRPr="00F73274">
        <w:t>The candidate must demonstrate knowledge in conducting air drilling through:</w:t>
      </w:r>
    </w:p>
    <w:p w:rsidR="00000000" w:rsidRPr="00F73274" w:rsidP="00F73274">
      <w:pPr>
        <w:pStyle w:val="ListBullet"/>
      </w:pPr>
      <w:r w:rsidRPr="00F73274">
        <w:t>accessing, interpreting and applying the organisation and site requirements and procedures for:</w:t>
      </w:r>
    </w:p>
    <w:p w:rsidR="00000000" w:rsidRPr="00F73274" w:rsidP="00F73274">
      <w:pPr>
        <w:pStyle w:val="ListBullet2"/>
      </w:pPr>
      <w:r w:rsidRPr="00F73274">
        <w:t>work, health and safety</w:t>
      </w:r>
    </w:p>
    <w:p w:rsidR="00000000" w:rsidRPr="00F73274" w:rsidP="00F73274">
      <w:pPr>
        <w:pStyle w:val="ListBullet2"/>
      </w:pPr>
      <w:r w:rsidRPr="00F73274">
        <w:t>environmental issues</w:t>
      </w:r>
    </w:p>
    <w:p w:rsidR="00000000" w:rsidRPr="00F73274" w:rsidP="00F73274">
      <w:pPr>
        <w:pStyle w:val="ListBullet2"/>
      </w:pPr>
      <w:r w:rsidRPr="00F73274">
        <w:t>operating drill rig</w:t>
      </w:r>
    </w:p>
    <w:p w:rsidR="00000000" w:rsidRPr="00F73274" w:rsidP="00F73274">
      <w:pPr>
        <w:pStyle w:val="ListBullet2"/>
      </w:pPr>
      <w:r w:rsidRPr="00F73274">
        <w:t>housekeeping</w:t>
      </w:r>
    </w:p>
    <w:p w:rsidR="00000000" w:rsidRPr="00F73274" w:rsidP="00F73274">
      <w:pPr>
        <w:pStyle w:val="ListBullet"/>
      </w:pPr>
      <w:r w:rsidRPr="00F73274">
        <w:t>understanding the importance to match like threads with like threads on all threaded components and make up torque requirements applicable to thread form in use</w:t>
      </w:r>
    </w:p>
    <w:p w:rsidR="00000000" w:rsidRPr="00F73274" w:rsidP="00F73274">
      <w:pPr>
        <w:pStyle w:val="ListBullet"/>
      </w:pPr>
      <w:r w:rsidRPr="00F73274">
        <w:t>understanding the relationship between p</w:t>
      </w:r>
      <w:r w:rsidRPr="00F73274">
        <w:t>ressure, volume, hole diameter, pipe diameter and calculation of up hole velocity</w:t>
      </w:r>
    </w:p>
    <w:p w:rsidR="00000000" w:rsidRPr="00F73274" w:rsidP="00F73274">
      <w:pPr>
        <w:pStyle w:val="ListBullet"/>
      </w:pPr>
      <w:r w:rsidRPr="00F73274">
        <w:t>understanding the drill pipe, rod and thread form wear limit parameters</w:t>
      </w:r>
    </w:p>
    <w:p w:rsidR="00000000" w:rsidRPr="00F73274" w:rsidP="00F73274">
      <w:pPr>
        <w:pStyle w:val="ListBullet"/>
      </w:pPr>
      <w:r w:rsidRPr="00F73274">
        <w:t>understanding the need for correct hole collaring, use of casing and collar sealing techniques</w:t>
      </w:r>
    </w:p>
    <w:p w:rsidR="00000000" w:rsidRPr="00F73274" w:rsidP="00F73274">
      <w:pPr>
        <w:pStyle w:val="ListBullet"/>
      </w:pPr>
      <w:r w:rsidRPr="00F73274">
        <w:t>complyi</w:t>
      </w:r>
      <w:r w:rsidRPr="00F73274">
        <w:t>ng with the TC bit sharpening procedures</w:t>
      </w:r>
    </w:p>
    <w:p w:rsidR="00000000" w:rsidRPr="00F73274" w:rsidP="00F73274">
      <w:pPr>
        <w:pStyle w:val="ListBullet"/>
      </w:pPr>
      <w:r w:rsidRPr="00F73274">
        <w:t>identifying the potential problems related to inaccurate measurement and usage sequence of ground engaging consumables and related down hole components</w:t>
      </w:r>
    </w:p>
    <w:p w:rsidR="00000000" w:rsidRPr="00F73274" w:rsidP="00F73274">
      <w:pPr>
        <w:pStyle w:val="ListBullet"/>
      </w:pPr>
      <w:r w:rsidRPr="00F73274">
        <w:t>identifying the hazard control measures to enable safe use of c</w:t>
      </w:r>
      <w:r w:rsidRPr="00F73274">
        <w:t>ompressed air</w:t>
      </w:r>
    </w:p>
    <w:p w:rsidR="00000000" w:rsidRPr="00F73274" w:rsidP="00F73274">
      <w:pPr>
        <w:pStyle w:val="ListBullet"/>
      </w:pPr>
      <w:r w:rsidRPr="00F73274">
        <w:t>identifying the importance of sample quantity</w:t>
      </w:r>
    </w:p>
    <w:p w:rsidR="00000000" w:rsidRPr="00F73274" w:rsidP="00F73274">
      <w:pPr>
        <w:pStyle w:val="ListBullet"/>
      </w:pPr>
      <w:r w:rsidRPr="00F73274">
        <w:t>understanding the role that drill cuttings blockages play in affecting sample quality</w:t>
      </w:r>
    </w:p>
    <w:p w:rsidR="00000000" w:rsidRPr="00F73274" w:rsidP="00F73274">
      <w:pPr>
        <w:pStyle w:val="ListBullet"/>
      </w:pPr>
      <w:r w:rsidRPr="00F73274">
        <w:t>identifying the safe procedures to clear down and up hole drill cuttings blockages within the outside hole ret</w:t>
      </w:r>
      <w:r w:rsidRPr="00F73274">
        <w:t>urn, down hole equipment and up hole sample system and/or hose</w:t>
      </w:r>
    </w:p>
    <w:p w:rsidR="00000000" w:rsidRPr="00F73274" w:rsidP="00F73274">
      <w:pPr>
        <w:pStyle w:val="ListBullet"/>
      </w:pPr>
      <w:r w:rsidRPr="00F73274">
        <w:t>identifying the critical need for correct fitting inspection and maintenance replacement of restraining devices</w:t>
      </w:r>
    </w:p>
    <w:p w:rsidR="00000000" w:rsidRPr="00F73274" w:rsidP="00F73274">
      <w:pPr>
        <w:pStyle w:val="ListBullet"/>
      </w:pPr>
      <w:r w:rsidRPr="00F73274">
        <w:t>identifying the hazards associated with the collection of high velocity drilling cuttings</w:t>
      </w:r>
    </w:p>
    <w:p w:rsidR="00000000" w:rsidRPr="00F73274" w:rsidP="00F73274">
      <w:pPr>
        <w:pStyle w:val="ListBullet"/>
      </w:pPr>
      <w:r w:rsidRPr="00F73274">
        <w:t>identifying the reasons for checking inner tubes and inner tube sealing devices in RC drill pipe</w:t>
      </w:r>
    </w:p>
    <w:p w:rsidR="00000000" w:rsidRPr="00F73274" w:rsidP="00F73274">
      <w:pPr>
        <w:pStyle w:val="ListBullet"/>
      </w:pPr>
      <w:r w:rsidRPr="00F73274">
        <w:t>identifying the hazards associated with wire-line operations and appl</w:t>
      </w:r>
      <w:r w:rsidRPr="00F73274">
        <w:t>icable control measures</w:t>
      </w:r>
    </w:p>
    <w:p w:rsidR="00000000" w:rsidRPr="00F73274" w:rsidP="00F73274">
      <w:pPr>
        <w:pStyle w:val="ListBullet"/>
      </w:pPr>
      <w:r w:rsidRPr="00F73274">
        <w:t>identifying the various thread forms used in air drilling</w:t>
      </w:r>
    </w:p>
    <w:p w:rsidR="00000000" w:rsidRPr="00F73274" w:rsidP="00F73274">
      <w:pPr>
        <w:pStyle w:val="ListBullet"/>
      </w:pPr>
      <w:r w:rsidRPr="00F73274">
        <w:t>identifying the various in-hole tools and correct application given ground conditions</w:t>
      </w:r>
    </w:p>
    <w:p w:rsidR="00000000" w:rsidRPr="00F73274" w:rsidP="00F73274">
      <w:pPr>
        <w:pStyle w:val="ListBullet"/>
      </w:pPr>
      <w:r w:rsidRPr="00F73274">
        <w:t>identifying the need for managing uncontaminated samples</w:t>
      </w:r>
    </w:p>
    <w:p w:rsidR="00000000" w:rsidRPr="00F73274" w:rsidP="00F73274">
      <w:pPr>
        <w:pStyle w:val="ListBullet"/>
      </w:pPr>
      <w:r w:rsidRPr="00F73274">
        <w:t>being prepared for fire/acciden</w:t>
      </w:r>
      <w:r w:rsidRPr="00F73274">
        <w:t>t/emergency</w:t>
      </w:r>
    </w:p>
    <w:p w:rsidR="00000000" w:rsidRPr="00F73274" w:rsidP="00F73274">
      <w:pPr>
        <w:pStyle w:val="AllowPageBreak"/>
      </w:pPr>
    </w:p>
    <w:p w:rsidR="00000000" w:rsidRPr="00F73274" w:rsidP="00F73274">
      <w:pPr>
        <w:pStyle w:val="Heading1"/>
      </w:pPr>
      <w:bookmarkStart w:id="4" w:name="O_689370"/>
      <w:bookmarkEnd w:id="4"/>
      <w:r w:rsidRPr="00F73274">
        <w:t>Assessment Conditions</w:t>
      </w:r>
    </w:p>
    <w:p w:rsidR="00000000" w:rsidRPr="00F73274" w:rsidP="00F73274">
      <w:pPr>
        <w:pStyle w:val="ListBullet"/>
      </w:pPr>
      <w:r w:rsidRPr="00F73274">
        <w:t xml:space="preserve">An assessor of this unit must satisfy the requirements of the NVR/AQTF or their successors; and Industry regulations for certification and licensing; and, </w:t>
      </w:r>
    </w:p>
    <w:p w:rsidR="00000000" w:rsidRPr="00F73274" w:rsidP="00F73274">
      <w:pPr>
        <w:pStyle w:val="ListBullet"/>
      </w:pPr>
      <w:r w:rsidRPr="00F73274">
        <w:t>this unit must be assessed in the context of thi</w:t>
      </w:r>
      <w:r w:rsidRPr="00F73274">
        <w:t>s sector’s work environment; and,</w:t>
      </w:r>
    </w:p>
    <w:p w:rsidR="00000000" w:rsidRPr="00F73274" w:rsidP="00F73274">
      <w:pPr>
        <w:pStyle w:val="ListBullet"/>
      </w:pPr>
      <w:r w:rsidRPr="00F73274">
        <w:t>this unit must be assessed in compliance with relevant legislation/regulation and using policies, procedures, processes and operational manuals directly related to the industry sector for which it is being assessed; and,</w:t>
      </w:r>
    </w:p>
    <w:p w:rsidR="00000000" w:rsidRPr="00F73274" w:rsidP="00F73274">
      <w:pPr>
        <w:pStyle w:val="ListBullet"/>
      </w:pPr>
      <w:r w:rsidRPr="00F73274">
        <w:t>a</w:t>
      </w:r>
      <w:r w:rsidRPr="00F73274">
        <w:t>ssessment may be conducted in conjunction with the assessment of other Units of Competency; and,</w:t>
      </w:r>
    </w:p>
    <w:p w:rsidR="00000000" w:rsidRPr="00F73274" w:rsidP="00F73274">
      <w:pPr>
        <w:pStyle w:val="ListBullet"/>
      </w:pPr>
      <w:r w:rsidRPr="00F73274">
        <w:t>assessment must confirm consistent performance can be applied in a range of relevant workplace circumstances; and,</w:t>
      </w:r>
    </w:p>
    <w:p w:rsidR="00000000" w:rsidRPr="00F73274" w:rsidP="00F73274">
      <w:pPr>
        <w:pStyle w:val="ListBullet"/>
      </w:pPr>
      <w:r w:rsidRPr="00F73274">
        <w:t>assessors must demonstrate the performance e</w:t>
      </w:r>
      <w:r w:rsidRPr="00F73274">
        <w:t>vidence, and knowledge evidence as outlined in this Unit of Competency, and through the minimum years of current* work experience specified below in an Industry sector relevant to the outcomes of the unit; or,</w:t>
      </w:r>
    </w:p>
    <w:p w:rsidR="00000000" w:rsidRPr="00F73274" w:rsidP="00F73274">
      <w:pPr>
        <w:pStyle w:val="ListBullet"/>
      </w:pPr>
      <w:r w:rsidRPr="00F73274">
        <w:t>where the assessor does not meet experience re</w:t>
      </w:r>
      <w:r w:rsidRPr="00F73274">
        <w:t>quirements a co-assessment or partnership arrangement must exist between the qualified assessor and an Industry subject matter expert. The Industry subject matter expert should hold the unit being assessed (or an equivalent unit) and/or demonstrate equival</w:t>
      </w:r>
      <w:r w:rsidRPr="00F73274">
        <w:t>ence of skills and knowledge at the unit level. An Industry technical expert must also demonstrate skills and knowledge from the minimum years of current work experience specified below in the Industry sector, including time spent in roles related to the u</w:t>
      </w:r>
      <w:r w:rsidRPr="00F73274">
        <w:t>nit being assessed; and,</w:t>
      </w:r>
    </w:p>
    <w:p w:rsidR="00000000" w:rsidRPr="00F73274" w:rsidP="00F73274">
      <w:pPr>
        <w:pStyle w:val="ListBullet"/>
      </w:pPr>
      <w:r w:rsidRPr="00F73274">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7327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274">
            <w:pPr>
              <w:pStyle w:val="Heading4"/>
              <w:rPr>
                <w:lang w:val="en-NZ"/>
              </w:rPr>
            </w:pPr>
            <w:r w:rsidRPr="00F7327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274">
            <w:pPr>
              <w:pStyle w:val="Heading4"/>
              <w:rPr>
                <w:lang w:val="en-NZ"/>
              </w:rPr>
            </w:pPr>
            <w:r w:rsidRPr="00F7327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274">
            <w:pPr>
              <w:pStyle w:val="Heading4"/>
              <w:rPr>
                <w:lang w:val="en-NZ"/>
              </w:rPr>
            </w:pPr>
            <w:r w:rsidRPr="00F73274">
              <w:t>Req</w:t>
            </w:r>
            <w:r w:rsidRPr="00F73274">
              <w:t>uired assessor or Industry subject matter expert experience</w:t>
            </w:r>
          </w:p>
        </w:tc>
      </w:tr>
      <w:tr w:rsidTr="00F7327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274">
            <w:pPr>
              <w:pStyle w:val="BodyText"/>
              <w:rPr>
                <w:lang w:val="en-NZ"/>
              </w:rPr>
            </w:pPr>
            <w:r w:rsidRPr="00F7327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274">
            <w:pPr>
              <w:pStyle w:val="BodyText"/>
              <w:rPr>
                <w:lang w:val="en-NZ"/>
              </w:rPr>
            </w:pPr>
            <w:r w:rsidRPr="00F7327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274">
            <w:pPr>
              <w:pStyle w:val="BodyText"/>
              <w:rPr>
                <w:lang w:val="en-NZ"/>
              </w:rPr>
            </w:pPr>
            <w:r w:rsidRPr="00F73274">
              <w:t>1 Year</w:t>
            </w:r>
          </w:p>
        </w:tc>
      </w:tr>
      <w:tr w:rsidTr="00F7327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274">
            <w:pPr>
              <w:pStyle w:val="BodyText"/>
              <w:rPr>
                <w:lang w:val="en-NZ"/>
              </w:rPr>
            </w:pPr>
            <w:r w:rsidRPr="00F7327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274">
            <w:pPr>
              <w:pStyle w:val="BodyText"/>
              <w:rPr>
                <w:lang w:val="en-NZ"/>
              </w:rPr>
            </w:pPr>
            <w:r w:rsidRPr="00F73274">
              <w:t>2 Years</w:t>
            </w:r>
          </w:p>
        </w:tc>
      </w:tr>
      <w:tr w:rsidTr="00F7327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274">
            <w:pPr>
              <w:pStyle w:val="BodyText"/>
              <w:rPr>
                <w:lang w:val="en-NZ"/>
              </w:rPr>
            </w:pPr>
            <w:r w:rsidRPr="00F7327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274">
            <w:pPr>
              <w:pStyle w:val="BodyText"/>
              <w:rPr>
                <w:lang w:val="en-NZ"/>
              </w:rPr>
            </w:pPr>
            <w:r w:rsidRPr="00F7327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274">
            <w:pPr>
              <w:pStyle w:val="BodyText"/>
              <w:rPr>
                <w:lang w:val="en-NZ"/>
              </w:rPr>
            </w:pPr>
            <w:r w:rsidRPr="00F73274">
              <w:t>3 Years</w:t>
            </w:r>
          </w:p>
        </w:tc>
      </w:tr>
      <w:tr w:rsidTr="00F7327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274">
            <w:pPr>
              <w:pStyle w:val="BodyText"/>
              <w:rPr>
                <w:lang w:val="en-NZ"/>
              </w:rPr>
            </w:pPr>
            <w:r w:rsidRPr="00F7327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274">
            <w:pPr>
              <w:pStyle w:val="BodyText"/>
              <w:rPr>
                <w:lang w:val="en-NZ"/>
              </w:rPr>
            </w:pPr>
            <w:r w:rsidRPr="00F7327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274">
            <w:pPr>
              <w:pStyle w:val="BodyText"/>
              <w:rPr>
                <w:lang w:val="en-NZ"/>
              </w:rPr>
            </w:pPr>
            <w:r w:rsidRPr="00F73274">
              <w:t>5 Years</w:t>
            </w:r>
          </w:p>
        </w:tc>
      </w:tr>
      <w:tr w:rsidTr="00F7327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274">
            <w:pPr>
              <w:pStyle w:val="BodyText"/>
              <w:rPr>
                <w:lang w:val="en-NZ"/>
              </w:rPr>
            </w:pPr>
            <w:r w:rsidRPr="00F7327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3274" w:rsidP="00F73274">
            <w:pPr>
              <w:pStyle w:val="BodyText"/>
            </w:pPr>
            <w:r w:rsidRPr="00F73274">
              <w:t>Where this Unit is being assessed outside of the Resources and Infrastructure Sectors assessor and/or Industry subject matter expert experience should be in-line with industry standards</w:t>
            </w:r>
            <w:r w:rsidRPr="00F73274">
              <w:t xml:space="preserve"> for the sector in which it is being assessed and where no Industry standard is specified should comply with any relevant regulation.</w:t>
            </w:r>
          </w:p>
        </w:tc>
      </w:tr>
    </w:tbl>
    <w:p w:rsidR="00000000" w:rsidRPr="00F73274" w:rsidP="00872D36">
      <w:pPr>
        <w:pStyle w:val="BodyText"/>
      </w:pPr>
      <w:r w:rsidRPr="00F73274">
        <w:t>*Assessors can demonstrate current work experience through employment within Industry in a role relevant to the outcomes of the Unit; or, for external assessors this can be demonstrated through exposure to Industry by conducting frequent site assessments a</w:t>
      </w:r>
      <w:r w:rsidRPr="00F73274">
        <w:t>cross various locations.</w:t>
      </w:r>
    </w:p>
    <w:p w:rsidR="00872D36" w:rsidP="00872D36">
      <w:pPr>
        <w:pStyle w:val="BodyText"/>
      </w:pPr>
      <w:r w:rsidRPr="00F73274">
        <w:t>**Where a unit is being delivered outside of a Qualification the first numeric character in the Unit code should be considered to indicate the AQF level</w:t>
      </w:r>
    </w:p>
    <w:p w:rsidR="00000000" w:rsidRPr="00F73274" w:rsidP="00F73274">
      <w:pPr>
        <w:pStyle w:val="Heading1"/>
      </w:pPr>
      <w:bookmarkStart w:id="5" w:name="O_689395"/>
      <w:bookmarkEnd w:id="5"/>
      <w:r w:rsidRPr="00F73274">
        <w:t>Links</w:t>
      </w:r>
    </w:p>
    <w:p w:rsidR="00000000" w:rsidRPr="00F73274" w:rsidP="00872D36">
      <w:pPr>
        <w:pStyle w:val="BodyText"/>
      </w:pPr>
      <w:r w:rsidRPr="00F73274">
        <w:t>Companion Volume implementation guides are found in VE</w:t>
      </w:r>
      <w:r w:rsidRPr="00F73274">
        <w:t xml:space="preserve">TNet - </w:t>
      </w:r>
      <w:r>
        <w:fldChar w:fldCharType="begin"/>
      </w:r>
      <w:r>
        <w:instrText xml:space="preserve"> HYPERLINK "https://vetnet.gov.au/Pages/TrainingDocs.aspx?q=88a61002-9a21-4386-aaf8-69c76e675272" </w:instrText>
      </w:r>
      <w:r>
        <w:fldChar w:fldCharType="separate"/>
      </w:r>
      <w:r w:rsidRPr="00021916">
        <w:rPr>
          <w:rStyle w:val="Hyperlink"/>
        </w:rPr>
        <w:t>https://vetnet.gov.au/Pages/TrainingDocs.aspx?q=88a61002-9a21-4386-aaf8-69c76e675272</w:t>
      </w:r>
      <w:r>
        <w:fldChar w:fldCharType="end"/>
      </w:r>
    </w:p>
    <w:p w:rsidR="00000000" w:rsidRPr="00F73274" w:rsidP="00F73274"/>
    <w:sectPr w:rsidSect="00F732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2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274" w:rsidRPr="00872D36" w:rsidP="00872D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2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D36" w:rsidP="00F732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2D36" w:rsidP="00F7327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72D36" w:rsidP="00F732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2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D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3274" w:rsidRPr="00872D36" w:rsidP="00872D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2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D36" w:rsidRPr="002D2AF8" w:rsidP="00F73274">
    <w:pPr>
      <w:pStyle w:val="Header"/>
      <w:framePr w:wrap="around"/>
    </w:pPr>
    <w:r>
      <w:fldChar w:fldCharType="begin"/>
    </w:r>
    <w:r>
      <w:instrText xml:space="preserve"> TITLE   \* MERGEFORMAT </w:instrText>
    </w:r>
    <w:r>
      <w:fldChar w:fldCharType="separate"/>
    </w:r>
    <w:r>
      <w:t>Assessment Requirements for RIINHB304D Conduct air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872D36" w:rsidP="00F732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1029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54D4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DC95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2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3274"/>
    <w:pPr>
      <w:spacing w:before="360" w:after="60"/>
      <w:outlineLvl w:val="0"/>
    </w:pPr>
    <w:rPr>
      <w:sz w:val="32"/>
    </w:rPr>
  </w:style>
  <w:style w:type="paragraph" w:styleId="Heading2">
    <w:name w:val="heading 2"/>
    <w:basedOn w:val="HeadingBase"/>
    <w:next w:val="BodyText"/>
    <w:link w:val="Heading2Char"/>
    <w:qFormat/>
    <w:rsid w:val="00F73274"/>
    <w:pPr>
      <w:keepLines/>
      <w:spacing w:before="240" w:after="120"/>
      <w:outlineLvl w:val="1"/>
    </w:pPr>
    <w:rPr>
      <w:sz w:val="28"/>
      <w:szCs w:val="40"/>
    </w:rPr>
  </w:style>
  <w:style w:type="paragraph" w:styleId="Heading3">
    <w:name w:val="heading 3"/>
    <w:basedOn w:val="HeadingBase"/>
    <w:next w:val="BodyText"/>
    <w:link w:val="Heading3Char"/>
    <w:qFormat/>
    <w:rsid w:val="00F73274"/>
    <w:pPr>
      <w:spacing w:before="180" w:after="120"/>
      <w:outlineLvl w:val="2"/>
    </w:pPr>
    <w:rPr>
      <w:spacing w:val="-10"/>
      <w:kern w:val="32"/>
    </w:rPr>
  </w:style>
  <w:style w:type="paragraph" w:styleId="Heading4">
    <w:name w:val="heading 4"/>
    <w:basedOn w:val="HeadingBase"/>
    <w:next w:val="BodyText"/>
    <w:link w:val="Heading4Char"/>
    <w:qFormat/>
    <w:rsid w:val="00F73274"/>
    <w:pPr>
      <w:spacing w:before="160" w:after="120"/>
      <w:outlineLvl w:val="3"/>
    </w:pPr>
    <w:rPr>
      <w:sz w:val="22"/>
    </w:rPr>
  </w:style>
  <w:style w:type="paragraph" w:styleId="Heading5">
    <w:name w:val="heading 5"/>
    <w:basedOn w:val="HeadingBase"/>
    <w:next w:val="Normal"/>
    <w:link w:val="Heading5Char"/>
    <w:qFormat/>
    <w:rsid w:val="00F73274"/>
    <w:pPr>
      <w:spacing w:before="80"/>
      <w:outlineLvl w:val="4"/>
    </w:pPr>
    <w:rPr>
      <w:color w:val="918585"/>
      <w:sz w:val="20"/>
    </w:rPr>
  </w:style>
  <w:style w:type="paragraph" w:styleId="Heading6">
    <w:name w:val="heading 6"/>
    <w:basedOn w:val="HeadingBase"/>
    <w:next w:val="Normal"/>
    <w:link w:val="Heading6Char"/>
    <w:qFormat/>
    <w:rsid w:val="00F73274"/>
    <w:pPr>
      <w:spacing w:before="60"/>
      <w:outlineLvl w:val="5"/>
    </w:pPr>
    <w:rPr>
      <w:color w:val="918585"/>
      <w:sz w:val="20"/>
    </w:rPr>
  </w:style>
  <w:style w:type="paragraph" w:styleId="Heading7">
    <w:name w:val="heading 7"/>
    <w:basedOn w:val="Normal"/>
    <w:next w:val="Normal"/>
    <w:link w:val="Heading7Char"/>
    <w:qFormat/>
    <w:rsid w:val="00F73274"/>
    <w:pPr>
      <w:ind w:left="720"/>
      <w:outlineLvl w:val="6"/>
    </w:pPr>
    <w:rPr>
      <w:i/>
    </w:rPr>
  </w:style>
  <w:style w:type="paragraph" w:styleId="Heading8">
    <w:name w:val="heading 8"/>
    <w:basedOn w:val="Normal"/>
    <w:next w:val="Normal"/>
    <w:link w:val="Heading8Char"/>
    <w:qFormat/>
    <w:rsid w:val="00F73274"/>
    <w:pPr>
      <w:ind w:left="720"/>
      <w:outlineLvl w:val="7"/>
    </w:pPr>
    <w:rPr>
      <w:i/>
    </w:rPr>
  </w:style>
  <w:style w:type="paragraph" w:styleId="Heading9">
    <w:name w:val="heading 9"/>
    <w:basedOn w:val="Normal"/>
    <w:next w:val="Normal"/>
    <w:link w:val="Heading9Char"/>
    <w:qFormat/>
    <w:rsid w:val="00F73274"/>
    <w:pPr>
      <w:ind w:left="720"/>
      <w:outlineLvl w:val="8"/>
    </w:pPr>
    <w:rPr>
      <w:i/>
    </w:rPr>
  </w:style>
  <w:style w:type="character" w:default="1" w:styleId="DefaultParagraphFont">
    <w:name w:val="Default Paragraph Font"/>
    <w:uiPriority w:val="1"/>
    <w:unhideWhenUsed/>
    <w:rsid w:val="00F732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274"/>
  </w:style>
  <w:style w:type="character" w:customStyle="1" w:styleId="Heading1Char">
    <w:name w:val="Heading 1 Char"/>
    <w:basedOn w:val="DefaultParagraphFont"/>
    <w:link w:val="Heading1"/>
    <w:rsid w:val="00F7327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73274"/>
    <w:rPr>
      <w:rFonts w:ascii="Times New Roman" w:eastAsia="Times New Roman" w:hAnsi="Times New Roman" w:cs="Times New Roman"/>
      <w:b/>
      <w:szCs w:val="20"/>
      <w:lang w:eastAsia="en-US"/>
    </w:rPr>
  </w:style>
  <w:style w:type="paragraph" w:styleId="BodyText">
    <w:name w:val="Body Text"/>
    <w:basedOn w:val="Normal"/>
    <w:link w:val="BodyTextChar"/>
    <w:rsid w:val="00F732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3274"/>
    <w:rPr>
      <w:rFonts w:ascii="Times New Roman" w:eastAsia="Times New Roman" w:hAnsi="Times New Roman" w:cs="Times New Roman"/>
      <w:sz w:val="24"/>
      <w:lang w:eastAsia="en-US"/>
    </w:rPr>
  </w:style>
  <w:style w:type="paragraph" w:styleId="ListBullet">
    <w:name w:val="List Bullet"/>
    <w:basedOn w:val="List"/>
    <w:rsid w:val="00F73274"/>
    <w:pPr>
      <w:numPr>
        <w:numId w:val="12"/>
      </w:numPr>
      <w:tabs>
        <w:tab w:val="clear" w:pos="340"/>
      </w:tabs>
      <w:spacing w:before="40" w:after="40"/>
    </w:pPr>
  </w:style>
  <w:style w:type="paragraph" w:styleId="ListBullet2">
    <w:name w:val="List Bullet 2"/>
    <w:basedOn w:val="List2"/>
    <w:rsid w:val="00F73274"/>
    <w:pPr>
      <w:numPr>
        <w:numId w:val="13"/>
      </w:numPr>
      <w:tabs>
        <w:tab w:val="clear" w:pos="680"/>
      </w:tabs>
    </w:pPr>
  </w:style>
  <w:style w:type="paragraph" w:customStyle="1" w:styleId="SuperHeading">
    <w:name w:val="SuperHeading"/>
    <w:basedOn w:val="Normal"/>
    <w:rsid w:val="00F73274"/>
    <w:pPr>
      <w:spacing w:before="240" w:after="120"/>
      <w:outlineLvl w:val="0"/>
    </w:pPr>
    <w:rPr>
      <w:rFonts w:ascii="Times New Roman" w:hAnsi="Times New Roman"/>
      <w:b/>
      <w:sz w:val="32"/>
    </w:rPr>
  </w:style>
  <w:style w:type="paragraph" w:customStyle="1" w:styleId="AllowPageBreak">
    <w:name w:val="AllowPageBreak"/>
    <w:rsid w:val="00F732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32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327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732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32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32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32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3274"/>
    <w:rPr>
      <w:rFonts w:ascii="Courier New" w:eastAsia="Times New Roman" w:hAnsi="Courier New" w:cs="Times New Roman"/>
      <w:i/>
      <w:szCs w:val="20"/>
      <w:lang w:eastAsia="en-US"/>
    </w:rPr>
  </w:style>
  <w:style w:type="paragraph" w:customStyle="1" w:styleId="HeadingBase">
    <w:name w:val="Heading Base"/>
    <w:rsid w:val="00F732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3274"/>
    <w:pPr>
      <w:tabs>
        <w:tab w:val="right" w:leader="dot" w:pos="9072"/>
      </w:tabs>
      <w:ind w:left="567"/>
    </w:pPr>
    <w:rPr>
      <w:szCs w:val="22"/>
    </w:rPr>
  </w:style>
  <w:style w:type="paragraph" w:customStyle="1" w:styleId="TOCBase">
    <w:name w:val="TOC Base"/>
    <w:rsid w:val="00F732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3274"/>
    <w:pPr>
      <w:tabs>
        <w:tab w:val="right" w:leader="dot" w:pos="9072"/>
      </w:tabs>
      <w:spacing w:before="40" w:after="40"/>
      <w:ind w:left="284"/>
    </w:pPr>
    <w:rPr>
      <w:rFonts w:ascii="Times New Roman" w:hAnsi="Times New Roman"/>
    </w:rPr>
  </w:style>
  <w:style w:type="paragraph" w:styleId="TOC1">
    <w:name w:val="toc 1"/>
    <w:basedOn w:val="TOCBase"/>
    <w:next w:val="Normal"/>
    <w:rsid w:val="00F732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32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3274"/>
    <w:rPr>
      <w:rFonts w:ascii="Times New Roman" w:eastAsia="Times New Roman" w:hAnsi="Times New Roman" w:cs="Times New Roman"/>
      <w:sz w:val="16"/>
      <w:lang w:eastAsia="en-US"/>
    </w:rPr>
  </w:style>
  <w:style w:type="paragraph" w:styleId="Title">
    <w:name w:val="Title"/>
    <w:basedOn w:val="HeadingBase"/>
    <w:link w:val="TitleChar"/>
    <w:qFormat/>
    <w:rsid w:val="00F73274"/>
    <w:pPr>
      <w:spacing w:before="5040"/>
      <w:jc w:val="center"/>
    </w:pPr>
    <w:rPr>
      <w:sz w:val="48"/>
      <w:szCs w:val="72"/>
      <w:lang w:val="en-US"/>
    </w:rPr>
  </w:style>
  <w:style w:type="character" w:customStyle="1" w:styleId="TitleChar">
    <w:name w:val="Title Char"/>
    <w:basedOn w:val="DefaultParagraphFont"/>
    <w:link w:val="Title"/>
    <w:rsid w:val="00F732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3274"/>
    <w:pPr>
      <w:tabs>
        <w:tab w:val="left" w:pos="3600"/>
        <w:tab w:val="left" w:pos="3958"/>
      </w:tabs>
    </w:pPr>
  </w:style>
  <w:style w:type="paragraph" w:styleId="List">
    <w:name w:val="List"/>
    <w:basedOn w:val="BodyText"/>
    <w:next w:val="BodyText"/>
    <w:rsid w:val="00F73274"/>
    <w:pPr>
      <w:tabs>
        <w:tab w:val="left" w:pos="340"/>
      </w:tabs>
      <w:spacing w:before="60" w:after="60"/>
      <w:ind w:left="340" w:hanging="340"/>
    </w:pPr>
  </w:style>
  <w:style w:type="paragraph" w:customStyle="1" w:styleId="Note">
    <w:name w:val="Note"/>
    <w:basedOn w:val="BodyText"/>
    <w:rsid w:val="00F732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3274"/>
    <w:rPr>
      <w:b/>
      <w:spacing w:val="0"/>
    </w:rPr>
  </w:style>
  <w:style w:type="paragraph" w:customStyle="1" w:styleId="SuperTitle">
    <w:name w:val="SuperTitle"/>
    <w:basedOn w:val="Title"/>
    <w:rsid w:val="00F73274"/>
    <w:pPr>
      <w:framePr w:wrap="auto" w:hAnchor="text" w:y="6049"/>
    </w:pPr>
    <w:rPr>
      <w:color w:val="000000"/>
      <w:sz w:val="40"/>
    </w:rPr>
  </w:style>
  <w:style w:type="paragraph" w:customStyle="1" w:styleId="TOCTitle">
    <w:name w:val="TOCTitle"/>
    <w:basedOn w:val="Heading1"/>
    <w:rsid w:val="00F73274"/>
    <w:pPr>
      <w:spacing w:after="240"/>
      <w:jc w:val="center"/>
      <w:outlineLvl w:val="9"/>
    </w:pPr>
    <w:rPr>
      <w:caps/>
    </w:rPr>
  </w:style>
  <w:style w:type="paragraph" w:customStyle="1" w:styleId="Version">
    <w:name w:val="Version"/>
    <w:rsid w:val="00F732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3274"/>
    <w:pPr>
      <w:keepNext w:val="0"/>
      <w:tabs>
        <w:tab w:val="right" w:pos="4176"/>
      </w:tabs>
      <w:ind w:left="198" w:hanging="198"/>
    </w:pPr>
    <w:rPr>
      <w:rFonts w:ascii="Garamond" w:hAnsi="Garamond"/>
    </w:rPr>
  </w:style>
  <w:style w:type="paragraph" w:styleId="IndexHeading">
    <w:name w:val="index heading"/>
    <w:basedOn w:val="Normal"/>
    <w:next w:val="Index1"/>
    <w:semiHidden/>
    <w:rsid w:val="00F73274"/>
    <w:pPr>
      <w:spacing w:before="120" w:after="120"/>
    </w:pPr>
    <w:rPr>
      <w:rFonts w:ascii="Arial" w:hAnsi="Arial"/>
      <w:b/>
      <w:color w:val="918585"/>
      <w:sz w:val="24"/>
    </w:rPr>
  </w:style>
  <w:style w:type="paragraph" w:styleId="Header">
    <w:name w:val="header"/>
    <w:basedOn w:val="Normal"/>
    <w:link w:val="HeaderChar"/>
    <w:rsid w:val="00F732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3274"/>
    <w:rPr>
      <w:rFonts w:ascii="Times New Roman" w:eastAsia="Times New Roman" w:hAnsi="Times New Roman" w:cs="Times New Roman"/>
      <w:sz w:val="16"/>
      <w:szCs w:val="20"/>
      <w:lang w:val="en-GB" w:eastAsia="en-US"/>
    </w:rPr>
  </w:style>
  <w:style w:type="paragraph" w:customStyle="1" w:styleId="Chapter">
    <w:name w:val="Chapter"/>
    <w:basedOn w:val="Normal"/>
    <w:rsid w:val="00F73274"/>
    <w:pPr>
      <w:spacing w:before="240"/>
    </w:pPr>
    <w:rPr>
      <w:rFonts w:ascii="Times New Roman" w:hAnsi="Times New Roman"/>
      <w:smallCaps/>
      <w:spacing w:val="80"/>
      <w:sz w:val="28"/>
    </w:rPr>
  </w:style>
  <w:style w:type="paragraph" w:customStyle="1" w:styleId="InChapter">
    <w:name w:val="InChapter"/>
    <w:basedOn w:val="Heading3"/>
    <w:rsid w:val="00F73274"/>
    <w:pPr>
      <w:spacing w:after="240"/>
      <w:outlineLvl w:val="9"/>
    </w:pPr>
    <w:rPr>
      <w:noProof/>
    </w:rPr>
  </w:style>
  <w:style w:type="paragraph" w:styleId="Index2">
    <w:name w:val="index 2"/>
    <w:basedOn w:val="Normal"/>
    <w:next w:val="Normal"/>
    <w:semiHidden/>
    <w:rsid w:val="00F73274"/>
    <w:pPr>
      <w:tabs>
        <w:tab w:val="right" w:pos="4176"/>
      </w:tabs>
      <w:ind w:left="568" w:hanging="284"/>
    </w:pPr>
    <w:rPr>
      <w:rFonts w:ascii="Garamond" w:hAnsi="Garamond"/>
    </w:rPr>
  </w:style>
  <w:style w:type="paragraph" w:customStyle="1" w:styleId="Byline">
    <w:name w:val="Byline"/>
    <w:rsid w:val="00F732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3274"/>
    <w:pPr>
      <w:tabs>
        <w:tab w:val="clear" w:pos="3600"/>
        <w:tab w:val="clear" w:pos="3958"/>
      </w:tabs>
      <w:jc w:val="right"/>
    </w:pPr>
  </w:style>
  <w:style w:type="character" w:styleId="Emphasis">
    <w:name w:val="Emphasis"/>
    <w:basedOn w:val="DefaultParagraphFont"/>
    <w:qFormat/>
    <w:rsid w:val="00F73274"/>
    <w:rPr>
      <w:i/>
    </w:rPr>
  </w:style>
  <w:style w:type="paragraph" w:styleId="Caption">
    <w:name w:val="caption"/>
    <w:basedOn w:val="BodyText"/>
    <w:next w:val="Normal"/>
    <w:qFormat/>
    <w:rsid w:val="00F73274"/>
    <w:pPr>
      <w:framePr w:w="2268" w:hSpace="181" w:vSpace="181" w:wrap="around" w:vAnchor="text" w:hAnchor="page" w:x="1135" w:y="285" w:anchorLock="1"/>
    </w:pPr>
    <w:rPr>
      <w:i/>
    </w:rPr>
  </w:style>
  <w:style w:type="paragraph" w:customStyle="1" w:styleId="MiniTOCTitle">
    <w:name w:val="MiniTOCTitle"/>
    <w:basedOn w:val="Heading4"/>
    <w:rsid w:val="00F73274"/>
    <w:pPr>
      <w:spacing w:before="240"/>
      <w:outlineLvl w:val="9"/>
    </w:pPr>
    <w:rPr>
      <w:noProof/>
      <w:sz w:val="24"/>
    </w:rPr>
  </w:style>
  <w:style w:type="paragraph" w:customStyle="1" w:styleId="MiniTOCItem">
    <w:name w:val="MiniTOCItem"/>
    <w:basedOn w:val="ListBullet"/>
    <w:rsid w:val="00F73274"/>
    <w:pPr>
      <w:numPr>
        <w:numId w:val="0"/>
      </w:numPr>
      <w:tabs>
        <w:tab w:val="right" w:leader="dot" w:pos="6521"/>
      </w:tabs>
      <w:spacing w:before="0" w:after="0"/>
    </w:pPr>
  </w:style>
  <w:style w:type="paragraph" w:customStyle="1" w:styleId="TOFTitle">
    <w:name w:val="TOFTitle"/>
    <w:basedOn w:val="TOCTitle"/>
    <w:rsid w:val="00F73274"/>
  </w:style>
  <w:style w:type="paragraph" w:styleId="TableofFigures">
    <w:name w:val="table of figures"/>
    <w:basedOn w:val="Normal"/>
    <w:next w:val="Normal"/>
    <w:semiHidden/>
    <w:rsid w:val="00F73274"/>
    <w:pPr>
      <w:tabs>
        <w:tab w:val="right" w:leader="dot" w:pos="9072"/>
      </w:tabs>
      <w:ind w:left="970" w:hanging="403"/>
    </w:pPr>
    <w:rPr>
      <w:rFonts w:ascii="Times New Roman" w:hAnsi="Times New Roman"/>
      <w:b/>
    </w:rPr>
  </w:style>
  <w:style w:type="paragraph" w:styleId="ListNumber">
    <w:name w:val="List Number"/>
    <w:basedOn w:val="List"/>
    <w:rsid w:val="00F73274"/>
    <w:pPr>
      <w:numPr>
        <w:numId w:val="15"/>
      </w:numPr>
      <w:tabs>
        <w:tab w:val="clear" w:pos="340"/>
      </w:tabs>
    </w:pPr>
  </w:style>
  <w:style w:type="character" w:customStyle="1" w:styleId="WingdingSymbols">
    <w:name w:val="Wingding Symbols"/>
    <w:rsid w:val="00F73274"/>
    <w:rPr>
      <w:rFonts w:ascii="Wingdings" w:hAnsi="Wingdings"/>
    </w:rPr>
  </w:style>
  <w:style w:type="paragraph" w:customStyle="1" w:styleId="TableHeading">
    <w:name w:val="Table Heading"/>
    <w:basedOn w:val="HeadingBase"/>
    <w:rsid w:val="00F73274"/>
    <w:pPr>
      <w:keepLines/>
      <w:pBdr>
        <w:bottom w:val="single" w:sz="6" w:space="1" w:color="918585"/>
      </w:pBdr>
      <w:spacing w:before="240"/>
    </w:pPr>
  </w:style>
  <w:style w:type="character" w:customStyle="1" w:styleId="HotSpot">
    <w:name w:val="HotSpot"/>
    <w:rsid w:val="00F73274"/>
    <w:rPr>
      <w:color w:val="0033CC"/>
      <w:u w:val="none"/>
    </w:rPr>
  </w:style>
  <w:style w:type="paragraph" w:customStyle="1" w:styleId="BodyTextRight">
    <w:name w:val="Body Text Right"/>
    <w:basedOn w:val="BodyText"/>
    <w:rsid w:val="00F73274"/>
    <w:pPr>
      <w:spacing w:before="0" w:after="0"/>
      <w:jc w:val="right"/>
    </w:pPr>
  </w:style>
  <w:style w:type="paragraph" w:styleId="Index3">
    <w:name w:val="index 3"/>
    <w:basedOn w:val="ListNumber2"/>
    <w:next w:val="Normal"/>
    <w:semiHidden/>
    <w:rsid w:val="00F73274"/>
    <w:pPr>
      <w:numPr>
        <w:numId w:val="0"/>
      </w:numPr>
      <w:tabs>
        <w:tab w:val="right" w:leader="dot" w:pos="4176"/>
      </w:tabs>
    </w:pPr>
  </w:style>
  <w:style w:type="paragraph" w:styleId="ListNumber2">
    <w:name w:val="List Number 2"/>
    <w:basedOn w:val="List2"/>
    <w:rsid w:val="00F73274"/>
    <w:pPr>
      <w:numPr>
        <w:numId w:val="10"/>
      </w:numPr>
      <w:tabs>
        <w:tab w:val="clear" w:pos="1060"/>
      </w:tabs>
    </w:pPr>
  </w:style>
  <w:style w:type="paragraph" w:customStyle="1" w:styleId="MarginNote">
    <w:name w:val="Margin Note"/>
    <w:basedOn w:val="BodyText"/>
    <w:rsid w:val="00F732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32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32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3274"/>
    <w:rPr>
      <w:sz w:val="32"/>
    </w:rPr>
  </w:style>
  <w:style w:type="paragraph" w:customStyle="1" w:styleId="HeadingProcedure">
    <w:name w:val="Heading Procedure"/>
    <w:basedOn w:val="HeadingBase"/>
    <w:next w:val="Normal"/>
    <w:rsid w:val="00F73274"/>
    <w:pPr>
      <w:tabs>
        <w:tab w:val="left" w:pos="0"/>
      </w:tabs>
      <w:spacing w:before="120" w:after="60"/>
    </w:pPr>
    <w:rPr>
      <w:i/>
      <w:color w:val="918585"/>
      <w:sz w:val="22"/>
    </w:rPr>
  </w:style>
  <w:style w:type="paragraph" w:customStyle="1" w:styleId="TableBodyText">
    <w:name w:val="Table Body Text"/>
    <w:basedOn w:val="BodyText"/>
    <w:rsid w:val="00F73274"/>
    <w:pPr>
      <w:spacing w:before="60" w:after="60"/>
    </w:pPr>
  </w:style>
  <w:style w:type="paragraph" w:styleId="ListContinue">
    <w:name w:val="List Continue"/>
    <w:basedOn w:val="List"/>
    <w:rsid w:val="00F73274"/>
    <w:pPr>
      <w:ind w:firstLine="0"/>
    </w:pPr>
  </w:style>
  <w:style w:type="paragraph" w:customStyle="1" w:styleId="ListNote">
    <w:name w:val="List Note"/>
    <w:basedOn w:val="List"/>
    <w:rsid w:val="00F73274"/>
    <w:pPr>
      <w:pBdr>
        <w:top w:val="single" w:sz="6" w:space="2" w:color="918585"/>
        <w:bottom w:val="single" w:sz="6" w:space="2" w:color="918585"/>
      </w:pBdr>
      <w:tabs>
        <w:tab w:val="left" w:pos="1021"/>
      </w:tabs>
      <w:ind w:firstLine="0"/>
    </w:pPr>
  </w:style>
  <w:style w:type="paragraph" w:customStyle="1" w:styleId="Warning">
    <w:name w:val="Warning"/>
    <w:basedOn w:val="BodyText"/>
    <w:rsid w:val="00F73274"/>
    <w:pPr>
      <w:shd w:val="clear" w:color="auto" w:fill="D9D9D9"/>
      <w:tabs>
        <w:tab w:val="left" w:pos="992"/>
      </w:tabs>
      <w:ind w:left="119" w:right="119"/>
    </w:pPr>
    <w:rPr>
      <w:sz w:val="20"/>
    </w:rPr>
  </w:style>
  <w:style w:type="paragraph" w:customStyle="1" w:styleId="MarginIcons">
    <w:name w:val="Margin Icons"/>
    <w:basedOn w:val="BodyText"/>
    <w:rsid w:val="00F732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3274"/>
    <w:rPr>
      <w:rFonts w:ascii="Courier New" w:hAnsi="Courier New"/>
    </w:rPr>
  </w:style>
  <w:style w:type="paragraph" w:customStyle="1" w:styleId="NoteBullet">
    <w:name w:val="Note Bullet"/>
    <w:basedOn w:val="Note"/>
    <w:rsid w:val="00F73274"/>
    <w:pPr>
      <w:tabs>
        <w:tab w:val="clear" w:pos="680"/>
      </w:tabs>
      <w:spacing w:before="60" w:after="60"/>
    </w:pPr>
  </w:style>
  <w:style w:type="paragraph" w:customStyle="1" w:styleId="SubHeading2">
    <w:name w:val="SubHeading2"/>
    <w:basedOn w:val="HeadingBase"/>
    <w:rsid w:val="00F73274"/>
    <w:pPr>
      <w:spacing w:before="240" w:after="60"/>
    </w:pPr>
    <w:rPr>
      <w:sz w:val="20"/>
    </w:rPr>
  </w:style>
  <w:style w:type="paragraph" w:customStyle="1" w:styleId="SubHeading1">
    <w:name w:val="SubHeading1"/>
    <w:basedOn w:val="HeadingBase"/>
    <w:rsid w:val="00F73274"/>
    <w:pPr>
      <w:spacing w:before="240" w:after="60"/>
    </w:pPr>
    <w:rPr>
      <w:color w:val="918585"/>
      <w:sz w:val="22"/>
    </w:rPr>
  </w:style>
  <w:style w:type="paragraph" w:customStyle="1" w:styleId="SideHeading">
    <w:name w:val="Side Heading"/>
    <w:basedOn w:val="HeadingBase"/>
    <w:rsid w:val="00F732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3274"/>
    <w:pPr>
      <w:tabs>
        <w:tab w:val="num" w:pos="360"/>
      </w:tabs>
    </w:pPr>
  </w:style>
  <w:style w:type="paragraph" w:styleId="PlainText">
    <w:name w:val="Plain Text"/>
    <w:basedOn w:val="Normal"/>
    <w:link w:val="PlainTextChar"/>
    <w:rsid w:val="00F73274"/>
    <w:rPr>
      <w:sz w:val="20"/>
    </w:rPr>
  </w:style>
  <w:style w:type="character" w:customStyle="1" w:styleId="PlainTextChar">
    <w:name w:val="Plain Text Char"/>
    <w:basedOn w:val="DefaultParagraphFont"/>
    <w:link w:val="PlainText"/>
    <w:rsid w:val="00F73274"/>
    <w:rPr>
      <w:rFonts w:ascii="Courier New" w:eastAsia="Times New Roman" w:hAnsi="Courier New" w:cs="Times New Roman"/>
      <w:sz w:val="20"/>
      <w:szCs w:val="20"/>
      <w:lang w:eastAsia="en-US"/>
    </w:rPr>
  </w:style>
  <w:style w:type="character" w:customStyle="1" w:styleId="MenuOption">
    <w:name w:val="Menu Option"/>
    <w:basedOn w:val="DefaultParagraphFont"/>
    <w:rsid w:val="00F73274"/>
    <w:rPr>
      <w:b/>
      <w:smallCaps/>
    </w:rPr>
  </w:style>
  <w:style w:type="paragraph" w:customStyle="1" w:styleId="TableListNumber">
    <w:name w:val="Table List Number"/>
    <w:basedOn w:val="ListNumber"/>
    <w:rsid w:val="00F73274"/>
    <w:pPr>
      <w:numPr>
        <w:numId w:val="0"/>
      </w:numPr>
    </w:pPr>
  </w:style>
  <w:style w:type="paragraph" w:styleId="TOC4">
    <w:name w:val="toc 4"/>
    <w:basedOn w:val="TOCBase"/>
    <w:next w:val="Normal"/>
    <w:semiHidden/>
    <w:rsid w:val="00F73274"/>
    <w:pPr>
      <w:tabs>
        <w:tab w:val="right" w:leader="dot" w:pos="9071"/>
      </w:tabs>
      <w:ind w:left="1701"/>
    </w:pPr>
  </w:style>
  <w:style w:type="paragraph" w:customStyle="1" w:styleId="ListAlpha">
    <w:name w:val="List Alpha"/>
    <w:basedOn w:val="List"/>
    <w:rsid w:val="00F73274"/>
    <w:pPr>
      <w:numPr>
        <w:numId w:val="9"/>
      </w:numPr>
    </w:pPr>
  </w:style>
  <w:style w:type="paragraph" w:customStyle="1" w:styleId="ListAlpha2">
    <w:name w:val="List Alpha 2"/>
    <w:basedOn w:val="List2"/>
    <w:rsid w:val="00F73274"/>
    <w:pPr>
      <w:numPr>
        <w:numId w:val="8"/>
      </w:numPr>
    </w:pPr>
  </w:style>
  <w:style w:type="paragraph" w:styleId="List2">
    <w:name w:val="List 2"/>
    <w:basedOn w:val="BodyText"/>
    <w:rsid w:val="00F73274"/>
    <w:pPr>
      <w:tabs>
        <w:tab w:val="left" w:pos="680"/>
      </w:tabs>
      <w:spacing w:before="60" w:after="60"/>
      <w:ind w:left="680" w:hanging="340"/>
    </w:pPr>
  </w:style>
  <w:style w:type="paragraph" w:styleId="List3">
    <w:name w:val="List 3"/>
    <w:basedOn w:val="BodyText"/>
    <w:rsid w:val="00F73274"/>
    <w:pPr>
      <w:tabs>
        <w:tab w:val="left" w:pos="1021"/>
      </w:tabs>
      <w:spacing w:before="60" w:after="60"/>
      <w:ind w:left="1020" w:hanging="340"/>
    </w:pPr>
  </w:style>
  <w:style w:type="paragraph" w:styleId="List4">
    <w:name w:val="List 4"/>
    <w:basedOn w:val="BodyText"/>
    <w:rsid w:val="00F73274"/>
    <w:pPr>
      <w:tabs>
        <w:tab w:val="left" w:pos="1361"/>
      </w:tabs>
      <w:spacing w:before="60" w:after="60"/>
      <w:ind w:left="1361" w:hanging="340"/>
    </w:pPr>
  </w:style>
  <w:style w:type="paragraph" w:styleId="List5">
    <w:name w:val="List 5"/>
    <w:basedOn w:val="BodyText"/>
    <w:rsid w:val="00F73274"/>
    <w:pPr>
      <w:tabs>
        <w:tab w:val="left" w:pos="1701"/>
      </w:tabs>
      <w:spacing w:before="60" w:after="60"/>
      <w:ind w:left="1701" w:hanging="340"/>
    </w:pPr>
  </w:style>
  <w:style w:type="paragraph" w:styleId="ListBullet3">
    <w:name w:val="List Bullet 3"/>
    <w:basedOn w:val="List3"/>
    <w:rsid w:val="00F73274"/>
    <w:pPr>
      <w:numPr>
        <w:numId w:val="14"/>
      </w:numPr>
      <w:tabs>
        <w:tab w:val="clear" w:pos="1021"/>
      </w:tabs>
      <w:ind w:left="1037" w:hanging="357"/>
    </w:pPr>
  </w:style>
  <w:style w:type="paragraph" w:styleId="ListBullet4">
    <w:name w:val="List Bullet 4"/>
    <w:basedOn w:val="List4"/>
    <w:rsid w:val="00F73274"/>
    <w:pPr>
      <w:numPr>
        <w:numId w:val="3"/>
      </w:numPr>
      <w:tabs>
        <w:tab w:val="clear" w:pos="1361"/>
      </w:tabs>
    </w:pPr>
  </w:style>
  <w:style w:type="paragraph" w:styleId="ListBullet5">
    <w:name w:val="List Bullet 5"/>
    <w:basedOn w:val="List5"/>
    <w:rsid w:val="00F73274"/>
    <w:pPr>
      <w:numPr>
        <w:numId w:val="4"/>
      </w:numPr>
    </w:pPr>
  </w:style>
  <w:style w:type="paragraph" w:styleId="ListContinue2">
    <w:name w:val="List Continue 2"/>
    <w:basedOn w:val="List2"/>
    <w:rsid w:val="00F73274"/>
    <w:pPr>
      <w:ind w:firstLine="0"/>
    </w:pPr>
  </w:style>
  <w:style w:type="paragraph" w:styleId="ListContinue3">
    <w:name w:val="List Continue 3"/>
    <w:basedOn w:val="List3"/>
    <w:rsid w:val="00F73274"/>
    <w:pPr>
      <w:ind w:left="1021" w:firstLine="0"/>
    </w:pPr>
  </w:style>
  <w:style w:type="paragraph" w:styleId="ListContinue4">
    <w:name w:val="List Continue 4"/>
    <w:basedOn w:val="List4"/>
    <w:rsid w:val="00F73274"/>
    <w:pPr>
      <w:ind w:firstLine="0"/>
    </w:pPr>
  </w:style>
  <w:style w:type="paragraph" w:styleId="ListContinue5">
    <w:name w:val="List Continue 5"/>
    <w:basedOn w:val="List5"/>
    <w:rsid w:val="00F73274"/>
    <w:pPr>
      <w:ind w:firstLine="0"/>
    </w:pPr>
  </w:style>
  <w:style w:type="paragraph" w:styleId="ListNumber3">
    <w:name w:val="List Number 3"/>
    <w:basedOn w:val="List3"/>
    <w:rsid w:val="00F73274"/>
    <w:pPr>
      <w:numPr>
        <w:numId w:val="5"/>
      </w:numPr>
    </w:pPr>
  </w:style>
  <w:style w:type="paragraph" w:styleId="ListNumber4">
    <w:name w:val="List Number 4"/>
    <w:basedOn w:val="List4"/>
    <w:rsid w:val="00F73274"/>
    <w:pPr>
      <w:numPr>
        <w:numId w:val="6"/>
      </w:numPr>
    </w:pPr>
  </w:style>
  <w:style w:type="paragraph" w:styleId="ListNumber5">
    <w:name w:val="List Number 5"/>
    <w:basedOn w:val="List5"/>
    <w:rsid w:val="00F73274"/>
    <w:pPr>
      <w:numPr>
        <w:numId w:val="7"/>
      </w:numPr>
    </w:pPr>
  </w:style>
  <w:style w:type="paragraph" w:styleId="BlockText">
    <w:name w:val="Block Text"/>
    <w:basedOn w:val="Normal"/>
    <w:rsid w:val="00F73274"/>
    <w:pPr>
      <w:spacing w:after="120"/>
      <w:ind w:left="1440" w:right="1440"/>
    </w:pPr>
  </w:style>
  <w:style w:type="character" w:customStyle="1" w:styleId="Subscript">
    <w:name w:val="Subscript"/>
    <w:basedOn w:val="DefaultParagraphFont"/>
    <w:rsid w:val="00F73274"/>
    <w:rPr>
      <w:sz w:val="16"/>
      <w:vertAlign w:val="subscript"/>
    </w:rPr>
  </w:style>
  <w:style w:type="character" w:customStyle="1" w:styleId="Superscript">
    <w:name w:val="Superscript"/>
    <w:basedOn w:val="DefaultParagraphFont"/>
    <w:rsid w:val="00F73274"/>
    <w:rPr>
      <w:sz w:val="16"/>
      <w:vertAlign w:val="superscript"/>
    </w:rPr>
  </w:style>
  <w:style w:type="character" w:customStyle="1" w:styleId="Symbols">
    <w:name w:val="Symbols"/>
    <w:basedOn w:val="DefaultParagraphFont"/>
    <w:rsid w:val="00F73274"/>
    <w:rPr>
      <w:rFonts w:ascii="Symbol" w:hAnsi="Symbol"/>
    </w:rPr>
  </w:style>
  <w:style w:type="character" w:customStyle="1" w:styleId="MenuOptions">
    <w:name w:val="Menu Options"/>
    <w:basedOn w:val="DefaultParagraphFont"/>
    <w:rsid w:val="00F73274"/>
    <w:rPr>
      <w:rFonts w:ascii="Arial Narrow" w:hAnsi="Arial Narrow"/>
      <w:smallCaps/>
    </w:rPr>
  </w:style>
  <w:style w:type="character" w:customStyle="1" w:styleId="Buttons">
    <w:name w:val="Buttons"/>
    <w:basedOn w:val="DefaultParagraphFont"/>
    <w:rsid w:val="00F73274"/>
    <w:rPr>
      <w:b/>
    </w:rPr>
  </w:style>
  <w:style w:type="character" w:customStyle="1" w:styleId="Underlined">
    <w:name w:val="Underlined"/>
    <w:basedOn w:val="DefaultParagraphFont"/>
    <w:rsid w:val="00F73274"/>
    <w:rPr>
      <w:u w:val="single"/>
    </w:rPr>
  </w:style>
  <w:style w:type="paragraph" w:customStyle="1" w:styleId="TableBodyTextRight">
    <w:name w:val="Table Body Text Right"/>
    <w:basedOn w:val="TableBodyText"/>
    <w:rsid w:val="00F73274"/>
    <w:pPr>
      <w:widowControl w:val="0"/>
      <w:autoSpaceDE w:val="0"/>
      <w:autoSpaceDN w:val="0"/>
      <w:adjustRightInd w:val="0"/>
      <w:jc w:val="right"/>
    </w:pPr>
    <w:rPr>
      <w:rFonts w:cs="Arial"/>
      <w:szCs w:val="18"/>
    </w:rPr>
  </w:style>
  <w:style w:type="paragraph" w:customStyle="1" w:styleId="CopyrightText">
    <w:name w:val="Copyright Text"/>
    <w:basedOn w:val="BodyText"/>
    <w:rsid w:val="00F73274"/>
    <w:rPr>
      <w:sz w:val="18"/>
    </w:rPr>
  </w:style>
  <w:style w:type="paragraph" w:customStyle="1" w:styleId="BodySmallRight">
    <w:name w:val="Body Small Right"/>
    <w:basedOn w:val="BodyTextRight"/>
    <w:rsid w:val="00F73274"/>
    <w:rPr>
      <w:sz w:val="18"/>
      <w:szCs w:val="18"/>
    </w:rPr>
  </w:style>
  <w:style w:type="paragraph" w:customStyle="1" w:styleId="MarginEdition">
    <w:name w:val="Margin Edition"/>
    <w:basedOn w:val="MarginNote"/>
    <w:rsid w:val="00F73274"/>
    <w:pPr>
      <w:spacing w:before="0" w:after="0"/>
    </w:pPr>
    <w:rPr>
      <w:rFonts w:ascii="Times New Roman" w:hAnsi="Times New Roman"/>
      <w:color w:val="999999"/>
    </w:rPr>
  </w:style>
  <w:style w:type="paragraph" w:customStyle="1" w:styleId="Spacer">
    <w:name w:val="Spacer"/>
    <w:basedOn w:val="Normal"/>
    <w:rsid w:val="00F73274"/>
    <w:rPr>
      <w:sz w:val="2"/>
      <w:szCs w:val="2"/>
    </w:rPr>
  </w:style>
  <w:style w:type="character" w:customStyle="1" w:styleId="Small">
    <w:name w:val="Small"/>
    <w:basedOn w:val="DefaultParagraphFont"/>
    <w:rsid w:val="00F73274"/>
    <w:rPr>
      <w:sz w:val="16"/>
    </w:rPr>
  </w:style>
  <w:style w:type="paragraph" w:customStyle="1" w:styleId="WideTable">
    <w:name w:val="Wide Table"/>
    <w:basedOn w:val="Normal"/>
    <w:rsid w:val="00F73274"/>
    <w:pPr>
      <w:ind w:left="-1418"/>
    </w:pPr>
    <w:rPr>
      <w:sz w:val="2"/>
      <w:szCs w:val="2"/>
    </w:rPr>
  </w:style>
  <w:style w:type="character" w:styleId="PageNumber">
    <w:name w:val="page number"/>
    <w:basedOn w:val="DefaultParagraphFont"/>
    <w:rsid w:val="00F73274"/>
  </w:style>
  <w:style w:type="paragraph" w:styleId="Quote">
    <w:name w:val="Quote"/>
    <w:basedOn w:val="Heading1"/>
    <w:link w:val="QuoteChar"/>
    <w:qFormat/>
    <w:rsid w:val="00F73274"/>
    <w:rPr>
      <w:b w:val="0"/>
      <w:sz w:val="72"/>
      <w:szCs w:val="72"/>
      <w:lang w:val="en-NZ"/>
    </w:rPr>
  </w:style>
  <w:style w:type="character" w:customStyle="1" w:styleId="QuoteChar">
    <w:name w:val="Quote Char"/>
    <w:basedOn w:val="DefaultParagraphFont"/>
    <w:link w:val="Quote"/>
    <w:rsid w:val="00F732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3274"/>
    <w:pPr>
      <w:pageBreakBefore/>
    </w:pPr>
  </w:style>
  <w:style w:type="paragraph" w:customStyle="1" w:styleId="Border">
    <w:name w:val="Border"/>
    <w:basedOn w:val="Normal"/>
    <w:qFormat/>
    <w:rsid w:val="00F732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3274"/>
    <w:rPr>
      <w:b/>
      <w:bCs/>
      <w:i/>
      <w:iCs/>
      <w:color w:val="auto"/>
    </w:rPr>
  </w:style>
  <w:style w:type="paragraph" w:styleId="IntenseQuote">
    <w:name w:val="Intense Quote"/>
    <w:basedOn w:val="Normal"/>
    <w:next w:val="Normal"/>
    <w:link w:val="IntenseQuoteChar"/>
    <w:uiPriority w:val="30"/>
    <w:qFormat/>
    <w:rsid w:val="00F732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32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3274"/>
    <w:rPr>
      <w:smallCaps/>
      <w:color w:val="auto"/>
      <w:u w:val="single"/>
    </w:rPr>
  </w:style>
  <w:style w:type="character" w:styleId="IntenseReference">
    <w:name w:val="Intense Reference"/>
    <w:basedOn w:val="DefaultParagraphFont"/>
    <w:uiPriority w:val="32"/>
    <w:qFormat/>
    <w:rsid w:val="00F73274"/>
    <w:rPr>
      <w:b/>
      <w:bCs/>
      <w:smallCaps/>
      <w:color w:val="auto"/>
      <w:spacing w:val="5"/>
      <w:u w:val="single"/>
    </w:rPr>
  </w:style>
  <w:style w:type="paragraph" w:customStyle="1" w:styleId="2ColumnHeading">
    <w:name w:val="2Column Heading"/>
    <w:basedOn w:val="BodyText"/>
    <w:qFormat/>
    <w:rsid w:val="00F73274"/>
    <w:pPr>
      <w:spacing w:after="60"/>
      <w:ind w:left="-2268"/>
    </w:pPr>
    <w:rPr>
      <w:b/>
    </w:rPr>
  </w:style>
  <w:style w:type="paragraph" w:customStyle="1" w:styleId="Heading1TOC">
    <w:name w:val="Heading1 TOC"/>
    <w:basedOn w:val="Normal"/>
    <w:qFormat/>
    <w:rsid w:val="00F73274"/>
    <w:pPr>
      <w:spacing w:before="240" w:after="120"/>
    </w:pPr>
    <w:rPr>
      <w:rFonts w:ascii="Times New Roman" w:hAnsi="Times New Roman"/>
      <w:b/>
      <w:sz w:val="32"/>
    </w:rPr>
  </w:style>
  <w:style w:type="paragraph" w:customStyle="1" w:styleId="Heading2TOC">
    <w:name w:val="Heading2 TOC"/>
    <w:basedOn w:val="Normal"/>
    <w:qFormat/>
    <w:rsid w:val="00F73274"/>
    <w:pPr>
      <w:spacing w:before="240" w:after="60"/>
    </w:pPr>
    <w:rPr>
      <w:rFonts w:ascii="Times New Roman" w:hAnsi="Times New Roman"/>
      <w:b/>
      <w:sz w:val="28"/>
    </w:rPr>
  </w:style>
  <w:style w:type="character" w:customStyle="1" w:styleId="Underline">
    <w:name w:val="Underline"/>
    <w:basedOn w:val="DefaultParagraphFont"/>
    <w:qFormat/>
    <w:rsid w:val="00F73274"/>
    <w:rPr>
      <w:u w:val="single"/>
    </w:rPr>
  </w:style>
  <w:style w:type="character" w:customStyle="1" w:styleId="BoldandItalics">
    <w:name w:val="Bold and Italics"/>
    <w:qFormat/>
    <w:rsid w:val="00F73274"/>
    <w:rPr>
      <w:b/>
      <w:i/>
      <w:u w:val="none"/>
    </w:rPr>
  </w:style>
  <w:style w:type="paragraph" w:styleId="BalloonText">
    <w:name w:val="Balloon Text"/>
    <w:basedOn w:val="Normal"/>
    <w:link w:val="BalloonTextChar"/>
    <w:rsid w:val="00F73274"/>
    <w:rPr>
      <w:rFonts w:ascii="Tahoma" w:hAnsi="Tahoma" w:cs="Tahoma"/>
      <w:sz w:val="16"/>
      <w:szCs w:val="16"/>
    </w:rPr>
  </w:style>
  <w:style w:type="character" w:customStyle="1" w:styleId="BalloonTextChar">
    <w:name w:val="Balloon Text Char"/>
    <w:basedOn w:val="DefaultParagraphFont"/>
    <w:link w:val="BalloonText"/>
    <w:rsid w:val="00F732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32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32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3274"/>
    <w:rPr>
      <w:b/>
      <w:color w:val="660033"/>
      <w:spacing w:val="0"/>
    </w:rPr>
  </w:style>
  <w:style w:type="paragraph" w:customStyle="1" w:styleId="Nameditemlist">
    <w:name w:val="Named item list"/>
    <w:basedOn w:val="BodyText"/>
    <w:qFormat/>
    <w:rsid w:val="00F73274"/>
    <w:pPr>
      <w:tabs>
        <w:tab w:val="left" w:pos="2835"/>
      </w:tabs>
      <w:ind w:left="2835" w:hanging="2835"/>
    </w:pPr>
  </w:style>
  <w:style w:type="paragraph" w:customStyle="1" w:styleId="BodyTextnopadding">
    <w:name w:val="Body Text no padding"/>
    <w:basedOn w:val="BodyText"/>
    <w:qFormat/>
    <w:rsid w:val="00F73274"/>
    <w:pPr>
      <w:spacing w:before="0" w:after="0"/>
    </w:pPr>
  </w:style>
  <w:style w:type="paragraph" w:customStyle="1" w:styleId="BodyTextBold">
    <w:name w:val="Body Text Bold"/>
    <w:basedOn w:val="BodyText"/>
    <w:qFormat/>
    <w:rsid w:val="00F73274"/>
    <w:rPr>
      <w:b/>
    </w:rPr>
  </w:style>
  <w:style w:type="character" w:styleId="Hyperlink">
    <w:name w:val="Hyperlink"/>
    <w:basedOn w:val="DefaultParagraphFont"/>
    <w:uiPriority w:val="99"/>
    <w:unhideWhenUsed/>
    <w:rsid w:val="00872D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1177</Words>
  <Characters>7287</Characters>
  <Application>Microsoft Office Word</Application>
  <DocSecurity>0</DocSecurity>
  <Lines>169</Lines>
  <Paragraphs>108</Paragraphs>
  <ScaleCrop>false</ScaleCrop>
  <Company>Author-it Software Corporation Ltd.</Company>
  <LinksUpToDate>false</LinksUpToDate>
  <CharactersWithSpaces>8356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RIINHB304D Conduct air drilling</dc:title>
  <dc:subject>Approved</dc:subject>
  <dc:creator>PwC’s Skills for Australia</dc:creator>
  <cp:keywords>Release: 2</cp:keywords>
  <dc:description>Review Date: 12 April 2008</dc:description>
  <cp:lastModifiedBy>HSD_TPCMSd.prod</cp:lastModifiedBy>
  <cp:revision>3</cp:revision>
  <dcterms:created xsi:type="dcterms:W3CDTF">2020-07-08T05:17:00Z</dcterms:created>
  <dcterms:modified xsi:type="dcterms:W3CDTF">2020-07-08T05:17:00Z</dcterms:modified>
</cp:coreProperties>
</file>