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F1C" w:rsidP="00C86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RIINHB302D Conduct reaming</w:t>
      </w:r>
      <w:r>
        <w:fldChar w:fldCharType="end"/>
      </w:r>
    </w:p>
    <w:p w:rsidR="00C86F1C" w:rsidP="00C86F1C">
      <w:pPr>
        <w:pStyle w:val="Version"/>
        <w:sectPr w:rsidSect="002F3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34CD" w:rsidP="002F34CD">
      <w:pPr>
        <w:pStyle w:val="SuperHeading"/>
      </w:pPr>
      <w:r w:rsidRPr="002F34CD">
        <w:t>RIINHB302D Conduct reaming</w:t>
      </w:r>
    </w:p>
    <w:p w:rsidR="00000000" w:rsidRPr="002F34CD" w:rsidP="002F34CD">
      <w:pPr>
        <w:pStyle w:val="Heading1"/>
      </w:pPr>
      <w:bookmarkStart w:id="1" w:name="O_689271"/>
      <w:bookmarkEnd w:id="1"/>
      <w:r w:rsidRPr="002F34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86F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Heading4"/>
              <w:rPr>
                <w:lang w:val="en-NZ"/>
              </w:rPr>
            </w:pPr>
            <w:r w:rsidRPr="002F34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Heading4"/>
              <w:rPr>
                <w:lang w:val="en-NZ"/>
              </w:rPr>
            </w:pPr>
            <w:r w:rsidRPr="002F34CD">
              <w:t>Comment</w:t>
            </w:r>
          </w:p>
        </w:tc>
      </w:tr>
      <w:tr w:rsidTr="00C86F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This unit replaces RIINHB302A Conduct reaming</w:t>
            </w:r>
          </w:p>
        </w:tc>
      </w:tr>
      <w:tr w:rsidTr="00C86F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D" w:rsidP="002F34CD">
            <w:pPr>
              <w:pStyle w:val="BodyText"/>
            </w:pPr>
            <w:r w:rsidRPr="002F34CD">
              <w:t>Required frequency and volume of evidence amended in Performance evidence.</w:t>
            </w:r>
          </w:p>
          <w:p w:rsidR="00000000" w:rsidRPr="002F34CD" w:rsidP="002F34CD">
            <w:pPr>
              <w:pStyle w:val="BodyText"/>
            </w:pPr>
            <w:r w:rsidRPr="002F34CD">
              <w:t>Substantial amendments made in Assessment Conditions field, including: references to Industr</w:t>
            </w:r>
            <w:r w:rsidRPr="002F34CD">
              <w:t>y Sectors, assessor and subject matter expert experience requirements, how assessment should be conducted and what it should confirm.</w:t>
            </w:r>
          </w:p>
        </w:tc>
      </w:tr>
    </w:tbl>
    <w:p w:rsidR="00000000" w:rsidRPr="002F34CD" w:rsidP="002F34CD">
      <w:pPr>
        <w:pStyle w:val="BodyText"/>
      </w:pPr>
    </w:p>
    <w:p w:rsidR="00000000" w:rsidRPr="002F34CD" w:rsidP="002F34CD">
      <w:pPr>
        <w:pStyle w:val="AllowPageBreak"/>
      </w:pPr>
    </w:p>
    <w:p w:rsidR="00000000" w:rsidRPr="002F34CD" w:rsidP="002F34CD">
      <w:pPr>
        <w:pStyle w:val="Heading1"/>
      </w:pPr>
      <w:bookmarkStart w:id="2" w:name="O_689270"/>
      <w:bookmarkEnd w:id="2"/>
      <w:r w:rsidRPr="002F34CD">
        <w:t>Application</w:t>
      </w:r>
    </w:p>
    <w:p w:rsidR="00000000" w:rsidRPr="002F34CD" w:rsidP="00C86F1C">
      <w:pPr>
        <w:pStyle w:val="BodyText"/>
      </w:pPr>
      <w:r w:rsidRPr="002F34CD">
        <w:t>This unit describes a participant’s skills and knowledge required to conduct reaming in Dri</w:t>
      </w:r>
      <w:r w:rsidRPr="002F34CD">
        <w:t xml:space="preserve">lling. </w:t>
      </w:r>
    </w:p>
    <w:p w:rsidR="00000000" w:rsidRPr="002F34CD" w:rsidP="00C86F1C">
      <w:pPr>
        <w:pStyle w:val="BodyText"/>
      </w:pPr>
      <w:r w:rsidRPr="002F34CD">
        <w:t>This unit is appropriate for those working in operational roles.</w:t>
      </w:r>
    </w:p>
    <w:p w:rsidR="00C86F1C" w:rsidP="00C86F1C">
      <w:pPr>
        <w:pStyle w:val="BodyText"/>
      </w:pPr>
      <w:r w:rsidRPr="002F34CD">
        <w:t>Licensing, legislative, regulatory and certification requirements that apply to this unit can vary between states, territories, and industry sectors. Relevant information must be sour</w:t>
      </w:r>
      <w:r w:rsidRPr="002F34CD">
        <w:t>ced prior to application of this unit.</w:t>
      </w:r>
    </w:p>
    <w:p w:rsidR="00000000" w:rsidRPr="002F34CD" w:rsidP="002F34CD">
      <w:pPr>
        <w:pStyle w:val="Heading1"/>
      </w:pPr>
      <w:bookmarkStart w:id="3" w:name="O_689269"/>
      <w:bookmarkEnd w:id="3"/>
      <w:r w:rsidRPr="002F34CD">
        <w:t>Unit Sector</w:t>
      </w:r>
    </w:p>
    <w:p w:rsidR="00000000" w:rsidRPr="002F34CD" w:rsidP="00C86F1C">
      <w:pPr>
        <w:pStyle w:val="BodyText"/>
      </w:pPr>
      <w:r w:rsidRPr="002F34CD">
        <w:t>Drilling</w:t>
      </w:r>
    </w:p>
    <w:p w:rsidR="00000000" w:rsidRPr="002F34CD" w:rsidP="002F34CD">
      <w:pPr>
        <w:pStyle w:val="Heading1"/>
      </w:pPr>
      <w:bookmarkStart w:id="4" w:name="O_689268"/>
      <w:bookmarkEnd w:id="4"/>
      <w:r w:rsidRPr="002F34C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F3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1.  Plan and prepare for reaming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D" w:rsidP="002F34CD">
            <w:pPr>
              <w:pStyle w:val="BodyText"/>
            </w:pPr>
            <w:r w:rsidRPr="002F34CD">
              <w:t>1.1</w:t>
            </w:r>
            <w:r w:rsidRPr="002F34CD">
              <w:tab/>
            </w:r>
            <w:r w:rsidRPr="002F34CD">
              <w:t xml:space="preserve">Access, interpret and apply reaming  documentation, and ensure the work activity is compliant </w:t>
            </w:r>
          </w:p>
          <w:p w:rsidR="00000000" w:rsidRPr="002F34CD" w:rsidP="002F34CD">
            <w:pPr>
              <w:pStyle w:val="BodyText"/>
            </w:pPr>
            <w:r w:rsidRPr="002F34CD">
              <w:t>1.2</w:t>
            </w:r>
            <w:r w:rsidRPr="002F34CD">
              <w:tab/>
              <w:t xml:space="preserve">Obtain, read, interpret, clarify and confirm work requirements </w:t>
            </w:r>
          </w:p>
          <w:p w:rsidR="00000000" w:rsidRPr="002F34CD" w:rsidP="002F34CD">
            <w:pPr>
              <w:pStyle w:val="BodyText"/>
            </w:pPr>
            <w:r w:rsidRPr="002F34CD">
              <w:t>1.3</w:t>
            </w:r>
            <w:r w:rsidRPr="002F34CD">
              <w:tab/>
              <w:t>Identify and address potential risks, hazards and environmental issues and implement cont</w:t>
            </w:r>
            <w:r w:rsidRPr="002F34CD">
              <w:t xml:space="preserve">rol measures </w:t>
            </w:r>
          </w:p>
          <w:p w:rsidR="00000000" w:rsidRPr="002F34CD" w:rsidP="002F34CD">
            <w:pPr>
              <w:pStyle w:val="BodyText"/>
            </w:pPr>
            <w:r w:rsidRPr="002F34CD">
              <w:t>1.4</w:t>
            </w:r>
            <w:r w:rsidRPr="002F34CD">
              <w:tab/>
              <w:t>Select and wear  appropriate personal protective equipment and appropriate for work activities</w:t>
            </w:r>
          </w:p>
          <w:p w:rsidR="00000000" w:rsidRPr="002F34CD" w:rsidP="002F34CD">
            <w:pPr>
              <w:pStyle w:val="BodyText"/>
            </w:pPr>
            <w:r w:rsidRPr="002F34CD">
              <w:t>1.5</w:t>
            </w:r>
            <w:r w:rsidRPr="002F34CD">
              <w:tab/>
              <w:t>Communicate and coordinate activities with others throughout the work activity</w:t>
            </w:r>
          </w:p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1.6</w:t>
            </w:r>
            <w:r w:rsidRPr="002F34CD">
              <w:tab/>
              <w:t>Obtain and interpret emergency procedures, and be prepar</w:t>
            </w:r>
            <w:r w:rsidRPr="002F34CD">
              <w:t xml:space="preserve">ed </w:t>
            </w:r>
            <w:r w:rsidRPr="002F34CD">
              <w:t>for fire/accident/emergency</w:t>
            </w:r>
          </w:p>
        </w:tc>
      </w:tr>
      <w:tr w:rsidTr="002F3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2.  Complete back reaming/ reaming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D" w:rsidP="002F34CD">
            <w:pPr>
              <w:pStyle w:val="BodyText"/>
            </w:pPr>
            <w:r w:rsidRPr="002F34CD">
              <w:t>2.1</w:t>
            </w:r>
            <w:r w:rsidRPr="002F34CD">
              <w:tab/>
              <w:t>Select appropriate reaming tool(s)</w:t>
            </w:r>
          </w:p>
          <w:p w:rsidR="00000000" w:rsidRPr="002F34CD" w:rsidP="002F34CD">
            <w:pPr>
              <w:pStyle w:val="BodyText"/>
            </w:pPr>
            <w:r w:rsidRPr="002F34CD">
              <w:t>2.2</w:t>
            </w:r>
            <w:r w:rsidRPr="002F34CD">
              <w:tab/>
              <w:t xml:space="preserve">Carry out pre-start and start up procedures </w:t>
            </w:r>
          </w:p>
          <w:p w:rsidR="00000000" w:rsidRPr="002F34CD" w:rsidP="002F34CD">
            <w:pPr>
              <w:pStyle w:val="BodyText"/>
            </w:pPr>
            <w:r w:rsidRPr="002F34CD">
              <w:t>2.3</w:t>
            </w:r>
            <w:r w:rsidRPr="002F34CD">
              <w:tab/>
              <w:t>Lock out machine</w:t>
            </w:r>
          </w:p>
          <w:p w:rsidR="00000000" w:rsidRPr="002F34CD" w:rsidP="002F34CD">
            <w:pPr>
              <w:pStyle w:val="BodyText"/>
            </w:pPr>
            <w:r w:rsidRPr="002F34CD">
              <w:t>2.4</w:t>
            </w:r>
            <w:r w:rsidRPr="002F34CD">
              <w:tab/>
              <w:t>Remove drill head</w:t>
            </w:r>
          </w:p>
          <w:p w:rsidR="00000000" w:rsidRPr="002F34CD" w:rsidP="002F34CD">
            <w:pPr>
              <w:pStyle w:val="BodyText"/>
            </w:pPr>
            <w:r w:rsidRPr="002F34CD">
              <w:t>2.5</w:t>
            </w:r>
            <w:r w:rsidRPr="002F34CD">
              <w:tab/>
              <w:t>Connect appropriate reamer</w:t>
            </w:r>
          </w:p>
          <w:p w:rsidR="00000000" w:rsidRPr="002F34CD" w:rsidP="002F34CD">
            <w:pPr>
              <w:pStyle w:val="BodyText"/>
            </w:pPr>
            <w:r w:rsidRPr="002F34CD">
              <w:t>2.6</w:t>
            </w:r>
            <w:r w:rsidRPr="002F34CD">
              <w:tab/>
              <w:t>Check all safety precau</w:t>
            </w:r>
            <w:r w:rsidRPr="002F34CD">
              <w:t>tions are in place and restart machine</w:t>
            </w:r>
          </w:p>
          <w:p w:rsidR="00000000" w:rsidRPr="002F34CD" w:rsidP="002F34CD">
            <w:pPr>
              <w:pStyle w:val="BodyText"/>
            </w:pPr>
            <w:r w:rsidRPr="002F34CD">
              <w:t>2.7</w:t>
            </w:r>
            <w:r w:rsidRPr="002F34CD">
              <w:tab/>
              <w:t>Reaming/back ream, adding/removing drill stem sections</w:t>
            </w:r>
          </w:p>
          <w:p w:rsidR="00000000" w:rsidRPr="002F34CD" w:rsidP="002F34CD">
            <w:pPr>
              <w:pStyle w:val="BodyText"/>
            </w:pPr>
            <w:r w:rsidRPr="002F34CD">
              <w:t>2.8</w:t>
            </w:r>
            <w:r w:rsidRPr="002F34CD">
              <w:tab/>
              <w:t>Monitor and interpret all gauge/dial readings</w:t>
            </w:r>
          </w:p>
          <w:p w:rsidR="00000000" w:rsidRPr="002F34CD" w:rsidP="002F34CD">
            <w:pPr>
              <w:pStyle w:val="BodyText"/>
            </w:pPr>
            <w:r w:rsidRPr="002F34CD">
              <w:t>2.9</w:t>
            </w:r>
            <w:r w:rsidRPr="002F34CD">
              <w:tab/>
              <w:t>Monitor and interpret drill fluid flow from both ends of hole</w:t>
            </w:r>
          </w:p>
          <w:p w:rsidR="00000000" w:rsidRPr="002F34CD" w:rsidP="002F34CD">
            <w:pPr>
              <w:pStyle w:val="BodyText"/>
            </w:pPr>
            <w:r w:rsidRPr="002F34CD">
              <w:t>2.10</w:t>
            </w:r>
            <w:r w:rsidRPr="002F34CD">
              <w:tab/>
              <w:t>Maintain communication with all relev</w:t>
            </w:r>
            <w:r w:rsidRPr="002F34CD">
              <w:t>ant personnel</w:t>
            </w:r>
          </w:p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2.11</w:t>
            </w:r>
            <w:r w:rsidRPr="002F34CD">
              <w:tab/>
              <w:t>Maintain drill log and reports as required</w:t>
            </w:r>
          </w:p>
        </w:tc>
      </w:tr>
      <w:tr w:rsidTr="002F3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3.  Maintain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D" w:rsidP="002F34CD">
            <w:pPr>
              <w:pStyle w:val="BodyText"/>
            </w:pPr>
            <w:r w:rsidRPr="002F34CD">
              <w:t>3.1</w:t>
            </w:r>
            <w:r w:rsidRPr="002F34CD">
              <w:tab/>
              <w:t xml:space="preserve">Carry out shutdown and secure equipment </w:t>
            </w:r>
          </w:p>
          <w:p w:rsidR="00000000" w:rsidRPr="002F34CD" w:rsidP="002F34CD">
            <w:pPr>
              <w:pStyle w:val="BodyText"/>
            </w:pPr>
            <w:r w:rsidRPr="002F34CD">
              <w:t>3.2</w:t>
            </w:r>
            <w:r w:rsidRPr="002F34CD">
              <w:tab/>
              <w:t>Monitor wear on drill stem, particularly threads</w:t>
            </w:r>
          </w:p>
          <w:p w:rsidR="00000000" w:rsidRPr="002F34CD" w:rsidP="002F34CD">
            <w:pPr>
              <w:pStyle w:val="BodyText"/>
            </w:pPr>
            <w:r w:rsidRPr="002F34CD">
              <w:t>3.3</w:t>
            </w:r>
            <w:r w:rsidRPr="002F34CD">
              <w:tab/>
              <w:t>Dress damaged threads or replace drill stem as required</w:t>
            </w:r>
          </w:p>
          <w:p w:rsidR="00000000" w:rsidRPr="002F34CD" w:rsidP="002F34CD">
            <w:pPr>
              <w:pStyle w:val="BodyText"/>
            </w:pPr>
            <w:r w:rsidRPr="002F34CD">
              <w:t>3.4</w:t>
            </w:r>
            <w:r w:rsidRPr="002F34CD">
              <w:tab/>
            </w:r>
            <w:r w:rsidRPr="002F34CD">
              <w:t>Check all equipment and hoses</w:t>
            </w:r>
          </w:p>
          <w:p w:rsidR="00000000" w:rsidRPr="002F34CD" w:rsidP="002F34CD">
            <w:pPr>
              <w:pStyle w:val="BodyText"/>
            </w:pPr>
            <w:r w:rsidRPr="002F34CD">
              <w:t>3.5</w:t>
            </w:r>
            <w:r w:rsidRPr="002F34CD">
              <w:tab/>
              <w:t>Monitor wear on reamers and take required action</w:t>
            </w:r>
          </w:p>
          <w:p w:rsidR="00000000" w:rsidRPr="002F34CD" w:rsidP="002F34CD">
            <w:pPr>
              <w:pStyle w:val="BodyText"/>
            </w:pPr>
            <w:r w:rsidRPr="002F34CD">
              <w:t>3.6</w:t>
            </w:r>
            <w:r w:rsidRPr="002F34CD">
              <w:tab/>
              <w:t>Clean all equipment on completion of reaming, ensuring environmental controls are followed</w:t>
            </w:r>
          </w:p>
          <w:p w:rsidR="00000000" w:rsidRPr="002F34CD" w:rsidP="002F34CD">
            <w:pPr>
              <w:pStyle w:val="BodyText"/>
            </w:pPr>
            <w:r w:rsidRPr="002F34CD">
              <w:t>3.7</w:t>
            </w:r>
            <w:r w:rsidRPr="002F34CD">
              <w:tab/>
              <w:t>Rotate drill stems in stack</w:t>
            </w:r>
          </w:p>
          <w:p w:rsidR="00000000" w:rsidRPr="002F34CD" w:rsidP="002F34CD">
            <w:pPr>
              <w:pStyle w:val="BodyText"/>
            </w:pPr>
            <w:r w:rsidRPr="002F34CD">
              <w:t>3.8</w:t>
            </w:r>
            <w:r w:rsidRPr="002F34CD">
              <w:tab/>
              <w:t>Ensure drill fluid is appropriately contai</w:t>
            </w:r>
            <w:r w:rsidRPr="002F34CD">
              <w:t>ned/disposed of</w:t>
            </w:r>
          </w:p>
          <w:p w:rsidR="00000000" w:rsidRPr="002F34CD" w:rsidP="002F34CD">
            <w:pPr>
              <w:pStyle w:val="BodyText"/>
            </w:pPr>
            <w:r w:rsidRPr="002F34CD">
              <w:t>3.9</w:t>
            </w:r>
            <w:r w:rsidRPr="002F34CD">
              <w:tab/>
              <w:t>Keep site safe for all possible users for the total duration of the job</w:t>
            </w:r>
          </w:p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3.10</w:t>
            </w:r>
            <w:r w:rsidRPr="002F34CD">
              <w:tab/>
              <w:t xml:space="preserve">Leave site in a safe and tidy condition which complies with all </w:t>
            </w:r>
            <w:r w:rsidRPr="002F34CD">
              <w:tab/>
              <w:t>relevant regulations</w:t>
            </w:r>
          </w:p>
        </w:tc>
      </w:tr>
      <w:tr w:rsidTr="002F3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D">
            <w:pPr>
              <w:pStyle w:val="BodyText"/>
              <w:rPr>
                <w:lang w:val="en-NZ"/>
              </w:rPr>
            </w:pPr>
            <w:r w:rsidRPr="002F34CD">
              <w:t>4.  Diagnose and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D" w:rsidP="002F34CD">
            <w:pPr>
              <w:pStyle w:val="BodyText"/>
            </w:pPr>
            <w:r w:rsidRPr="002F34CD">
              <w:t>4.1</w:t>
            </w:r>
            <w:r w:rsidRPr="002F34CD">
              <w:tab/>
              <w:t>Identify possible problems in e</w:t>
            </w:r>
            <w:r w:rsidRPr="002F34CD">
              <w:t>quipment or process</w:t>
            </w:r>
          </w:p>
          <w:p w:rsidR="00000000" w:rsidRPr="002F34CD" w:rsidP="002F34CD">
            <w:pPr>
              <w:pStyle w:val="BodyText"/>
            </w:pPr>
            <w:r w:rsidRPr="002F34CD">
              <w:t>4.2</w:t>
            </w:r>
            <w:r w:rsidRPr="002F34CD">
              <w:tab/>
              <w:t>Determine problems needing action</w:t>
            </w:r>
          </w:p>
          <w:p w:rsidR="00000000" w:rsidRPr="002F34CD" w:rsidP="002F34CD">
            <w:pPr>
              <w:pStyle w:val="BodyText"/>
            </w:pPr>
            <w:r w:rsidRPr="002F34CD">
              <w:t>4.3</w:t>
            </w:r>
            <w:r w:rsidRPr="002F34CD">
              <w:tab/>
              <w:t>Determine possible fault causes</w:t>
            </w:r>
          </w:p>
          <w:p w:rsidR="00000000" w:rsidRPr="002F34CD" w:rsidP="002F34CD">
            <w:pPr>
              <w:pStyle w:val="BodyText"/>
            </w:pPr>
            <w:r w:rsidRPr="002F34CD">
              <w:t>4.4</w:t>
            </w:r>
            <w:r w:rsidRPr="002F34CD">
              <w:tab/>
              <w:t>Rectify problem using appropriate solution within area of responsibility</w:t>
            </w:r>
          </w:p>
          <w:p w:rsidR="00000000" w:rsidRPr="002F34CD" w:rsidP="002F34CD">
            <w:pPr>
              <w:pStyle w:val="BodyText"/>
            </w:pPr>
            <w:r w:rsidRPr="002F34CD">
              <w:t>4.5</w:t>
            </w:r>
            <w:r w:rsidRPr="002F34CD">
              <w:tab/>
              <w:t>Follow through items initiated until final resolution has occurred</w:t>
            </w:r>
          </w:p>
          <w:p w:rsidR="00000000" w:rsidRPr="002F34CD" w:rsidP="002F34CD">
            <w:pPr>
              <w:pStyle w:val="BodyText"/>
            </w:pPr>
            <w:r w:rsidRPr="002F34CD">
              <w:t>4.6</w:t>
            </w:r>
            <w:r w:rsidRPr="002F34CD">
              <w:tab/>
              <w:t>Report pro</w:t>
            </w:r>
            <w:r w:rsidRPr="002F34CD">
              <w:t>blems outside area of responsibility to designated person</w:t>
            </w:r>
          </w:p>
        </w:tc>
      </w:tr>
    </w:tbl>
    <w:p w:rsidR="00000000" w:rsidRPr="002F34CD" w:rsidP="002F34CD">
      <w:pPr>
        <w:pStyle w:val="BodyText"/>
      </w:pPr>
    </w:p>
    <w:p w:rsidR="00000000" w:rsidRPr="002F34CD" w:rsidP="002F34CD">
      <w:pPr>
        <w:pStyle w:val="AllowPageBreak"/>
      </w:pPr>
    </w:p>
    <w:p w:rsidR="00000000" w:rsidRPr="002F34CD" w:rsidP="002F34CD">
      <w:pPr>
        <w:pStyle w:val="Heading1"/>
      </w:pPr>
      <w:bookmarkStart w:id="5" w:name="O_689267"/>
      <w:bookmarkEnd w:id="5"/>
      <w:r w:rsidRPr="002F34CD">
        <w:t>Foundation Skills</w:t>
      </w:r>
    </w:p>
    <w:p w:rsidR="00C86F1C" w:rsidP="00C86F1C">
      <w:pPr>
        <w:pStyle w:val="BodyText"/>
      </w:pPr>
      <w:r w:rsidRPr="002F34CD">
        <w:t xml:space="preserve">Foundation skills essential to performance are explicit in the performance criteria of this unit. Further information is available in the Resources and </w:t>
      </w:r>
      <w:r w:rsidRPr="002F34CD">
        <w:t>Infrastructure Industry Training Package Companion Volume.</w:t>
      </w:r>
    </w:p>
    <w:p w:rsidR="00000000" w:rsidRPr="002F34CD" w:rsidP="002F34CD">
      <w:pPr>
        <w:pStyle w:val="Heading1"/>
      </w:pPr>
      <w:bookmarkStart w:id="6" w:name="O_689266"/>
      <w:bookmarkEnd w:id="6"/>
      <w:r w:rsidRPr="002F34CD">
        <w:t>Unit Mapping Information</w:t>
      </w:r>
    </w:p>
    <w:p w:rsidR="00C86F1C" w:rsidP="00C86F1C">
      <w:pPr>
        <w:pStyle w:val="BodyText"/>
      </w:pPr>
      <w:r w:rsidRPr="002F34CD">
        <w:t>RIINHB302A Conduct reaming</w:t>
      </w:r>
    </w:p>
    <w:p w:rsidR="00000000" w:rsidRPr="002F34CD" w:rsidP="002F34CD">
      <w:pPr>
        <w:pStyle w:val="Heading1"/>
      </w:pPr>
      <w:bookmarkStart w:id="7" w:name="O_689272"/>
      <w:bookmarkEnd w:id="7"/>
      <w:r w:rsidRPr="002F34CD">
        <w:t>Links</w:t>
      </w:r>
    </w:p>
    <w:p w:rsidR="00000000" w:rsidRPr="002F34CD" w:rsidP="00C86F1C">
      <w:pPr>
        <w:pStyle w:val="BodyText"/>
      </w:pPr>
      <w:r w:rsidRPr="002F34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5E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F34CD" w:rsidP="002F34CD"/>
    <w:sectPr w:rsidSect="002F3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D" w:rsidRPr="00C86F1C" w:rsidP="00C86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F1C" w:rsidP="002F3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F1C" w:rsidP="002F3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6F1C" w:rsidP="002F3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4CD" w:rsidRPr="00C86F1C" w:rsidP="00C86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F1C" w:rsidRPr="002D2AF8" w:rsidP="002F3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RIINHB302D Conduct reaming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6F1C" w:rsidP="002F3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4CD"/>
  </w:style>
  <w:style w:type="character" w:customStyle="1" w:styleId="Heading1Char">
    <w:name w:val="Heading 1 Char"/>
    <w:basedOn w:val="DefaultParagraphFont"/>
    <w:link w:val="Heading1"/>
    <w:rsid w:val="002F3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4C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3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4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F3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4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4CD"/>
    <w:rPr>
      <w:b/>
      <w:spacing w:val="0"/>
    </w:rPr>
  </w:style>
  <w:style w:type="paragraph" w:customStyle="1" w:styleId="SuperTitle">
    <w:name w:val="SuperTitle"/>
    <w:basedOn w:val="Title"/>
    <w:rsid w:val="002F3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4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4CD"/>
    <w:rPr>
      <w:i/>
    </w:rPr>
  </w:style>
  <w:style w:type="paragraph" w:styleId="Caption">
    <w:name w:val="caption"/>
    <w:basedOn w:val="BodyText"/>
    <w:next w:val="Normal"/>
    <w:qFormat/>
    <w:rsid w:val="002F3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4CD"/>
  </w:style>
  <w:style w:type="paragraph" w:styleId="TableofFigures">
    <w:name w:val="table of figures"/>
    <w:basedOn w:val="Normal"/>
    <w:next w:val="Normal"/>
    <w:semiHidden/>
    <w:rsid w:val="002F3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4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4CD"/>
    <w:rPr>
      <w:rFonts w:ascii="Wingdings" w:hAnsi="Wingdings"/>
    </w:rPr>
  </w:style>
  <w:style w:type="paragraph" w:customStyle="1" w:styleId="TableHeading">
    <w:name w:val="Table Heading"/>
    <w:basedOn w:val="HeadingBase"/>
    <w:rsid w:val="002F3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4CD"/>
    <w:rPr>
      <w:color w:val="0033CC"/>
      <w:u w:val="none"/>
    </w:rPr>
  </w:style>
  <w:style w:type="paragraph" w:customStyle="1" w:styleId="BodyTextRight">
    <w:name w:val="Body Text Right"/>
    <w:basedOn w:val="BodyText"/>
    <w:rsid w:val="002F3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4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4CD"/>
    <w:rPr>
      <w:sz w:val="32"/>
    </w:rPr>
  </w:style>
  <w:style w:type="paragraph" w:customStyle="1" w:styleId="HeadingProcedure">
    <w:name w:val="Heading Procedure"/>
    <w:basedOn w:val="HeadingBase"/>
    <w:next w:val="Normal"/>
    <w:rsid w:val="002F3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4CD"/>
    <w:pPr>
      <w:spacing w:before="60" w:after="60"/>
    </w:pPr>
  </w:style>
  <w:style w:type="paragraph" w:styleId="ListContinue">
    <w:name w:val="List Continue"/>
    <w:basedOn w:val="List"/>
    <w:rsid w:val="002F34CD"/>
    <w:pPr>
      <w:ind w:firstLine="0"/>
    </w:pPr>
  </w:style>
  <w:style w:type="paragraph" w:customStyle="1" w:styleId="ListNote">
    <w:name w:val="List Note"/>
    <w:basedOn w:val="List"/>
    <w:rsid w:val="002F3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4CD"/>
    <w:rPr>
      <w:rFonts w:ascii="Courier New" w:hAnsi="Courier New"/>
    </w:rPr>
  </w:style>
  <w:style w:type="paragraph" w:customStyle="1" w:styleId="NoteBullet">
    <w:name w:val="Note Bullet"/>
    <w:basedOn w:val="Note"/>
    <w:rsid w:val="002F3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4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4CD"/>
    <w:rPr>
      <w:b/>
      <w:smallCaps/>
    </w:rPr>
  </w:style>
  <w:style w:type="paragraph" w:customStyle="1" w:styleId="TableListNumber">
    <w:name w:val="Table List Number"/>
    <w:basedOn w:val="ListNumber"/>
    <w:rsid w:val="002F3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4CD"/>
    <w:pPr>
      <w:numPr>
        <w:numId w:val="7"/>
      </w:numPr>
    </w:pPr>
  </w:style>
  <w:style w:type="paragraph" w:customStyle="1" w:styleId="ListAlpha2">
    <w:name w:val="List Alpha 2"/>
    <w:basedOn w:val="List2"/>
    <w:rsid w:val="002F34CD"/>
    <w:pPr>
      <w:numPr>
        <w:numId w:val="6"/>
      </w:numPr>
    </w:pPr>
  </w:style>
  <w:style w:type="paragraph" w:styleId="List2">
    <w:name w:val="List 2"/>
    <w:basedOn w:val="BodyText"/>
    <w:rsid w:val="002F3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4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4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4CD"/>
    <w:pPr>
      <w:numPr>
        <w:numId w:val="2"/>
      </w:numPr>
    </w:pPr>
  </w:style>
  <w:style w:type="paragraph" w:styleId="ListContinue2">
    <w:name w:val="List Continue 2"/>
    <w:basedOn w:val="List2"/>
    <w:rsid w:val="002F34CD"/>
    <w:pPr>
      <w:ind w:firstLine="0"/>
    </w:pPr>
  </w:style>
  <w:style w:type="paragraph" w:styleId="ListContinue3">
    <w:name w:val="List Continue 3"/>
    <w:basedOn w:val="List3"/>
    <w:rsid w:val="002F34CD"/>
    <w:pPr>
      <w:ind w:left="1021" w:firstLine="0"/>
    </w:pPr>
  </w:style>
  <w:style w:type="paragraph" w:styleId="ListContinue4">
    <w:name w:val="List Continue 4"/>
    <w:basedOn w:val="List4"/>
    <w:rsid w:val="002F34CD"/>
    <w:pPr>
      <w:ind w:firstLine="0"/>
    </w:pPr>
  </w:style>
  <w:style w:type="paragraph" w:styleId="ListContinue5">
    <w:name w:val="List Continue 5"/>
    <w:basedOn w:val="List5"/>
    <w:rsid w:val="002F34CD"/>
    <w:pPr>
      <w:ind w:firstLine="0"/>
    </w:pPr>
  </w:style>
  <w:style w:type="paragraph" w:styleId="ListNumber3">
    <w:name w:val="List Number 3"/>
    <w:basedOn w:val="List3"/>
    <w:rsid w:val="002F34CD"/>
    <w:pPr>
      <w:numPr>
        <w:numId w:val="3"/>
      </w:numPr>
    </w:pPr>
  </w:style>
  <w:style w:type="paragraph" w:styleId="ListNumber4">
    <w:name w:val="List Number 4"/>
    <w:basedOn w:val="List4"/>
    <w:rsid w:val="002F34CD"/>
    <w:pPr>
      <w:numPr>
        <w:numId w:val="4"/>
      </w:numPr>
    </w:pPr>
  </w:style>
  <w:style w:type="paragraph" w:styleId="ListNumber5">
    <w:name w:val="List Number 5"/>
    <w:basedOn w:val="List5"/>
    <w:rsid w:val="002F34CD"/>
    <w:pPr>
      <w:numPr>
        <w:numId w:val="5"/>
      </w:numPr>
    </w:pPr>
  </w:style>
  <w:style w:type="paragraph" w:styleId="BlockText">
    <w:name w:val="Block Text"/>
    <w:basedOn w:val="Normal"/>
    <w:rsid w:val="002F3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4CD"/>
    <w:rPr>
      <w:sz w:val="16"/>
      <w:vertAlign w:val="superscript"/>
    </w:rPr>
  </w:style>
  <w:style w:type="character" w:customStyle="1" w:styleId="Symbols">
    <w:name w:val="Symbols"/>
    <w:basedOn w:val="DefaultParagraphFont"/>
    <w:rsid w:val="002F34CD"/>
    <w:rPr>
      <w:rFonts w:ascii="Symbol" w:hAnsi="Symbol"/>
    </w:rPr>
  </w:style>
  <w:style w:type="character" w:customStyle="1" w:styleId="MenuOptions">
    <w:name w:val="Menu Options"/>
    <w:basedOn w:val="DefaultParagraphFont"/>
    <w:rsid w:val="002F3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4CD"/>
    <w:rPr>
      <w:b/>
    </w:rPr>
  </w:style>
  <w:style w:type="character" w:customStyle="1" w:styleId="Underlined">
    <w:name w:val="Underlined"/>
    <w:basedOn w:val="DefaultParagraphFont"/>
    <w:rsid w:val="002F34CD"/>
    <w:rPr>
      <w:u w:val="single"/>
    </w:rPr>
  </w:style>
  <w:style w:type="paragraph" w:customStyle="1" w:styleId="TableBodyTextRight">
    <w:name w:val="Table Body Text Right"/>
    <w:basedOn w:val="TableBodyText"/>
    <w:rsid w:val="002F3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4CD"/>
    <w:rPr>
      <w:sz w:val="18"/>
    </w:rPr>
  </w:style>
  <w:style w:type="paragraph" w:customStyle="1" w:styleId="BodySmallRight">
    <w:name w:val="Body Small Right"/>
    <w:basedOn w:val="BodyTextRight"/>
    <w:rsid w:val="002F34CD"/>
    <w:rPr>
      <w:sz w:val="18"/>
      <w:szCs w:val="18"/>
    </w:rPr>
  </w:style>
  <w:style w:type="paragraph" w:customStyle="1" w:styleId="MarginEdition">
    <w:name w:val="Margin Edition"/>
    <w:basedOn w:val="MarginNote"/>
    <w:rsid w:val="002F3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4CD"/>
    <w:rPr>
      <w:sz w:val="2"/>
      <w:szCs w:val="2"/>
    </w:rPr>
  </w:style>
  <w:style w:type="character" w:customStyle="1" w:styleId="Small">
    <w:name w:val="Small"/>
    <w:basedOn w:val="DefaultParagraphFont"/>
    <w:rsid w:val="002F34CD"/>
    <w:rPr>
      <w:sz w:val="16"/>
    </w:rPr>
  </w:style>
  <w:style w:type="paragraph" w:customStyle="1" w:styleId="WideTable">
    <w:name w:val="Wide Table"/>
    <w:basedOn w:val="Normal"/>
    <w:rsid w:val="002F3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4CD"/>
  </w:style>
  <w:style w:type="paragraph" w:styleId="Quote">
    <w:name w:val="Quote"/>
    <w:basedOn w:val="Heading1"/>
    <w:link w:val="QuoteChar"/>
    <w:qFormat/>
    <w:rsid w:val="002F3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4CD"/>
    <w:pPr>
      <w:pageBreakBefore/>
    </w:pPr>
  </w:style>
  <w:style w:type="paragraph" w:customStyle="1" w:styleId="Border">
    <w:name w:val="Border"/>
    <w:basedOn w:val="Normal"/>
    <w:qFormat/>
    <w:rsid w:val="002F3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4CD"/>
    <w:rPr>
      <w:u w:val="single"/>
    </w:rPr>
  </w:style>
  <w:style w:type="character" w:customStyle="1" w:styleId="BoldandItalics">
    <w:name w:val="Bold and Italics"/>
    <w:qFormat/>
    <w:rsid w:val="002F34CD"/>
    <w:rPr>
      <w:b/>
      <w:i/>
      <w:u w:val="none"/>
    </w:rPr>
  </w:style>
  <w:style w:type="paragraph" w:styleId="BalloonText">
    <w:name w:val="Balloon Text"/>
    <w:basedOn w:val="Normal"/>
    <w:link w:val="BalloonTextChar"/>
    <w:rsid w:val="002F3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4CD"/>
    <w:pPr>
      <w:spacing w:before="0" w:after="0"/>
    </w:pPr>
  </w:style>
  <w:style w:type="paragraph" w:customStyle="1" w:styleId="BodyTextBold">
    <w:name w:val="Body Text Bold"/>
    <w:basedOn w:val="BodyText"/>
    <w:qFormat/>
    <w:rsid w:val="002F34CD"/>
    <w:rPr>
      <w:b/>
    </w:rPr>
  </w:style>
  <w:style w:type="character" w:styleId="Hyperlink">
    <w:name w:val="Hyperlink"/>
    <w:basedOn w:val="DefaultParagraphFont"/>
    <w:uiPriority w:val="99"/>
    <w:unhideWhenUsed/>
    <w:rsid w:val="00C86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3144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RIINHB302D Conduct reaming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