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D01" w:rsidP="002C4D01">
      <w:pPr>
        <w:pStyle w:val="Title"/>
      </w:pPr>
      <w:r>
        <w:fldChar w:fldCharType="begin"/>
      </w:r>
      <w:r>
        <w:instrText xml:space="preserve"> TITLE   \* MERGEFORMAT </w:instrText>
      </w:r>
      <w:r>
        <w:fldChar w:fldCharType="separate"/>
      </w:r>
      <w:r>
        <w:t>Assessment Requirements for RIINHB302D Conduct reaming</w:t>
      </w:r>
      <w:r>
        <w:fldChar w:fldCharType="end"/>
      </w:r>
    </w:p>
    <w:p w:rsidR="002C4D01" w:rsidP="002C4D01">
      <w:pPr>
        <w:pStyle w:val="Version"/>
        <w:sectPr w:rsidSect="00621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16E" w:rsidP="0062116E">
      <w:pPr>
        <w:pStyle w:val="SuperHeading"/>
      </w:pPr>
      <w:r w:rsidRPr="0062116E">
        <w:t>Assessment Requirements for RIINHB302D Conduct reaming</w:t>
      </w:r>
    </w:p>
    <w:p w:rsidR="00000000" w:rsidRPr="0062116E" w:rsidP="0062116E">
      <w:pPr>
        <w:pStyle w:val="Heading1"/>
      </w:pPr>
      <w:bookmarkStart w:id="1" w:name="O_689263"/>
      <w:bookmarkEnd w:id="1"/>
      <w:r w:rsidRPr="0062116E">
        <w:t>Modification History</w:t>
      </w:r>
    </w:p>
    <w:tbl>
      <w:tblPr>
        <w:tblW w:w="0" w:type="auto"/>
        <w:tblCellMar>
          <w:left w:w="62" w:type="dxa"/>
          <w:right w:w="62" w:type="dxa"/>
        </w:tblCellMar>
        <w:tblLook w:val="0000"/>
      </w:tblPr>
      <w:tblGrid>
        <w:gridCol w:w="1107"/>
        <w:gridCol w:w="8089"/>
      </w:tblGrid>
      <w:tr w:rsidTr="002C4D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6E">
            <w:pPr>
              <w:pStyle w:val="Heading4"/>
              <w:rPr>
                <w:lang w:val="en-NZ"/>
              </w:rPr>
            </w:pPr>
            <w:r w:rsidRPr="006211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6E">
            <w:pPr>
              <w:pStyle w:val="Heading4"/>
              <w:rPr>
                <w:lang w:val="en-NZ"/>
              </w:rPr>
            </w:pPr>
            <w:r w:rsidRPr="0062116E">
              <w:t>Comment</w:t>
            </w:r>
          </w:p>
        </w:tc>
      </w:tr>
      <w:tr w:rsidTr="002C4D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6E">
            <w:pPr>
              <w:pStyle w:val="BodyText"/>
              <w:rPr>
                <w:lang w:val="en-NZ"/>
              </w:rPr>
            </w:pPr>
            <w:r w:rsidRPr="006211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6E">
            <w:pPr>
              <w:pStyle w:val="BodyText"/>
              <w:rPr>
                <w:lang w:val="en-NZ"/>
              </w:rPr>
            </w:pPr>
            <w:r w:rsidRPr="0062116E">
              <w:t>This unit replaces RIINHB302A Conduct reaming</w:t>
            </w:r>
          </w:p>
        </w:tc>
      </w:tr>
      <w:tr w:rsidTr="002C4D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16E">
            <w:pPr>
              <w:pStyle w:val="BodyText"/>
              <w:rPr>
                <w:lang w:val="en-NZ"/>
              </w:rPr>
            </w:pPr>
            <w:r w:rsidRPr="0062116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16E" w:rsidP="0062116E">
            <w:pPr>
              <w:pStyle w:val="BodyText"/>
            </w:pPr>
            <w:r w:rsidRPr="0062116E">
              <w:t>Required frequency and volume of evidence amended in Performance evidence.</w:t>
            </w:r>
          </w:p>
          <w:p w:rsidR="00000000" w:rsidRPr="0062116E" w:rsidP="0062116E">
            <w:pPr>
              <w:pStyle w:val="BodyText"/>
            </w:pPr>
            <w:r w:rsidRPr="0062116E">
              <w:t>Substantial amendments made in Assessment Conditions field, including: refer</w:t>
            </w:r>
            <w:r w:rsidRPr="0062116E">
              <w:t>ences to Industry Sectors, assessor and subject matter expert experience requirements, how assessment should be conducted and what it should confirm.</w:t>
            </w:r>
          </w:p>
        </w:tc>
      </w:tr>
    </w:tbl>
    <w:p w:rsidR="00000000" w:rsidRPr="0062116E" w:rsidP="0062116E">
      <w:pPr>
        <w:pStyle w:val="BodyText"/>
      </w:pPr>
    </w:p>
    <w:p w:rsidR="00000000" w:rsidRPr="0062116E" w:rsidP="0062116E">
      <w:pPr>
        <w:pStyle w:val="AllowPageBreak"/>
      </w:pPr>
    </w:p>
    <w:p w:rsidR="00000000" w:rsidRPr="0062116E" w:rsidP="0062116E">
      <w:pPr>
        <w:pStyle w:val="Heading1"/>
      </w:pPr>
      <w:bookmarkStart w:id="2" w:name="O_689261"/>
      <w:bookmarkEnd w:id="2"/>
      <w:r w:rsidRPr="0062116E">
        <w:t>Performance Evidence</w:t>
      </w:r>
    </w:p>
    <w:p w:rsidR="00000000" w:rsidRPr="0062116E" w:rsidP="002C4D01">
      <w:pPr>
        <w:pStyle w:val="BodyText"/>
      </w:pPr>
      <w:r w:rsidRPr="0062116E">
        <w:t>Evidence is required to be collected that demonstrates a candidate</w:t>
      </w:r>
      <w:r w:rsidRPr="0062116E">
        <w:t>’s competency in this unit. Evidence must be relevant to the roles within this sector’s work operations and satisfy all of the requirements of the performance criteria of this unit and include evidence that the candidate:</w:t>
      </w:r>
    </w:p>
    <w:p w:rsidR="00000000" w:rsidRPr="0062116E" w:rsidP="0062116E">
      <w:pPr>
        <w:pStyle w:val="ListBullet"/>
      </w:pPr>
      <w:r w:rsidRPr="0062116E">
        <w:t>locates and applies relevant docu</w:t>
      </w:r>
      <w:r w:rsidRPr="0062116E">
        <w:t>mentation, policies and procedures</w:t>
      </w:r>
    </w:p>
    <w:p w:rsidR="00000000" w:rsidRPr="0062116E" w:rsidP="0062116E">
      <w:pPr>
        <w:pStyle w:val="ListBullet"/>
      </w:pPr>
      <w:r w:rsidRPr="0062116E">
        <w:t>implements the requirements, procedures and techniques for the safe, effective and efficient completion of reaming including:</w:t>
      </w:r>
    </w:p>
    <w:p w:rsidR="00000000" w:rsidRPr="0062116E" w:rsidP="0062116E">
      <w:pPr>
        <w:pStyle w:val="ListBullet2"/>
      </w:pPr>
      <w:r w:rsidRPr="0062116E">
        <w:t>interpreting reaming data and determining an appropriate course of action</w:t>
      </w:r>
    </w:p>
    <w:p w:rsidR="00000000" w:rsidRPr="0062116E" w:rsidP="0062116E">
      <w:pPr>
        <w:pStyle w:val="ListBullet2"/>
      </w:pPr>
      <w:r w:rsidRPr="0062116E">
        <w:t>operating machine</w:t>
      </w:r>
    </w:p>
    <w:p w:rsidR="00000000" w:rsidRPr="0062116E" w:rsidP="0062116E">
      <w:pPr>
        <w:pStyle w:val="ListBullet2"/>
      </w:pPr>
      <w:r w:rsidRPr="0062116E">
        <w:t>operating ancillary equipment</w:t>
      </w:r>
    </w:p>
    <w:p w:rsidR="00000000" w:rsidRPr="0062116E" w:rsidP="0062116E">
      <w:pPr>
        <w:pStyle w:val="ListBullet2"/>
      </w:pPr>
      <w:r w:rsidRPr="0062116E">
        <w:t>attaching the reamer</w:t>
      </w:r>
    </w:p>
    <w:p w:rsidR="00000000" w:rsidRPr="0062116E" w:rsidP="0062116E">
      <w:pPr>
        <w:pStyle w:val="ListBullet2"/>
      </w:pPr>
      <w:r w:rsidRPr="0062116E">
        <w:t>using thread gauge and dressing slightly damaged drill stem threads</w:t>
      </w:r>
    </w:p>
    <w:p w:rsidR="00000000" w:rsidRPr="0062116E" w:rsidP="0062116E">
      <w:pPr>
        <w:pStyle w:val="ListBullet2"/>
      </w:pPr>
      <w:r w:rsidRPr="0062116E">
        <w:t>lubricating threads and other components</w:t>
      </w:r>
    </w:p>
    <w:p w:rsidR="00000000" w:rsidRPr="0062116E" w:rsidP="0062116E">
      <w:pPr>
        <w:pStyle w:val="ListBullet2"/>
      </w:pPr>
      <w:r w:rsidRPr="0062116E">
        <w:t>inspecting and cleaning equipment and checking for wear and tear</w:t>
      </w:r>
    </w:p>
    <w:p w:rsidR="00000000" w:rsidRPr="0062116E" w:rsidP="0062116E">
      <w:pPr>
        <w:pStyle w:val="ListBullet2"/>
      </w:pPr>
      <w:r w:rsidRPr="0062116E">
        <w:t>disassembling, cleaning, inspec</w:t>
      </w:r>
      <w:r w:rsidRPr="0062116E">
        <w:t>ting and reassembling reaming heads</w:t>
      </w:r>
    </w:p>
    <w:p w:rsidR="00000000" w:rsidRPr="0062116E" w:rsidP="0062116E">
      <w:pPr>
        <w:pStyle w:val="ListBullet"/>
      </w:pPr>
      <w:r w:rsidRPr="0062116E">
        <w:t>works effectively with others to undertake and complete the conduct of reaming that meets all of the required outcomes including:</w:t>
      </w:r>
    </w:p>
    <w:p w:rsidR="00000000" w:rsidRPr="0062116E" w:rsidP="0062116E">
      <w:pPr>
        <w:pStyle w:val="ListBullet2"/>
      </w:pPr>
      <w:r w:rsidRPr="0062116E">
        <w:t>complying with written and verbal reporting requirements and procedures</w:t>
      </w:r>
    </w:p>
    <w:p w:rsidR="00000000" w:rsidRPr="0062116E" w:rsidP="0062116E">
      <w:pPr>
        <w:pStyle w:val="ListBullet2"/>
      </w:pPr>
      <w:r w:rsidRPr="0062116E">
        <w:t>communicating cl</w:t>
      </w:r>
      <w:r w:rsidRPr="0062116E">
        <w:t>early and concisely with others to receive and clarify work instructions</w:t>
      </w:r>
    </w:p>
    <w:p w:rsidR="00000000" w:rsidRPr="0062116E" w:rsidP="0062116E">
      <w:pPr>
        <w:pStyle w:val="ListBullet2"/>
      </w:pPr>
      <w:r w:rsidRPr="0062116E">
        <w:t>communicating clearly and concisely with others to resolve coordination requirements prior to commencing and during work activities</w:t>
      </w:r>
    </w:p>
    <w:p w:rsidR="00000000" w:rsidRPr="0062116E" w:rsidP="0062116E">
      <w:pPr>
        <w:pStyle w:val="ListBullet"/>
      </w:pPr>
      <w:r w:rsidRPr="0062116E">
        <w:t>demonstrates completion of the conduction of reami</w:t>
      </w:r>
      <w:r w:rsidRPr="0062116E">
        <w:t>ng that safely, effectively and efficiently meets all of the required outcomes on more than one (1) occasion including:</w:t>
      </w:r>
    </w:p>
    <w:p w:rsidR="00000000" w:rsidRPr="0062116E" w:rsidP="0062116E">
      <w:pPr>
        <w:pStyle w:val="ListBullet2"/>
      </w:pPr>
      <w:r w:rsidRPr="0062116E">
        <w:t>selecting appropriate reaming tool(s)</w:t>
      </w:r>
    </w:p>
    <w:p w:rsidR="00000000" w:rsidRPr="0062116E" w:rsidP="0062116E">
      <w:pPr>
        <w:pStyle w:val="ListBullet2"/>
      </w:pPr>
      <w:r w:rsidRPr="0062116E">
        <w:t>connecting appropriate reamer</w:t>
      </w:r>
    </w:p>
    <w:p w:rsidR="00000000" w:rsidRPr="0062116E" w:rsidP="0062116E">
      <w:pPr>
        <w:pStyle w:val="ListBullet2"/>
      </w:pPr>
      <w:r w:rsidRPr="0062116E">
        <w:t>reaming/back reaming, adding/removing drill stem sections</w:t>
      </w:r>
    </w:p>
    <w:p w:rsidR="00000000" w:rsidRPr="0062116E" w:rsidP="0062116E">
      <w:pPr>
        <w:pStyle w:val="ListBullet2"/>
      </w:pPr>
      <w:r w:rsidRPr="0062116E">
        <w:t>monitoring and interpreting all gauge/dial readings</w:t>
      </w:r>
    </w:p>
    <w:p w:rsidR="00000000" w:rsidRPr="0062116E" w:rsidP="0062116E">
      <w:pPr>
        <w:pStyle w:val="ListBullet2"/>
      </w:pPr>
      <w:r w:rsidRPr="0062116E">
        <w:t>monitoring and interpreting drill fluid flow from both ends of hole</w:t>
      </w:r>
    </w:p>
    <w:p w:rsidR="00000000" w:rsidRPr="0062116E" w:rsidP="0062116E">
      <w:pPr>
        <w:pStyle w:val="ListBullet2"/>
      </w:pPr>
      <w:r w:rsidRPr="0062116E">
        <w:t>maintaining drill log and reports</w:t>
      </w:r>
    </w:p>
    <w:p w:rsidR="00000000" w:rsidRPr="0062116E" w:rsidP="0062116E">
      <w:pPr>
        <w:pStyle w:val="AllowPageBreak"/>
      </w:pPr>
    </w:p>
    <w:p w:rsidR="00000000" w:rsidRPr="0062116E" w:rsidP="0062116E">
      <w:pPr>
        <w:pStyle w:val="Heading1"/>
      </w:pPr>
      <w:bookmarkStart w:id="3" w:name="O_689260"/>
      <w:bookmarkEnd w:id="3"/>
      <w:r w:rsidRPr="0062116E">
        <w:t>Knowledge Evidence</w:t>
      </w:r>
    </w:p>
    <w:p w:rsidR="00000000" w:rsidRPr="0062116E" w:rsidP="002C4D01">
      <w:pPr>
        <w:pStyle w:val="BodyText"/>
      </w:pPr>
      <w:r w:rsidRPr="0062116E">
        <w:t>The candidate must demonstrate knowledge in conducting reaming thr</w:t>
      </w:r>
      <w:r w:rsidRPr="0062116E">
        <w:t>ough:</w:t>
      </w:r>
    </w:p>
    <w:p w:rsidR="00000000" w:rsidRPr="0062116E" w:rsidP="0062116E">
      <w:pPr>
        <w:pStyle w:val="ListBullet"/>
      </w:pPr>
      <w:r w:rsidRPr="0062116E">
        <w:t>accessing, interpreting and applying the legislative, organisation and site requirements and procedures for:</w:t>
      </w:r>
    </w:p>
    <w:p w:rsidR="00000000" w:rsidRPr="0062116E" w:rsidP="0062116E">
      <w:pPr>
        <w:pStyle w:val="ListBullet2"/>
      </w:pPr>
      <w:r w:rsidRPr="0062116E">
        <w:t>work, health and safety</w:t>
      </w:r>
    </w:p>
    <w:p w:rsidR="00000000" w:rsidRPr="0062116E" w:rsidP="0062116E">
      <w:pPr>
        <w:pStyle w:val="ListBullet2"/>
      </w:pPr>
      <w:r w:rsidRPr="0062116E">
        <w:t>environmental issues</w:t>
      </w:r>
    </w:p>
    <w:p w:rsidR="00000000" w:rsidRPr="0062116E" w:rsidP="0062116E">
      <w:pPr>
        <w:pStyle w:val="ListBullet2"/>
      </w:pPr>
      <w:r w:rsidRPr="0062116E">
        <w:t>operating drill rig</w:t>
      </w:r>
    </w:p>
    <w:p w:rsidR="00000000" w:rsidRPr="0062116E" w:rsidP="0062116E">
      <w:pPr>
        <w:pStyle w:val="ListBullet2"/>
      </w:pPr>
      <w:r w:rsidRPr="0062116E">
        <w:t>housekeeping</w:t>
      </w:r>
    </w:p>
    <w:p w:rsidR="00000000" w:rsidRPr="0062116E" w:rsidP="0062116E">
      <w:pPr>
        <w:pStyle w:val="ListBullet"/>
      </w:pPr>
      <w:r w:rsidRPr="0062116E">
        <w:t>identifying  equipment  characteristics, technical capabilit</w:t>
      </w:r>
      <w:r w:rsidRPr="0062116E">
        <w:t>ies and limitations</w:t>
      </w:r>
    </w:p>
    <w:p w:rsidR="00000000" w:rsidRPr="0062116E" w:rsidP="0062116E">
      <w:pPr>
        <w:pStyle w:val="ListBullet"/>
      </w:pPr>
      <w:r w:rsidRPr="0062116E">
        <w:t>identifying basic rock/geology types and their impact on HDD operations, including hard rock and scree</w:t>
      </w:r>
    </w:p>
    <w:p w:rsidR="00000000" w:rsidRPr="0062116E" w:rsidP="0062116E">
      <w:pPr>
        <w:pStyle w:val="ListBullet"/>
      </w:pPr>
      <w:r w:rsidRPr="0062116E">
        <w:t>identifying the appropriate reamers for different geology types</w:t>
      </w:r>
    </w:p>
    <w:p w:rsidR="00000000" w:rsidRPr="0062116E" w:rsidP="0062116E">
      <w:pPr>
        <w:pStyle w:val="ListBullet"/>
      </w:pPr>
      <w:r w:rsidRPr="0062116E">
        <w:t>understanding the principles of HDD</w:t>
      </w:r>
    </w:p>
    <w:p w:rsidR="00000000" w:rsidRPr="0062116E" w:rsidP="0062116E">
      <w:pPr>
        <w:pStyle w:val="ListBullet"/>
      </w:pPr>
      <w:r w:rsidRPr="0062116E">
        <w:t>using the correct types of drill fluid, their uses and make up/adjustment procedures</w:t>
      </w:r>
    </w:p>
    <w:p w:rsidR="00000000" w:rsidRPr="0062116E" w:rsidP="0062116E">
      <w:pPr>
        <w:pStyle w:val="AllowPageBreak"/>
      </w:pPr>
    </w:p>
    <w:p w:rsidR="00000000" w:rsidRPr="0062116E" w:rsidP="0062116E">
      <w:pPr>
        <w:pStyle w:val="Heading1"/>
      </w:pPr>
      <w:bookmarkStart w:id="4" w:name="O_689259"/>
      <w:bookmarkEnd w:id="4"/>
      <w:r w:rsidRPr="0062116E">
        <w:t>Assessment Conditions</w:t>
      </w:r>
    </w:p>
    <w:p w:rsidR="00000000" w:rsidRPr="0062116E" w:rsidP="0062116E">
      <w:pPr>
        <w:pStyle w:val="ListBullet"/>
      </w:pPr>
      <w:r w:rsidRPr="0062116E">
        <w:t>An assessor of this unit must satisfy the requirements of the NVR/AQTF or their successors; and Industry regulations for certificat</w:t>
      </w:r>
      <w:r w:rsidRPr="0062116E">
        <w:t xml:space="preserve">ion and licensing; and, </w:t>
      </w:r>
    </w:p>
    <w:p w:rsidR="00000000" w:rsidRPr="0062116E" w:rsidP="0062116E">
      <w:pPr>
        <w:pStyle w:val="ListBullet"/>
      </w:pPr>
      <w:r w:rsidRPr="0062116E">
        <w:t>this unit must be assessed in the context of this sector’s work environment; and,</w:t>
      </w:r>
    </w:p>
    <w:p w:rsidR="00000000" w:rsidRPr="0062116E" w:rsidP="0062116E">
      <w:pPr>
        <w:pStyle w:val="ListBullet"/>
      </w:pPr>
      <w:r w:rsidRPr="0062116E">
        <w:t>this unit must be assessed in compliance with relevant legislation/regulation and using policies, procedures, processes and operational manuals direc</w:t>
      </w:r>
      <w:r w:rsidRPr="0062116E">
        <w:t>tly related to the industry sector for which it is being assessed; and,</w:t>
      </w:r>
    </w:p>
    <w:p w:rsidR="00000000" w:rsidRPr="0062116E" w:rsidP="0062116E">
      <w:pPr>
        <w:pStyle w:val="ListBullet"/>
      </w:pPr>
      <w:r w:rsidRPr="0062116E">
        <w:t>assessment may be conducted in conjunction with the assessment of other Units of Competency; and,</w:t>
      </w:r>
    </w:p>
    <w:p w:rsidR="00000000" w:rsidRPr="0062116E" w:rsidP="0062116E">
      <w:pPr>
        <w:pStyle w:val="ListBullet"/>
      </w:pPr>
      <w:r w:rsidRPr="0062116E">
        <w:t>assessment must confirm consistent performance can be applied in a range of relevant w</w:t>
      </w:r>
      <w:r w:rsidRPr="0062116E">
        <w:t>orkplace circumstances; and,</w:t>
      </w:r>
    </w:p>
    <w:p w:rsidR="00000000" w:rsidRPr="0062116E" w:rsidP="0062116E">
      <w:pPr>
        <w:pStyle w:val="ListBullet"/>
      </w:pPr>
      <w:r w:rsidRPr="0062116E">
        <w:t>assessors must demonstrate the performance evidence, and knowledge evidence as outlined in this Unit of Competency, and through the minimum years of current* work experience specified below in an Industry sector relevant to the</w:t>
      </w:r>
      <w:r w:rsidRPr="0062116E">
        <w:t xml:space="preserve"> outcomes of the unit; or,</w:t>
      </w:r>
    </w:p>
    <w:p w:rsidR="00000000" w:rsidRPr="0062116E" w:rsidP="0062116E">
      <w:pPr>
        <w:pStyle w:val="ListBullet"/>
      </w:pPr>
      <w:r w:rsidRPr="0062116E">
        <w:t>where the assessor does not meet experience requirements a co-assessment or partnership arrangement must exist between the qualified assessor and an Industry subject matter expert. The Industry subject matter expert should hold t</w:t>
      </w:r>
      <w:r w:rsidRPr="0062116E">
        <w:t>he unit being assessed (or an equivalent unit) and/or demonstrate equivalence of skills and knowledge at the unit level. An Industry technical expert must also demonstrate skills and knowledge from the minimum years of current work experience specified bel</w:t>
      </w:r>
      <w:r w:rsidRPr="0062116E">
        <w:t>ow in the Industry sector, including time spent in roles related to the unit being assessed; and,</w:t>
      </w:r>
    </w:p>
    <w:p w:rsidR="00000000" w:rsidRPr="0062116E" w:rsidP="0062116E">
      <w:pPr>
        <w:pStyle w:val="ListBullet"/>
      </w:pPr>
      <w:r w:rsidRPr="0062116E">
        <w:t>assessor and Industry subject matter expert requirements differ depending on the Australian Qualifications Framework Level (AQF) of the qualification being as</w:t>
      </w:r>
      <w:r w:rsidRPr="0062116E">
        <w:t>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211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Heading4"/>
              <w:rPr>
                <w:lang w:val="en-NZ"/>
              </w:rPr>
            </w:pPr>
            <w:r w:rsidRPr="006211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Heading4"/>
              <w:rPr>
                <w:lang w:val="en-NZ"/>
              </w:rPr>
            </w:pPr>
            <w:r w:rsidRPr="006211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Heading4"/>
              <w:rPr>
                <w:lang w:val="en-NZ"/>
              </w:rPr>
            </w:pPr>
            <w:r w:rsidRPr="0062116E">
              <w:t>Required assessor or Industry subject matter expert experience</w:t>
            </w:r>
          </w:p>
        </w:tc>
      </w:tr>
      <w:tr w:rsidTr="006211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1 Year</w:t>
            </w:r>
          </w:p>
        </w:tc>
      </w:tr>
      <w:tr w:rsidTr="006211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2 Years</w:t>
            </w:r>
          </w:p>
        </w:tc>
      </w:tr>
      <w:tr w:rsidTr="006211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3 Years</w:t>
            </w:r>
          </w:p>
        </w:tc>
      </w:tr>
      <w:tr w:rsidTr="006211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5 Years</w:t>
            </w:r>
          </w:p>
        </w:tc>
      </w:tr>
      <w:tr w:rsidTr="006211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116E">
            <w:pPr>
              <w:pStyle w:val="BodyText"/>
              <w:rPr>
                <w:lang w:val="en-NZ"/>
              </w:rPr>
            </w:pPr>
            <w:r w:rsidRPr="006211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116E" w:rsidP="0062116E">
            <w:pPr>
              <w:pStyle w:val="BodyText"/>
            </w:pPr>
            <w:r w:rsidRPr="0062116E">
              <w:t>Where this Unit is being assessed outside of the Resources and Infrastructure Sectors assessor and/or Industry subject matter expert experience should be in-line with industry standards for the sector in which it is being assessed and where no Industry sta</w:t>
            </w:r>
            <w:r w:rsidRPr="0062116E">
              <w:t>ndard is specified should comply with any relevant regulation.</w:t>
            </w:r>
          </w:p>
        </w:tc>
      </w:tr>
    </w:tbl>
    <w:p w:rsidR="00000000" w:rsidRPr="0062116E" w:rsidP="002C4D01">
      <w:pPr>
        <w:pStyle w:val="BodyText"/>
      </w:pPr>
      <w:r w:rsidRPr="0062116E">
        <w:t>*Assessors can demonstrate current work experience through employment within Industry in a role relevant to the outcomes of the Unit; or, for external assessors this can be demonstrated throu</w:t>
      </w:r>
      <w:r w:rsidRPr="0062116E">
        <w:t>gh exposure to Industry by conducting frequent site assessments across various locations.</w:t>
      </w:r>
    </w:p>
    <w:p w:rsidR="002C4D01" w:rsidP="002C4D01">
      <w:pPr>
        <w:pStyle w:val="BodyText"/>
      </w:pPr>
      <w:r w:rsidRPr="0062116E">
        <w:t>**Where a unit is being delivered outside of a Qualification the first numeric character in the Unit code should be considered to indicate the AQF level</w:t>
      </w:r>
    </w:p>
    <w:p w:rsidR="00000000" w:rsidRPr="0062116E" w:rsidP="0062116E">
      <w:pPr>
        <w:pStyle w:val="Heading1"/>
      </w:pPr>
      <w:bookmarkStart w:id="5" w:name="O_689273"/>
      <w:bookmarkEnd w:id="5"/>
      <w:r w:rsidRPr="0062116E">
        <w:t>Links</w:t>
      </w:r>
    </w:p>
    <w:p w:rsidR="00000000" w:rsidRPr="0062116E" w:rsidP="002C4D01">
      <w:pPr>
        <w:pStyle w:val="BodyText"/>
      </w:pPr>
      <w:r w:rsidRPr="006211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D30ED">
        <w:rPr>
          <w:rStyle w:val="Hyperlink"/>
        </w:rPr>
        <w:t>https://vetnet.gov.au/Pages/TrainingDocs.aspx?q=88a61002-9a21-4386-aaf8-69c76e675272</w:t>
      </w:r>
      <w:r>
        <w:fldChar w:fldCharType="end"/>
      </w:r>
    </w:p>
    <w:p w:rsidR="00000000" w:rsidRPr="0062116E" w:rsidP="0062116E"/>
    <w:sectPr w:rsidSect="006211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6E" w:rsidRPr="002C4D01" w:rsidP="002C4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01" w:rsidP="00621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4D01" w:rsidP="006211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4D01" w:rsidP="00621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16E" w:rsidRPr="002C4D01" w:rsidP="002C4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01" w:rsidRPr="002D2AF8" w:rsidP="0062116E">
    <w:pPr>
      <w:pStyle w:val="Header"/>
      <w:framePr w:wrap="around"/>
    </w:pPr>
    <w:r>
      <w:fldChar w:fldCharType="begin"/>
    </w:r>
    <w:r>
      <w:instrText xml:space="preserve"> TITLE   \* MERGEFORMAT </w:instrText>
    </w:r>
    <w:r>
      <w:fldChar w:fldCharType="separate"/>
    </w:r>
    <w:r>
      <w:t>Assessment Requirements for RIINHB302D Conduct reaming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C4D01" w:rsidP="00621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0F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49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47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16E"/>
    <w:pPr>
      <w:spacing w:before="360" w:after="60"/>
      <w:outlineLvl w:val="0"/>
    </w:pPr>
    <w:rPr>
      <w:sz w:val="32"/>
    </w:rPr>
  </w:style>
  <w:style w:type="paragraph" w:styleId="Heading2">
    <w:name w:val="heading 2"/>
    <w:basedOn w:val="HeadingBase"/>
    <w:next w:val="BodyText"/>
    <w:link w:val="Heading2Char"/>
    <w:qFormat/>
    <w:rsid w:val="0062116E"/>
    <w:pPr>
      <w:keepLines/>
      <w:spacing w:before="240" w:after="120"/>
      <w:outlineLvl w:val="1"/>
    </w:pPr>
    <w:rPr>
      <w:sz w:val="28"/>
      <w:szCs w:val="40"/>
    </w:rPr>
  </w:style>
  <w:style w:type="paragraph" w:styleId="Heading3">
    <w:name w:val="heading 3"/>
    <w:basedOn w:val="HeadingBase"/>
    <w:next w:val="BodyText"/>
    <w:link w:val="Heading3Char"/>
    <w:qFormat/>
    <w:rsid w:val="0062116E"/>
    <w:pPr>
      <w:spacing w:before="180" w:after="120"/>
      <w:outlineLvl w:val="2"/>
    </w:pPr>
    <w:rPr>
      <w:spacing w:val="-10"/>
      <w:kern w:val="32"/>
    </w:rPr>
  </w:style>
  <w:style w:type="paragraph" w:styleId="Heading4">
    <w:name w:val="heading 4"/>
    <w:basedOn w:val="HeadingBase"/>
    <w:next w:val="BodyText"/>
    <w:link w:val="Heading4Char"/>
    <w:qFormat/>
    <w:rsid w:val="0062116E"/>
    <w:pPr>
      <w:spacing w:before="160" w:after="120"/>
      <w:outlineLvl w:val="3"/>
    </w:pPr>
    <w:rPr>
      <w:sz w:val="22"/>
    </w:rPr>
  </w:style>
  <w:style w:type="paragraph" w:styleId="Heading5">
    <w:name w:val="heading 5"/>
    <w:basedOn w:val="HeadingBase"/>
    <w:next w:val="Normal"/>
    <w:link w:val="Heading5Char"/>
    <w:qFormat/>
    <w:rsid w:val="0062116E"/>
    <w:pPr>
      <w:spacing w:before="80"/>
      <w:outlineLvl w:val="4"/>
    </w:pPr>
    <w:rPr>
      <w:color w:val="918585"/>
      <w:sz w:val="20"/>
    </w:rPr>
  </w:style>
  <w:style w:type="paragraph" w:styleId="Heading6">
    <w:name w:val="heading 6"/>
    <w:basedOn w:val="HeadingBase"/>
    <w:next w:val="Normal"/>
    <w:link w:val="Heading6Char"/>
    <w:qFormat/>
    <w:rsid w:val="0062116E"/>
    <w:pPr>
      <w:spacing w:before="60"/>
      <w:outlineLvl w:val="5"/>
    </w:pPr>
    <w:rPr>
      <w:color w:val="918585"/>
      <w:sz w:val="20"/>
    </w:rPr>
  </w:style>
  <w:style w:type="paragraph" w:styleId="Heading7">
    <w:name w:val="heading 7"/>
    <w:basedOn w:val="Normal"/>
    <w:next w:val="Normal"/>
    <w:link w:val="Heading7Char"/>
    <w:qFormat/>
    <w:rsid w:val="0062116E"/>
    <w:pPr>
      <w:ind w:left="720"/>
      <w:outlineLvl w:val="6"/>
    </w:pPr>
    <w:rPr>
      <w:i/>
    </w:rPr>
  </w:style>
  <w:style w:type="paragraph" w:styleId="Heading8">
    <w:name w:val="heading 8"/>
    <w:basedOn w:val="Normal"/>
    <w:next w:val="Normal"/>
    <w:link w:val="Heading8Char"/>
    <w:qFormat/>
    <w:rsid w:val="0062116E"/>
    <w:pPr>
      <w:ind w:left="720"/>
      <w:outlineLvl w:val="7"/>
    </w:pPr>
    <w:rPr>
      <w:i/>
    </w:rPr>
  </w:style>
  <w:style w:type="paragraph" w:styleId="Heading9">
    <w:name w:val="heading 9"/>
    <w:basedOn w:val="Normal"/>
    <w:next w:val="Normal"/>
    <w:link w:val="Heading9Char"/>
    <w:qFormat/>
    <w:rsid w:val="0062116E"/>
    <w:pPr>
      <w:ind w:left="720"/>
      <w:outlineLvl w:val="8"/>
    </w:pPr>
    <w:rPr>
      <w:i/>
    </w:rPr>
  </w:style>
  <w:style w:type="character" w:default="1" w:styleId="DefaultParagraphFont">
    <w:name w:val="Default Paragraph Font"/>
    <w:uiPriority w:val="1"/>
    <w:unhideWhenUsed/>
    <w:rsid w:val="00621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16E"/>
  </w:style>
  <w:style w:type="character" w:customStyle="1" w:styleId="Heading1Char">
    <w:name w:val="Heading 1 Char"/>
    <w:basedOn w:val="DefaultParagraphFont"/>
    <w:link w:val="Heading1"/>
    <w:rsid w:val="006211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116E"/>
    <w:rPr>
      <w:rFonts w:ascii="Times New Roman" w:eastAsia="Times New Roman" w:hAnsi="Times New Roman" w:cs="Times New Roman"/>
      <w:b/>
      <w:szCs w:val="20"/>
      <w:lang w:eastAsia="en-US"/>
    </w:rPr>
  </w:style>
  <w:style w:type="paragraph" w:styleId="BodyText">
    <w:name w:val="Body Text"/>
    <w:basedOn w:val="Normal"/>
    <w:link w:val="BodyTextChar"/>
    <w:rsid w:val="00621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16E"/>
    <w:rPr>
      <w:rFonts w:ascii="Times New Roman" w:eastAsia="Times New Roman" w:hAnsi="Times New Roman" w:cs="Times New Roman"/>
      <w:sz w:val="24"/>
      <w:lang w:eastAsia="en-US"/>
    </w:rPr>
  </w:style>
  <w:style w:type="paragraph" w:styleId="ListBullet">
    <w:name w:val="List Bullet"/>
    <w:basedOn w:val="List"/>
    <w:rsid w:val="0062116E"/>
    <w:pPr>
      <w:numPr>
        <w:numId w:val="12"/>
      </w:numPr>
      <w:tabs>
        <w:tab w:val="clear" w:pos="340"/>
      </w:tabs>
      <w:spacing w:before="40" w:after="40"/>
    </w:pPr>
  </w:style>
  <w:style w:type="paragraph" w:styleId="ListBullet2">
    <w:name w:val="List Bullet 2"/>
    <w:basedOn w:val="List2"/>
    <w:rsid w:val="0062116E"/>
    <w:pPr>
      <w:numPr>
        <w:numId w:val="13"/>
      </w:numPr>
      <w:tabs>
        <w:tab w:val="clear" w:pos="680"/>
      </w:tabs>
    </w:pPr>
  </w:style>
  <w:style w:type="paragraph" w:customStyle="1" w:styleId="SuperHeading">
    <w:name w:val="SuperHeading"/>
    <w:basedOn w:val="Normal"/>
    <w:rsid w:val="0062116E"/>
    <w:pPr>
      <w:spacing w:before="240" w:after="120"/>
      <w:outlineLvl w:val="0"/>
    </w:pPr>
    <w:rPr>
      <w:rFonts w:ascii="Times New Roman" w:hAnsi="Times New Roman"/>
      <w:b/>
      <w:sz w:val="32"/>
    </w:rPr>
  </w:style>
  <w:style w:type="paragraph" w:customStyle="1" w:styleId="AllowPageBreak">
    <w:name w:val="AllowPageBreak"/>
    <w:rsid w:val="00621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1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1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16E"/>
    <w:rPr>
      <w:rFonts w:ascii="Courier New" w:eastAsia="Times New Roman" w:hAnsi="Courier New" w:cs="Times New Roman"/>
      <w:i/>
      <w:szCs w:val="20"/>
      <w:lang w:eastAsia="en-US"/>
    </w:rPr>
  </w:style>
  <w:style w:type="paragraph" w:customStyle="1" w:styleId="HeadingBase">
    <w:name w:val="Heading Base"/>
    <w:rsid w:val="00621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16E"/>
    <w:pPr>
      <w:tabs>
        <w:tab w:val="right" w:leader="dot" w:pos="9072"/>
      </w:tabs>
      <w:ind w:left="567"/>
    </w:pPr>
    <w:rPr>
      <w:szCs w:val="22"/>
    </w:rPr>
  </w:style>
  <w:style w:type="paragraph" w:customStyle="1" w:styleId="TOCBase">
    <w:name w:val="TOC Base"/>
    <w:rsid w:val="00621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16E"/>
    <w:pPr>
      <w:tabs>
        <w:tab w:val="right" w:leader="dot" w:pos="9072"/>
      </w:tabs>
      <w:spacing w:before="40" w:after="40"/>
      <w:ind w:left="284"/>
    </w:pPr>
    <w:rPr>
      <w:rFonts w:ascii="Times New Roman" w:hAnsi="Times New Roman"/>
    </w:rPr>
  </w:style>
  <w:style w:type="paragraph" w:styleId="TOC1">
    <w:name w:val="toc 1"/>
    <w:basedOn w:val="TOCBase"/>
    <w:next w:val="Normal"/>
    <w:rsid w:val="00621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16E"/>
    <w:rPr>
      <w:rFonts w:ascii="Times New Roman" w:eastAsia="Times New Roman" w:hAnsi="Times New Roman" w:cs="Times New Roman"/>
      <w:sz w:val="16"/>
      <w:lang w:eastAsia="en-US"/>
    </w:rPr>
  </w:style>
  <w:style w:type="paragraph" w:styleId="Title">
    <w:name w:val="Title"/>
    <w:basedOn w:val="HeadingBase"/>
    <w:link w:val="TitleChar"/>
    <w:qFormat/>
    <w:rsid w:val="0062116E"/>
    <w:pPr>
      <w:spacing w:before="5040"/>
      <w:jc w:val="center"/>
    </w:pPr>
    <w:rPr>
      <w:sz w:val="48"/>
      <w:szCs w:val="72"/>
      <w:lang w:val="en-US"/>
    </w:rPr>
  </w:style>
  <w:style w:type="character" w:customStyle="1" w:styleId="TitleChar">
    <w:name w:val="Title Char"/>
    <w:basedOn w:val="DefaultParagraphFont"/>
    <w:link w:val="Title"/>
    <w:rsid w:val="00621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16E"/>
    <w:pPr>
      <w:tabs>
        <w:tab w:val="left" w:pos="3600"/>
        <w:tab w:val="left" w:pos="3958"/>
      </w:tabs>
    </w:pPr>
  </w:style>
  <w:style w:type="paragraph" w:styleId="List">
    <w:name w:val="List"/>
    <w:basedOn w:val="BodyText"/>
    <w:next w:val="BodyText"/>
    <w:rsid w:val="0062116E"/>
    <w:pPr>
      <w:tabs>
        <w:tab w:val="left" w:pos="340"/>
      </w:tabs>
      <w:spacing w:before="60" w:after="60"/>
      <w:ind w:left="340" w:hanging="340"/>
    </w:pPr>
  </w:style>
  <w:style w:type="paragraph" w:customStyle="1" w:styleId="Note">
    <w:name w:val="Note"/>
    <w:basedOn w:val="BodyText"/>
    <w:rsid w:val="006211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16E"/>
    <w:rPr>
      <w:b/>
      <w:spacing w:val="0"/>
    </w:rPr>
  </w:style>
  <w:style w:type="paragraph" w:customStyle="1" w:styleId="SuperTitle">
    <w:name w:val="SuperTitle"/>
    <w:basedOn w:val="Title"/>
    <w:rsid w:val="0062116E"/>
    <w:pPr>
      <w:framePr w:wrap="auto" w:hAnchor="text" w:y="6049"/>
    </w:pPr>
    <w:rPr>
      <w:color w:val="000000"/>
      <w:sz w:val="40"/>
    </w:rPr>
  </w:style>
  <w:style w:type="paragraph" w:customStyle="1" w:styleId="TOCTitle">
    <w:name w:val="TOCTitle"/>
    <w:basedOn w:val="Heading1"/>
    <w:rsid w:val="0062116E"/>
    <w:pPr>
      <w:spacing w:after="240"/>
      <w:jc w:val="center"/>
      <w:outlineLvl w:val="9"/>
    </w:pPr>
    <w:rPr>
      <w:caps/>
    </w:rPr>
  </w:style>
  <w:style w:type="paragraph" w:customStyle="1" w:styleId="Version">
    <w:name w:val="Version"/>
    <w:rsid w:val="00621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16E"/>
    <w:pPr>
      <w:keepNext w:val="0"/>
      <w:tabs>
        <w:tab w:val="right" w:pos="4176"/>
      </w:tabs>
      <w:ind w:left="198" w:hanging="198"/>
    </w:pPr>
    <w:rPr>
      <w:rFonts w:ascii="Garamond" w:hAnsi="Garamond"/>
    </w:rPr>
  </w:style>
  <w:style w:type="paragraph" w:styleId="IndexHeading">
    <w:name w:val="index heading"/>
    <w:basedOn w:val="Normal"/>
    <w:next w:val="Index1"/>
    <w:semiHidden/>
    <w:rsid w:val="0062116E"/>
    <w:pPr>
      <w:spacing w:before="120" w:after="120"/>
    </w:pPr>
    <w:rPr>
      <w:rFonts w:ascii="Arial" w:hAnsi="Arial"/>
      <w:b/>
      <w:color w:val="918585"/>
      <w:sz w:val="24"/>
    </w:rPr>
  </w:style>
  <w:style w:type="paragraph" w:styleId="Header">
    <w:name w:val="header"/>
    <w:basedOn w:val="Normal"/>
    <w:link w:val="HeaderChar"/>
    <w:rsid w:val="00621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16E"/>
    <w:rPr>
      <w:rFonts w:ascii="Times New Roman" w:eastAsia="Times New Roman" w:hAnsi="Times New Roman" w:cs="Times New Roman"/>
      <w:sz w:val="16"/>
      <w:szCs w:val="20"/>
      <w:lang w:val="en-GB" w:eastAsia="en-US"/>
    </w:rPr>
  </w:style>
  <w:style w:type="paragraph" w:customStyle="1" w:styleId="Chapter">
    <w:name w:val="Chapter"/>
    <w:basedOn w:val="Normal"/>
    <w:rsid w:val="0062116E"/>
    <w:pPr>
      <w:spacing w:before="240"/>
    </w:pPr>
    <w:rPr>
      <w:rFonts w:ascii="Times New Roman" w:hAnsi="Times New Roman"/>
      <w:smallCaps/>
      <w:spacing w:val="80"/>
      <w:sz w:val="28"/>
    </w:rPr>
  </w:style>
  <w:style w:type="paragraph" w:customStyle="1" w:styleId="InChapter">
    <w:name w:val="InChapter"/>
    <w:basedOn w:val="Heading3"/>
    <w:rsid w:val="0062116E"/>
    <w:pPr>
      <w:spacing w:after="240"/>
      <w:outlineLvl w:val="9"/>
    </w:pPr>
    <w:rPr>
      <w:noProof/>
    </w:rPr>
  </w:style>
  <w:style w:type="paragraph" w:styleId="Index2">
    <w:name w:val="index 2"/>
    <w:basedOn w:val="Normal"/>
    <w:next w:val="Normal"/>
    <w:semiHidden/>
    <w:rsid w:val="0062116E"/>
    <w:pPr>
      <w:tabs>
        <w:tab w:val="right" w:pos="4176"/>
      </w:tabs>
      <w:ind w:left="568" w:hanging="284"/>
    </w:pPr>
    <w:rPr>
      <w:rFonts w:ascii="Garamond" w:hAnsi="Garamond"/>
    </w:rPr>
  </w:style>
  <w:style w:type="paragraph" w:customStyle="1" w:styleId="Byline">
    <w:name w:val="Byline"/>
    <w:rsid w:val="00621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16E"/>
    <w:pPr>
      <w:tabs>
        <w:tab w:val="clear" w:pos="3600"/>
        <w:tab w:val="clear" w:pos="3958"/>
      </w:tabs>
      <w:jc w:val="right"/>
    </w:pPr>
  </w:style>
  <w:style w:type="character" w:styleId="Emphasis">
    <w:name w:val="Emphasis"/>
    <w:basedOn w:val="DefaultParagraphFont"/>
    <w:qFormat/>
    <w:rsid w:val="0062116E"/>
    <w:rPr>
      <w:i/>
    </w:rPr>
  </w:style>
  <w:style w:type="paragraph" w:styleId="Caption">
    <w:name w:val="caption"/>
    <w:basedOn w:val="BodyText"/>
    <w:next w:val="Normal"/>
    <w:qFormat/>
    <w:rsid w:val="0062116E"/>
    <w:pPr>
      <w:framePr w:w="2268" w:hSpace="181" w:vSpace="181" w:wrap="around" w:vAnchor="text" w:hAnchor="page" w:x="1135" w:y="285" w:anchorLock="1"/>
    </w:pPr>
    <w:rPr>
      <w:i/>
    </w:rPr>
  </w:style>
  <w:style w:type="paragraph" w:customStyle="1" w:styleId="MiniTOCTitle">
    <w:name w:val="MiniTOCTitle"/>
    <w:basedOn w:val="Heading4"/>
    <w:rsid w:val="0062116E"/>
    <w:pPr>
      <w:spacing w:before="240"/>
      <w:outlineLvl w:val="9"/>
    </w:pPr>
    <w:rPr>
      <w:noProof/>
      <w:sz w:val="24"/>
    </w:rPr>
  </w:style>
  <w:style w:type="paragraph" w:customStyle="1" w:styleId="MiniTOCItem">
    <w:name w:val="MiniTOCItem"/>
    <w:basedOn w:val="ListBullet"/>
    <w:rsid w:val="0062116E"/>
    <w:pPr>
      <w:numPr>
        <w:numId w:val="0"/>
      </w:numPr>
      <w:tabs>
        <w:tab w:val="right" w:leader="dot" w:pos="6521"/>
      </w:tabs>
      <w:spacing w:before="0" w:after="0"/>
    </w:pPr>
  </w:style>
  <w:style w:type="paragraph" w:customStyle="1" w:styleId="TOFTitle">
    <w:name w:val="TOFTitle"/>
    <w:basedOn w:val="TOCTitle"/>
    <w:rsid w:val="0062116E"/>
  </w:style>
  <w:style w:type="paragraph" w:styleId="TableofFigures">
    <w:name w:val="table of figures"/>
    <w:basedOn w:val="Normal"/>
    <w:next w:val="Normal"/>
    <w:semiHidden/>
    <w:rsid w:val="0062116E"/>
    <w:pPr>
      <w:tabs>
        <w:tab w:val="right" w:leader="dot" w:pos="9072"/>
      </w:tabs>
      <w:ind w:left="970" w:hanging="403"/>
    </w:pPr>
    <w:rPr>
      <w:rFonts w:ascii="Times New Roman" w:hAnsi="Times New Roman"/>
      <w:b/>
    </w:rPr>
  </w:style>
  <w:style w:type="paragraph" w:styleId="ListNumber">
    <w:name w:val="List Number"/>
    <w:basedOn w:val="List"/>
    <w:rsid w:val="0062116E"/>
    <w:pPr>
      <w:numPr>
        <w:numId w:val="15"/>
      </w:numPr>
      <w:tabs>
        <w:tab w:val="clear" w:pos="340"/>
      </w:tabs>
    </w:pPr>
  </w:style>
  <w:style w:type="character" w:customStyle="1" w:styleId="WingdingSymbols">
    <w:name w:val="Wingding Symbols"/>
    <w:rsid w:val="0062116E"/>
    <w:rPr>
      <w:rFonts w:ascii="Wingdings" w:hAnsi="Wingdings"/>
    </w:rPr>
  </w:style>
  <w:style w:type="paragraph" w:customStyle="1" w:styleId="TableHeading">
    <w:name w:val="Table Heading"/>
    <w:basedOn w:val="HeadingBase"/>
    <w:rsid w:val="0062116E"/>
    <w:pPr>
      <w:keepLines/>
      <w:pBdr>
        <w:bottom w:val="single" w:sz="6" w:space="1" w:color="918585"/>
      </w:pBdr>
      <w:spacing w:before="240"/>
    </w:pPr>
  </w:style>
  <w:style w:type="character" w:customStyle="1" w:styleId="HotSpot">
    <w:name w:val="HotSpot"/>
    <w:rsid w:val="0062116E"/>
    <w:rPr>
      <w:color w:val="0033CC"/>
      <w:u w:val="none"/>
    </w:rPr>
  </w:style>
  <w:style w:type="paragraph" w:customStyle="1" w:styleId="BodyTextRight">
    <w:name w:val="Body Text Right"/>
    <w:basedOn w:val="BodyText"/>
    <w:rsid w:val="0062116E"/>
    <w:pPr>
      <w:spacing w:before="0" w:after="0"/>
      <w:jc w:val="right"/>
    </w:pPr>
  </w:style>
  <w:style w:type="paragraph" w:styleId="Index3">
    <w:name w:val="index 3"/>
    <w:basedOn w:val="ListNumber2"/>
    <w:next w:val="Normal"/>
    <w:semiHidden/>
    <w:rsid w:val="0062116E"/>
    <w:pPr>
      <w:numPr>
        <w:numId w:val="0"/>
      </w:numPr>
      <w:tabs>
        <w:tab w:val="right" w:leader="dot" w:pos="4176"/>
      </w:tabs>
    </w:pPr>
  </w:style>
  <w:style w:type="paragraph" w:styleId="ListNumber2">
    <w:name w:val="List Number 2"/>
    <w:basedOn w:val="List2"/>
    <w:rsid w:val="0062116E"/>
    <w:pPr>
      <w:numPr>
        <w:numId w:val="10"/>
      </w:numPr>
      <w:tabs>
        <w:tab w:val="clear" w:pos="1060"/>
      </w:tabs>
    </w:pPr>
  </w:style>
  <w:style w:type="paragraph" w:customStyle="1" w:styleId="MarginNote">
    <w:name w:val="Margin Note"/>
    <w:basedOn w:val="BodyText"/>
    <w:rsid w:val="00621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16E"/>
    <w:rPr>
      <w:sz w:val="32"/>
    </w:rPr>
  </w:style>
  <w:style w:type="paragraph" w:customStyle="1" w:styleId="HeadingProcedure">
    <w:name w:val="Heading Procedure"/>
    <w:basedOn w:val="HeadingBase"/>
    <w:next w:val="Normal"/>
    <w:rsid w:val="0062116E"/>
    <w:pPr>
      <w:tabs>
        <w:tab w:val="left" w:pos="0"/>
      </w:tabs>
      <w:spacing w:before="120" w:after="60"/>
    </w:pPr>
    <w:rPr>
      <w:i/>
      <w:color w:val="918585"/>
      <w:sz w:val="22"/>
    </w:rPr>
  </w:style>
  <w:style w:type="paragraph" w:customStyle="1" w:styleId="TableBodyText">
    <w:name w:val="Table Body Text"/>
    <w:basedOn w:val="BodyText"/>
    <w:rsid w:val="0062116E"/>
    <w:pPr>
      <w:spacing w:before="60" w:after="60"/>
    </w:pPr>
  </w:style>
  <w:style w:type="paragraph" w:styleId="ListContinue">
    <w:name w:val="List Continue"/>
    <w:basedOn w:val="List"/>
    <w:rsid w:val="0062116E"/>
    <w:pPr>
      <w:ind w:firstLine="0"/>
    </w:pPr>
  </w:style>
  <w:style w:type="paragraph" w:customStyle="1" w:styleId="ListNote">
    <w:name w:val="List Note"/>
    <w:basedOn w:val="List"/>
    <w:rsid w:val="0062116E"/>
    <w:pPr>
      <w:pBdr>
        <w:top w:val="single" w:sz="6" w:space="2" w:color="918585"/>
        <w:bottom w:val="single" w:sz="6" w:space="2" w:color="918585"/>
      </w:pBdr>
      <w:tabs>
        <w:tab w:val="left" w:pos="1021"/>
      </w:tabs>
      <w:ind w:firstLine="0"/>
    </w:pPr>
  </w:style>
  <w:style w:type="paragraph" w:customStyle="1" w:styleId="Warning">
    <w:name w:val="Warning"/>
    <w:basedOn w:val="BodyText"/>
    <w:rsid w:val="0062116E"/>
    <w:pPr>
      <w:shd w:val="clear" w:color="auto" w:fill="D9D9D9"/>
      <w:tabs>
        <w:tab w:val="left" w:pos="992"/>
      </w:tabs>
      <w:ind w:left="119" w:right="119"/>
    </w:pPr>
    <w:rPr>
      <w:sz w:val="20"/>
    </w:rPr>
  </w:style>
  <w:style w:type="paragraph" w:customStyle="1" w:styleId="MarginIcons">
    <w:name w:val="Margin Icons"/>
    <w:basedOn w:val="BodyText"/>
    <w:rsid w:val="00621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16E"/>
    <w:rPr>
      <w:rFonts w:ascii="Courier New" w:hAnsi="Courier New"/>
    </w:rPr>
  </w:style>
  <w:style w:type="paragraph" w:customStyle="1" w:styleId="NoteBullet">
    <w:name w:val="Note Bullet"/>
    <w:basedOn w:val="Note"/>
    <w:rsid w:val="0062116E"/>
    <w:pPr>
      <w:tabs>
        <w:tab w:val="clear" w:pos="680"/>
      </w:tabs>
      <w:spacing w:before="60" w:after="60"/>
    </w:pPr>
  </w:style>
  <w:style w:type="paragraph" w:customStyle="1" w:styleId="SubHeading2">
    <w:name w:val="SubHeading2"/>
    <w:basedOn w:val="HeadingBase"/>
    <w:rsid w:val="0062116E"/>
    <w:pPr>
      <w:spacing w:before="240" w:after="60"/>
    </w:pPr>
    <w:rPr>
      <w:sz w:val="20"/>
    </w:rPr>
  </w:style>
  <w:style w:type="paragraph" w:customStyle="1" w:styleId="SubHeading1">
    <w:name w:val="SubHeading1"/>
    <w:basedOn w:val="HeadingBase"/>
    <w:rsid w:val="0062116E"/>
    <w:pPr>
      <w:spacing w:before="240" w:after="60"/>
    </w:pPr>
    <w:rPr>
      <w:color w:val="918585"/>
      <w:sz w:val="22"/>
    </w:rPr>
  </w:style>
  <w:style w:type="paragraph" w:customStyle="1" w:styleId="SideHeading">
    <w:name w:val="Side Heading"/>
    <w:basedOn w:val="HeadingBase"/>
    <w:rsid w:val="00621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16E"/>
    <w:pPr>
      <w:tabs>
        <w:tab w:val="num" w:pos="360"/>
      </w:tabs>
    </w:pPr>
  </w:style>
  <w:style w:type="paragraph" w:styleId="PlainText">
    <w:name w:val="Plain Text"/>
    <w:basedOn w:val="Normal"/>
    <w:link w:val="PlainTextChar"/>
    <w:rsid w:val="0062116E"/>
    <w:rPr>
      <w:sz w:val="20"/>
    </w:rPr>
  </w:style>
  <w:style w:type="character" w:customStyle="1" w:styleId="PlainTextChar">
    <w:name w:val="Plain Text Char"/>
    <w:basedOn w:val="DefaultParagraphFont"/>
    <w:link w:val="PlainText"/>
    <w:rsid w:val="0062116E"/>
    <w:rPr>
      <w:rFonts w:ascii="Courier New" w:eastAsia="Times New Roman" w:hAnsi="Courier New" w:cs="Times New Roman"/>
      <w:sz w:val="20"/>
      <w:szCs w:val="20"/>
      <w:lang w:eastAsia="en-US"/>
    </w:rPr>
  </w:style>
  <w:style w:type="character" w:customStyle="1" w:styleId="MenuOption">
    <w:name w:val="Menu Option"/>
    <w:basedOn w:val="DefaultParagraphFont"/>
    <w:rsid w:val="0062116E"/>
    <w:rPr>
      <w:b/>
      <w:smallCaps/>
    </w:rPr>
  </w:style>
  <w:style w:type="paragraph" w:customStyle="1" w:styleId="TableListNumber">
    <w:name w:val="Table List Number"/>
    <w:basedOn w:val="ListNumber"/>
    <w:rsid w:val="0062116E"/>
    <w:pPr>
      <w:numPr>
        <w:numId w:val="0"/>
      </w:numPr>
    </w:pPr>
  </w:style>
  <w:style w:type="paragraph" w:styleId="TOC4">
    <w:name w:val="toc 4"/>
    <w:basedOn w:val="TOCBase"/>
    <w:next w:val="Normal"/>
    <w:semiHidden/>
    <w:rsid w:val="0062116E"/>
    <w:pPr>
      <w:tabs>
        <w:tab w:val="right" w:leader="dot" w:pos="9071"/>
      </w:tabs>
      <w:ind w:left="1701"/>
    </w:pPr>
  </w:style>
  <w:style w:type="paragraph" w:customStyle="1" w:styleId="ListAlpha">
    <w:name w:val="List Alpha"/>
    <w:basedOn w:val="List"/>
    <w:rsid w:val="0062116E"/>
    <w:pPr>
      <w:numPr>
        <w:numId w:val="9"/>
      </w:numPr>
    </w:pPr>
  </w:style>
  <w:style w:type="paragraph" w:customStyle="1" w:styleId="ListAlpha2">
    <w:name w:val="List Alpha 2"/>
    <w:basedOn w:val="List2"/>
    <w:rsid w:val="0062116E"/>
    <w:pPr>
      <w:numPr>
        <w:numId w:val="8"/>
      </w:numPr>
    </w:pPr>
  </w:style>
  <w:style w:type="paragraph" w:styleId="List2">
    <w:name w:val="List 2"/>
    <w:basedOn w:val="BodyText"/>
    <w:rsid w:val="0062116E"/>
    <w:pPr>
      <w:tabs>
        <w:tab w:val="left" w:pos="680"/>
      </w:tabs>
      <w:spacing w:before="60" w:after="60"/>
      <w:ind w:left="680" w:hanging="340"/>
    </w:pPr>
  </w:style>
  <w:style w:type="paragraph" w:styleId="List3">
    <w:name w:val="List 3"/>
    <w:basedOn w:val="BodyText"/>
    <w:rsid w:val="0062116E"/>
    <w:pPr>
      <w:tabs>
        <w:tab w:val="left" w:pos="1021"/>
      </w:tabs>
      <w:spacing w:before="60" w:after="60"/>
      <w:ind w:left="1020" w:hanging="340"/>
    </w:pPr>
  </w:style>
  <w:style w:type="paragraph" w:styleId="List4">
    <w:name w:val="List 4"/>
    <w:basedOn w:val="BodyText"/>
    <w:rsid w:val="0062116E"/>
    <w:pPr>
      <w:tabs>
        <w:tab w:val="left" w:pos="1361"/>
      </w:tabs>
      <w:spacing w:before="60" w:after="60"/>
      <w:ind w:left="1361" w:hanging="340"/>
    </w:pPr>
  </w:style>
  <w:style w:type="paragraph" w:styleId="List5">
    <w:name w:val="List 5"/>
    <w:basedOn w:val="BodyText"/>
    <w:rsid w:val="0062116E"/>
    <w:pPr>
      <w:tabs>
        <w:tab w:val="left" w:pos="1701"/>
      </w:tabs>
      <w:spacing w:before="60" w:after="60"/>
      <w:ind w:left="1701" w:hanging="340"/>
    </w:pPr>
  </w:style>
  <w:style w:type="paragraph" w:styleId="ListBullet3">
    <w:name w:val="List Bullet 3"/>
    <w:basedOn w:val="List3"/>
    <w:rsid w:val="0062116E"/>
    <w:pPr>
      <w:numPr>
        <w:numId w:val="14"/>
      </w:numPr>
      <w:tabs>
        <w:tab w:val="clear" w:pos="1021"/>
      </w:tabs>
      <w:ind w:left="1037" w:hanging="357"/>
    </w:pPr>
  </w:style>
  <w:style w:type="paragraph" w:styleId="ListBullet4">
    <w:name w:val="List Bullet 4"/>
    <w:basedOn w:val="List4"/>
    <w:rsid w:val="0062116E"/>
    <w:pPr>
      <w:numPr>
        <w:numId w:val="3"/>
      </w:numPr>
      <w:tabs>
        <w:tab w:val="clear" w:pos="1361"/>
      </w:tabs>
    </w:pPr>
  </w:style>
  <w:style w:type="paragraph" w:styleId="ListBullet5">
    <w:name w:val="List Bullet 5"/>
    <w:basedOn w:val="List5"/>
    <w:rsid w:val="0062116E"/>
    <w:pPr>
      <w:numPr>
        <w:numId w:val="4"/>
      </w:numPr>
    </w:pPr>
  </w:style>
  <w:style w:type="paragraph" w:styleId="ListContinue2">
    <w:name w:val="List Continue 2"/>
    <w:basedOn w:val="List2"/>
    <w:rsid w:val="0062116E"/>
    <w:pPr>
      <w:ind w:firstLine="0"/>
    </w:pPr>
  </w:style>
  <w:style w:type="paragraph" w:styleId="ListContinue3">
    <w:name w:val="List Continue 3"/>
    <w:basedOn w:val="List3"/>
    <w:rsid w:val="0062116E"/>
    <w:pPr>
      <w:ind w:left="1021" w:firstLine="0"/>
    </w:pPr>
  </w:style>
  <w:style w:type="paragraph" w:styleId="ListContinue4">
    <w:name w:val="List Continue 4"/>
    <w:basedOn w:val="List4"/>
    <w:rsid w:val="0062116E"/>
    <w:pPr>
      <w:ind w:firstLine="0"/>
    </w:pPr>
  </w:style>
  <w:style w:type="paragraph" w:styleId="ListContinue5">
    <w:name w:val="List Continue 5"/>
    <w:basedOn w:val="List5"/>
    <w:rsid w:val="0062116E"/>
    <w:pPr>
      <w:ind w:firstLine="0"/>
    </w:pPr>
  </w:style>
  <w:style w:type="paragraph" w:styleId="ListNumber3">
    <w:name w:val="List Number 3"/>
    <w:basedOn w:val="List3"/>
    <w:rsid w:val="0062116E"/>
    <w:pPr>
      <w:numPr>
        <w:numId w:val="5"/>
      </w:numPr>
    </w:pPr>
  </w:style>
  <w:style w:type="paragraph" w:styleId="ListNumber4">
    <w:name w:val="List Number 4"/>
    <w:basedOn w:val="List4"/>
    <w:rsid w:val="0062116E"/>
    <w:pPr>
      <w:numPr>
        <w:numId w:val="6"/>
      </w:numPr>
    </w:pPr>
  </w:style>
  <w:style w:type="paragraph" w:styleId="ListNumber5">
    <w:name w:val="List Number 5"/>
    <w:basedOn w:val="List5"/>
    <w:rsid w:val="0062116E"/>
    <w:pPr>
      <w:numPr>
        <w:numId w:val="7"/>
      </w:numPr>
    </w:pPr>
  </w:style>
  <w:style w:type="paragraph" w:styleId="BlockText">
    <w:name w:val="Block Text"/>
    <w:basedOn w:val="Normal"/>
    <w:rsid w:val="0062116E"/>
    <w:pPr>
      <w:spacing w:after="120"/>
      <w:ind w:left="1440" w:right="1440"/>
    </w:pPr>
  </w:style>
  <w:style w:type="character" w:customStyle="1" w:styleId="Subscript">
    <w:name w:val="Subscript"/>
    <w:basedOn w:val="DefaultParagraphFont"/>
    <w:rsid w:val="0062116E"/>
    <w:rPr>
      <w:sz w:val="16"/>
      <w:vertAlign w:val="subscript"/>
    </w:rPr>
  </w:style>
  <w:style w:type="character" w:customStyle="1" w:styleId="Superscript">
    <w:name w:val="Superscript"/>
    <w:basedOn w:val="DefaultParagraphFont"/>
    <w:rsid w:val="0062116E"/>
    <w:rPr>
      <w:sz w:val="16"/>
      <w:vertAlign w:val="superscript"/>
    </w:rPr>
  </w:style>
  <w:style w:type="character" w:customStyle="1" w:styleId="Symbols">
    <w:name w:val="Symbols"/>
    <w:basedOn w:val="DefaultParagraphFont"/>
    <w:rsid w:val="0062116E"/>
    <w:rPr>
      <w:rFonts w:ascii="Symbol" w:hAnsi="Symbol"/>
    </w:rPr>
  </w:style>
  <w:style w:type="character" w:customStyle="1" w:styleId="MenuOptions">
    <w:name w:val="Menu Options"/>
    <w:basedOn w:val="DefaultParagraphFont"/>
    <w:rsid w:val="0062116E"/>
    <w:rPr>
      <w:rFonts w:ascii="Arial Narrow" w:hAnsi="Arial Narrow"/>
      <w:smallCaps/>
    </w:rPr>
  </w:style>
  <w:style w:type="character" w:customStyle="1" w:styleId="Buttons">
    <w:name w:val="Buttons"/>
    <w:basedOn w:val="DefaultParagraphFont"/>
    <w:rsid w:val="0062116E"/>
    <w:rPr>
      <w:b/>
    </w:rPr>
  </w:style>
  <w:style w:type="character" w:customStyle="1" w:styleId="Underlined">
    <w:name w:val="Underlined"/>
    <w:basedOn w:val="DefaultParagraphFont"/>
    <w:rsid w:val="0062116E"/>
    <w:rPr>
      <w:u w:val="single"/>
    </w:rPr>
  </w:style>
  <w:style w:type="paragraph" w:customStyle="1" w:styleId="TableBodyTextRight">
    <w:name w:val="Table Body Text Right"/>
    <w:basedOn w:val="TableBodyText"/>
    <w:rsid w:val="0062116E"/>
    <w:pPr>
      <w:widowControl w:val="0"/>
      <w:autoSpaceDE w:val="0"/>
      <w:autoSpaceDN w:val="0"/>
      <w:adjustRightInd w:val="0"/>
      <w:jc w:val="right"/>
    </w:pPr>
    <w:rPr>
      <w:rFonts w:cs="Arial"/>
      <w:szCs w:val="18"/>
    </w:rPr>
  </w:style>
  <w:style w:type="paragraph" w:customStyle="1" w:styleId="CopyrightText">
    <w:name w:val="Copyright Text"/>
    <w:basedOn w:val="BodyText"/>
    <w:rsid w:val="0062116E"/>
    <w:rPr>
      <w:sz w:val="18"/>
    </w:rPr>
  </w:style>
  <w:style w:type="paragraph" w:customStyle="1" w:styleId="BodySmallRight">
    <w:name w:val="Body Small Right"/>
    <w:basedOn w:val="BodyTextRight"/>
    <w:rsid w:val="0062116E"/>
    <w:rPr>
      <w:sz w:val="18"/>
      <w:szCs w:val="18"/>
    </w:rPr>
  </w:style>
  <w:style w:type="paragraph" w:customStyle="1" w:styleId="MarginEdition">
    <w:name w:val="Margin Edition"/>
    <w:basedOn w:val="MarginNote"/>
    <w:rsid w:val="0062116E"/>
    <w:pPr>
      <w:spacing w:before="0" w:after="0"/>
    </w:pPr>
    <w:rPr>
      <w:rFonts w:ascii="Times New Roman" w:hAnsi="Times New Roman"/>
      <w:color w:val="999999"/>
    </w:rPr>
  </w:style>
  <w:style w:type="paragraph" w:customStyle="1" w:styleId="Spacer">
    <w:name w:val="Spacer"/>
    <w:basedOn w:val="Normal"/>
    <w:rsid w:val="0062116E"/>
    <w:rPr>
      <w:sz w:val="2"/>
      <w:szCs w:val="2"/>
    </w:rPr>
  </w:style>
  <w:style w:type="character" w:customStyle="1" w:styleId="Small">
    <w:name w:val="Small"/>
    <w:basedOn w:val="DefaultParagraphFont"/>
    <w:rsid w:val="0062116E"/>
    <w:rPr>
      <w:sz w:val="16"/>
    </w:rPr>
  </w:style>
  <w:style w:type="paragraph" w:customStyle="1" w:styleId="WideTable">
    <w:name w:val="Wide Table"/>
    <w:basedOn w:val="Normal"/>
    <w:rsid w:val="0062116E"/>
    <w:pPr>
      <w:ind w:left="-1418"/>
    </w:pPr>
    <w:rPr>
      <w:sz w:val="2"/>
      <w:szCs w:val="2"/>
    </w:rPr>
  </w:style>
  <w:style w:type="character" w:styleId="PageNumber">
    <w:name w:val="page number"/>
    <w:basedOn w:val="DefaultParagraphFont"/>
    <w:rsid w:val="0062116E"/>
  </w:style>
  <w:style w:type="paragraph" w:styleId="Quote">
    <w:name w:val="Quote"/>
    <w:basedOn w:val="Heading1"/>
    <w:link w:val="QuoteChar"/>
    <w:qFormat/>
    <w:rsid w:val="0062116E"/>
    <w:rPr>
      <w:b w:val="0"/>
      <w:sz w:val="72"/>
      <w:szCs w:val="72"/>
      <w:lang w:val="en-NZ"/>
    </w:rPr>
  </w:style>
  <w:style w:type="character" w:customStyle="1" w:styleId="QuoteChar">
    <w:name w:val="Quote Char"/>
    <w:basedOn w:val="DefaultParagraphFont"/>
    <w:link w:val="Quote"/>
    <w:rsid w:val="00621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16E"/>
    <w:pPr>
      <w:pageBreakBefore/>
    </w:pPr>
  </w:style>
  <w:style w:type="paragraph" w:customStyle="1" w:styleId="Border">
    <w:name w:val="Border"/>
    <w:basedOn w:val="Normal"/>
    <w:qFormat/>
    <w:rsid w:val="00621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16E"/>
    <w:rPr>
      <w:b/>
      <w:bCs/>
      <w:i/>
      <w:iCs/>
      <w:color w:val="auto"/>
    </w:rPr>
  </w:style>
  <w:style w:type="paragraph" w:styleId="IntenseQuote">
    <w:name w:val="Intense Quote"/>
    <w:basedOn w:val="Normal"/>
    <w:next w:val="Normal"/>
    <w:link w:val="IntenseQuoteChar"/>
    <w:uiPriority w:val="30"/>
    <w:qFormat/>
    <w:rsid w:val="00621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16E"/>
    <w:rPr>
      <w:smallCaps/>
      <w:color w:val="auto"/>
      <w:u w:val="single"/>
    </w:rPr>
  </w:style>
  <w:style w:type="character" w:styleId="IntenseReference">
    <w:name w:val="Intense Reference"/>
    <w:basedOn w:val="DefaultParagraphFont"/>
    <w:uiPriority w:val="32"/>
    <w:qFormat/>
    <w:rsid w:val="0062116E"/>
    <w:rPr>
      <w:b/>
      <w:bCs/>
      <w:smallCaps/>
      <w:color w:val="auto"/>
      <w:spacing w:val="5"/>
      <w:u w:val="single"/>
    </w:rPr>
  </w:style>
  <w:style w:type="paragraph" w:customStyle="1" w:styleId="2ColumnHeading">
    <w:name w:val="2Column Heading"/>
    <w:basedOn w:val="BodyText"/>
    <w:qFormat/>
    <w:rsid w:val="0062116E"/>
    <w:pPr>
      <w:spacing w:after="60"/>
      <w:ind w:left="-2268"/>
    </w:pPr>
    <w:rPr>
      <w:b/>
    </w:rPr>
  </w:style>
  <w:style w:type="paragraph" w:customStyle="1" w:styleId="Heading1TOC">
    <w:name w:val="Heading1 TOC"/>
    <w:basedOn w:val="Normal"/>
    <w:qFormat/>
    <w:rsid w:val="0062116E"/>
    <w:pPr>
      <w:spacing w:before="240" w:after="120"/>
    </w:pPr>
    <w:rPr>
      <w:rFonts w:ascii="Times New Roman" w:hAnsi="Times New Roman"/>
      <w:b/>
      <w:sz w:val="32"/>
    </w:rPr>
  </w:style>
  <w:style w:type="paragraph" w:customStyle="1" w:styleId="Heading2TOC">
    <w:name w:val="Heading2 TOC"/>
    <w:basedOn w:val="Normal"/>
    <w:qFormat/>
    <w:rsid w:val="0062116E"/>
    <w:pPr>
      <w:spacing w:before="240" w:after="60"/>
    </w:pPr>
    <w:rPr>
      <w:rFonts w:ascii="Times New Roman" w:hAnsi="Times New Roman"/>
      <w:b/>
      <w:sz w:val="28"/>
    </w:rPr>
  </w:style>
  <w:style w:type="character" w:customStyle="1" w:styleId="Underline">
    <w:name w:val="Underline"/>
    <w:basedOn w:val="DefaultParagraphFont"/>
    <w:qFormat/>
    <w:rsid w:val="0062116E"/>
    <w:rPr>
      <w:u w:val="single"/>
    </w:rPr>
  </w:style>
  <w:style w:type="character" w:customStyle="1" w:styleId="BoldandItalics">
    <w:name w:val="Bold and Italics"/>
    <w:qFormat/>
    <w:rsid w:val="0062116E"/>
    <w:rPr>
      <w:b/>
      <w:i/>
      <w:u w:val="none"/>
    </w:rPr>
  </w:style>
  <w:style w:type="paragraph" w:styleId="BalloonText">
    <w:name w:val="Balloon Text"/>
    <w:basedOn w:val="Normal"/>
    <w:link w:val="BalloonTextChar"/>
    <w:rsid w:val="0062116E"/>
    <w:rPr>
      <w:rFonts w:ascii="Tahoma" w:hAnsi="Tahoma" w:cs="Tahoma"/>
      <w:sz w:val="16"/>
      <w:szCs w:val="16"/>
    </w:rPr>
  </w:style>
  <w:style w:type="character" w:customStyle="1" w:styleId="BalloonTextChar">
    <w:name w:val="Balloon Text Char"/>
    <w:basedOn w:val="DefaultParagraphFont"/>
    <w:link w:val="BalloonText"/>
    <w:rsid w:val="00621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16E"/>
    <w:rPr>
      <w:b/>
      <w:color w:val="660033"/>
      <w:spacing w:val="0"/>
    </w:rPr>
  </w:style>
  <w:style w:type="paragraph" w:customStyle="1" w:styleId="Nameditemlist">
    <w:name w:val="Named item list"/>
    <w:basedOn w:val="BodyText"/>
    <w:qFormat/>
    <w:rsid w:val="0062116E"/>
    <w:pPr>
      <w:tabs>
        <w:tab w:val="left" w:pos="2835"/>
      </w:tabs>
      <w:ind w:left="2835" w:hanging="2835"/>
    </w:pPr>
  </w:style>
  <w:style w:type="paragraph" w:customStyle="1" w:styleId="BodyTextnopadding">
    <w:name w:val="Body Text no padding"/>
    <w:basedOn w:val="BodyText"/>
    <w:qFormat/>
    <w:rsid w:val="0062116E"/>
    <w:pPr>
      <w:spacing w:before="0" w:after="0"/>
    </w:pPr>
  </w:style>
  <w:style w:type="paragraph" w:customStyle="1" w:styleId="BodyTextBold">
    <w:name w:val="Body Text Bold"/>
    <w:basedOn w:val="BodyText"/>
    <w:qFormat/>
    <w:rsid w:val="0062116E"/>
    <w:rPr>
      <w:b/>
    </w:rPr>
  </w:style>
  <w:style w:type="character" w:styleId="Hyperlink">
    <w:name w:val="Hyperlink"/>
    <w:basedOn w:val="DefaultParagraphFont"/>
    <w:uiPriority w:val="99"/>
    <w:unhideWhenUsed/>
    <w:rsid w:val="002C4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5237</Characters>
  <Application>Microsoft Office Word</Application>
  <DocSecurity>0</DocSecurity>
  <Lines>134</Lines>
  <Paragraphs>87</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RIINHB302D Conduct reaming</dc:title>
  <dc:subject>Approved</dc:subject>
  <dc:creator>PwC’s Skills for Australia</dc:creator>
  <cp:keywords>Release: 2</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