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F19" w:rsidP="000C0F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RIINHB223 Prepare, run and cement casing</w:t>
      </w:r>
      <w:r>
        <w:fldChar w:fldCharType="end"/>
      </w:r>
    </w:p>
    <w:p w:rsidR="000C0F19" w:rsidP="000C0F19">
      <w:pPr>
        <w:pStyle w:val="Version"/>
        <w:sectPr w:rsidSect="000360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60EE" w:rsidP="000360EE">
      <w:pPr>
        <w:pStyle w:val="SuperHeading"/>
      </w:pPr>
      <w:r w:rsidRPr="000360EE">
        <w:t>RIINHB223 Prepare, run and cement casing</w:t>
      </w:r>
    </w:p>
    <w:p w:rsidR="00000000" w:rsidRPr="000360EE" w:rsidP="000360EE">
      <w:pPr>
        <w:pStyle w:val="Heading1"/>
      </w:pPr>
      <w:bookmarkStart w:id="1" w:name="O_1106919"/>
      <w:bookmarkEnd w:id="1"/>
      <w:r w:rsidRPr="000360E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0360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EE" w:rsidP="000360EE">
            <w:pPr>
              <w:pStyle w:val="BodyText"/>
            </w:pPr>
            <w:r w:rsidRPr="000360EE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EE">
            <w:pPr>
              <w:pStyle w:val="BodyText"/>
              <w:rPr>
                <w:lang w:val="en-NZ"/>
              </w:rPr>
            </w:pPr>
            <w:r w:rsidRPr="000360EE">
              <w:rPr>
                <w:rStyle w:val="SpecialBold"/>
              </w:rPr>
              <w:t>Comments</w:t>
            </w:r>
          </w:p>
        </w:tc>
      </w:tr>
      <w:tr w:rsidTr="000360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EE">
            <w:pPr>
              <w:pStyle w:val="BodyText"/>
              <w:rPr>
                <w:lang w:val="en-NZ"/>
              </w:rPr>
            </w:pPr>
            <w:r w:rsidRPr="000360EE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EE" w:rsidP="000360EE">
            <w:pPr>
              <w:pStyle w:val="BodyText"/>
            </w:pPr>
            <w:r w:rsidRPr="000360EE">
              <w:t>This version first released with RII Resources and Infrastructure Industry Training Package Version 5.0.</w:t>
            </w:r>
          </w:p>
        </w:tc>
      </w:tr>
    </w:tbl>
    <w:p w:rsidR="00000000" w:rsidRPr="000360EE" w:rsidP="000360EE">
      <w:pPr>
        <w:pStyle w:val="BodyText"/>
      </w:pPr>
    </w:p>
    <w:p w:rsidR="00000000" w:rsidRPr="000360EE" w:rsidP="000360EE">
      <w:pPr>
        <w:pStyle w:val="AllowPageBreak"/>
      </w:pPr>
    </w:p>
    <w:p w:rsidR="00000000" w:rsidRPr="000360EE" w:rsidP="000360EE">
      <w:pPr>
        <w:pStyle w:val="Heading1"/>
      </w:pPr>
      <w:bookmarkStart w:id="2" w:name="O_1106924"/>
      <w:bookmarkEnd w:id="2"/>
      <w:r w:rsidRPr="000360EE">
        <w:t>Application</w:t>
      </w:r>
    </w:p>
    <w:p w:rsidR="00000000" w:rsidRPr="000360EE" w:rsidP="000C0F19">
      <w:pPr>
        <w:pStyle w:val="BodyText"/>
      </w:pPr>
      <w:r w:rsidRPr="000360EE">
        <w:t>This unit describes the skills and knowledge required to prepare, run</w:t>
      </w:r>
      <w:r w:rsidRPr="000360EE">
        <w:t xml:space="preserve"> and cement casing in drilling operations.</w:t>
      </w:r>
    </w:p>
    <w:p w:rsidR="00000000" w:rsidRPr="000360EE" w:rsidP="000C0F19">
      <w:pPr>
        <w:pStyle w:val="BodyText"/>
      </w:pPr>
      <w:r w:rsidRPr="000360EE">
        <w:t xml:space="preserve">It applies to those working in assistant roles. They generally work under supervision to undertake a prescribed range of functions involving known routines and procedures. </w:t>
      </w:r>
    </w:p>
    <w:p w:rsidR="00000000" w:rsidRPr="000360EE" w:rsidP="000C0F19">
      <w:pPr>
        <w:pStyle w:val="BodyText"/>
      </w:pPr>
      <w:r w:rsidRPr="000360EE">
        <w:t>Licensing, legislative and certification</w:t>
      </w:r>
      <w:r w:rsidRPr="000360EE">
        <w:t xml:space="preserve"> requirements that apply to this unit can vary between states, territories, and industry sectors. Users must check requirements with relevant body before applying the unit.</w:t>
      </w:r>
    </w:p>
    <w:p w:rsidR="00000000" w:rsidRPr="000360EE" w:rsidP="000360EE">
      <w:pPr>
        <w:pStyle w:val="Heading1"/>
      </w:pPr>
      <w:bookmarkStart w:id="3" w:name="O_1106925"/>
      <w:bookmarkEnd w:id="3"/>
      <w:r w:rsidRPr="000360EE">
        <w:t>Pre-requisite Unit</w:t>
      </w:r>
    </w:p>
    <w:p w:rsidR="00000000" w:rsidRPr="000360EE" w:rsidP="000C0F19">
      <w:pPr>
        <w:pStyle w:val="BodyText"/>
      </w:pPr>
      <w:r w:rsidRPr="000360EE">
        <w:t>RIIOGD204F Perform rig floor operations</w:t>
      </w:r>
    </w:p>
    <w:p w:rsidR="00000000" w:rsidRPr="000360EE" w:rsidP="000360EE">
      <w:pPr>
        <w:pStyle w:val="Heading1"/>
      </w:pPr>
      <w:bookmarkStart w:id="4" w:name="O_1106923"/>
      <w:bookmarkEnd w:id="4"/>
      <w:r w:rsidRPr="000360EE">
        <w:t>Unit Sector</w:t>
      </w:r>
    </w:p>
    <w:p w:rsidR="00000000" w:rsidRPr="000360EE" w:rsidP="000C0F19">
      <w:pPr>
        <w:pStyle w:val="BodyText"/>
      </w:pPr>
      <w:r w:rsidRPr="000360EE">
        <w:t>Drilling</w:t>
      </w:r>
    </w:p>
    <w:p w:rsidR="00000000" w:rsidRPr="000360EE" w:rsidP="000360EE">
      <w:pPr>
        <w:pStyle w:val="Heading1"/>
      </w:pPr>
      <w:bookmarkStart w:id="5" w:name="O_1106922"/>
      <w:bookmarkEnd w:id="5"/>
      <w:r w:rsidRPr="000360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6"/>
        <w:gridCol w:w="6594"/>
      </w:tblGrid>
      <w:tr w:rsidTr="0003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EE" w:rsidP="000360EE">
            <w:pPr>
              <w:pStyle w:val="BodyText"/>
            </w:pPr>
            <w:r w:rsidRPr="000360EE">
              <w:rPr>
                <w:rStyle w:val="SpecialBold"/>
              </w:rPr>
              <w:t>ELEMENT</w:t>
            </w:r>
          </w:p>
        </w:tc>
        <w:tc>
          <w:tcPr>
            <w:tcW w:w="6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EE">
            <w:pPr>
              <w:pStyle w:val="BodyText"/>
              <w:rPr>
                <w:lang w:val="en-NZ"/>
              </w:rPr>
            </w:pPr>
            <w:r w:rsidRPr="000360EE">
              <w:rPr>
                <w:rStyle w:val="SpecialBold"/>
              </w:rPr>
              <w:t>PERFORMANCE CRITERIA</w:t>
            </w:r>
          </w:p>
        </w:tc>
      </w:tr>
      <w:tr w:rsidTr="0003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EE" w:rsidP="000360EE">
            <w:pPr>
              <w:pStyle w:val="BodyText"/>
            </w:pPr>
            <w:r w:rsidRPr="000360EE">
              <w:rPr>
                <w:rStyle w:val="Emphasis"/>
              </w:rPr>
              <w:t>Elements describe the essential outcomes.</w:t>
            </w:r>
          </w:p>
        </w:tc>
        <w:tc>
          <w:tcPr>
            <w:tcW w:w="6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EE">
            <w:pPr>
              <w:pStyle w:val="BodyText"/>
              <w:rPr>
                <w:lang w:val="en-NZ"/>
              </w:rPr>
            </w:pPr>
            <w:r w:rsidRPr="000360EE">
              <w:rPr>
                <w:rStyle w:val="Emphasis"/>
              </w:rPr>
              <w:t>Performance criteria describe the performance needed to demonstrate achievement of the eleme</w:t>
            </w:r>
            <w:r w:rsidRPr="000360EE">
              <w:rPr>
                <w:rStyle w:val="Emphasis"/>
              </w:rPr>
              <w:t>nt.</w:t>
            </w:r>
          </w:p>
        </w:tc>
      </w:tr>
      <w:tr w:rsidTr="0003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EE">
            <w:pPr>
              <w:pStyle w:val="List"/>
              <w:rPr>
                <w:lang w:val="en-NZ"/>
              </w:rPr>
            </w:pPr>
            <w:r w:rsidRPr="000360EE">
              <w:t>1. Plan and prepare to perform rig floor operations</w:t>
            </w:r>
          </w:p>
        </w:tc>
        <w:tc>
          <w:tcPr>
            <w:tcW w:w="6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EE" w:rsidP="000360EE">
            <w:pPr>
              <w:pStyle w:val="List"/>
            </w:pPr>
            <w:r w:rsidRPr="000360EE">
              <w:t xml:space="preserve">1.1 Obtain, interpret and confirm work requirements </w:t>
            </w:r>
          </w:p>
          <w:p w:rsidR="00000000" w:rsidRPr="000360EE" w:rsidP="000360EE">
            <w:pPr>
              <w:pStyle w:val="List"/>
            </w:pPr>
            <w:r w:rsidRPr="000360EE">
              <w:t xml:space="preserve">1.2 Access, interpret documentation required to prepare, run and cement casing and confirm work activity is compliant </w:t>
            </w:r>
          </w:p>
          <w:p w:rsidR="00000000" w:rsidRPr="000360EE" w:rsidP="000360EE">
            <w:pPr>
              <w:pStyle w:val="List"/>
            </w:pPr>
            <w:r w:rsidRPr="000360EE">
              <w:t>1.3 Identify and minimise e</w:t>
            </w:r>
            <w:r w:rsidRPr="000360EE">
              <w:t>nvironmental issues and potential hazards, and assess and address risks within scope of own role and according to workplace procedures</w:t>
            </w:r>
          </w:p>
          <w:p w:rsidR="00000000" w:rsidRPr="000360EE" w:rsidP="000360EE">
            <w:pPr>
              <w:pStyle w:val="List"/>
            </w:pPr>
            <w:r w:rsidRPr="000360EE">
              <w:t xml:space="preserve">1.4 Select and wear personal protective equipment required for </w:t>
            </w:r>
            <w:r w:rsidRPr="000360EE">
              <w:t>work activity</w:t>
            </w:r>
          </w:p>
          <w:p w:rsidR="00000000" w:rsidP="000360EE">
            <w:pPr>
              <w:pStyle w:val="List"/>
              <w:rPr>
                <w:lang w:val="en-NZ"/>
              </w:rPr>
            </w:pPr>
            <w:r w:rsidRPr="000360EE">
              <w:t>1.5 Communicate with other personnel a</w:t>
            </w:r>
            <w:r w:rsidRPr="000360EE">
              <w:t>t site as required and confirm briefings and handover details are communicated and received</w:t>
            </w:r>
          </w:p>
        </w:tc>
      </w:tr>
      <w:tr w:rsidTr="0003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EE">
            <w:pPr>
              <w:pStyle w:val="List"/>
              <w:rPr>
                <w:lang w:val="en-NZ"/>
              </w:rPr>
            </w:pPr>
            <w:r w:rsidRPr="000360EE">
              <w:t>2. Prepare, run and cement casing</w:t>
            </w:r>
          </w:p>
        </w:tc>
        <w:tc>
          <w:tcPr>
            <w:tcW w:w="6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EE" w:rsidP="000360EE">
            <w:pPr>
              <w:pStyle w:val="List"/>
            </w:pPr>
            <w:r w:rsidRPr="000360EE">
              <w:t>2.1 Prepare casing and shoe joints according to rig operating procedures and manufacturer requirements</w:t>
            </w:r>
          </w:p>
          <w:p w:rsidR="00000000" w:rsidRPr="000360EE" w:rsidP="000360EE">
            <w:pPr>
              <w:pStyle w:val="List"/>
            </w:pPr>
            <w:r w:rsidRPr="000360EE">
              <w:t>2.2 Prepare well heads and</w:t>
            </w:r>
            <w:r w:rsidRPr="000360EE">
              <w:t xml:space="preserve"> casing hangers, running tools, cementing equipment and casing centralisers according to operating requirements</w:t>
            </w:r>
          </w:p>
          <w:p w:rsidR="00000000" w:rsidRPr="000360EE" w:rsidP="000360EE">
            <w:pPr>
              <w:pStyle w:val="List"/>
            </w:pPr>
            <w:r w:rsidRPr="000360EE">
              <w:t>2.3 Check lifting appliances and handling equipment, and identify and report or rectify faults as required and within scope of own role</w:t>
            </w:r>
          </w:p>
          <w:p w:rsidR="00000000" w:rsidRPr="000360EE" w:rsidP="000360EE">
            <w:pPr>
              <w:pStyle w:val="List"/>
            </w:pPr>
            <w:r w:rsidRPr="000360EE">
              <w:t>2.4 Prep</w:t>
            </w:r>
            <w:r w:rsidRPr="000360EE">
              <w:t>are and install guide frames if applicable</w:t>
            </w:r>
          </w:p>
          <w:p w:rsidR="00000000" w:rsidRPr="000360EE" w:rsidP="000360EE">
            <w:pPr>
              <w:pStyle w:val="List"/>
            </w:pPr>
            <w:r w:rsidRPr="000360EE">
              <w:t>2.5 Prepare required well control equipment and mitigation control equipment according to site requirements</w:t>
            </w:r>
          </w:p>
          <w:p w:rsidR="00000000" w:rsidRPr="000360EE" w:rsidP="000360EE">
            <w:pPr>
              <w:pStyle w:val="List"/>
            </w:pPr>
            <w:r w:rsidRPr="000360EE">
              <w:t xml:space="preserve">2.6 Run and fill casing in correct sequence to required cement line according to operational, safety and </w:t>
            </w:r>
            <w:r w:rsidRPr="000360EE">
              <w:t>site requirements</w:t>
            </w:r>
          </w:p>
          <w:p w:rsidR="00000000" w:rsidP="000360EE">
            <w:pPr>
              <w:pStyle w:val="List"/>
              <w:rPr>
                <w:lang w:val="en-NZ"/>
              </w:rPr>
            </w:pPr>
            <w:r w:rsidRPr="000360EE">
              <w:t xml:space="preserve">2.7 Carry out cementing duties while mixing </w:t>
            </w:r>
          </w:p>
        </w:tc>
      </w:tr>
      <w:tr w:rsidTr="0003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EE">
            <w:pPr>
              <w:pStyle w:val="List"/>
              <w:rPr>
                <w:lang w:val="en-NZ"/>
              </w:rPr>
            </w:pPr>
            <w:r w:rsidRPr="000360EE">
              <w:t>3. Run cement stinger assembly (non-standard)</w:t>
            </w:r>
          </w:p>
        </w:tc>
        <w:tc>
          <w:tcPr>
            <w:tcW w:w="6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EE" w:rsidP="000360EE">
            <w:pPr>
              <w:pStyle w:val="List"/>
            </w:pPr>
            <w:r w:rsidRPr="000360EE">
              <w:t>3.1 Land casing at required joint</w:t>
            </w:r>
          </w:p>
          <w:p w:rsidR="00000000" w:rsidRPr="000360EE" w:rsidP="000360EE">
            <w:pPr>
              <w:pStyle w:val="List"/>
            </w:pPr>
            <w:r w:rsidRPr="000360EE">
              <w:t>3.2 Assist in running cement string inside casing as per rig specific operating procedure</w:t>
            </w:r>
          </w:p>
        </w:tc>
      </w:tr>
    </w:tbl>
    <w:p w:rsidR="00000000" w:rsidRPr="000360EE" w:rsidP="000360EE">
      <w:pPr>
        <w:pStyle w:val="BodyText"/>
      </w:pPr>
    </w:p>
    <w:p w:rsidR="00000000" w:rsidRPr="000360EE" w:rsidP="000360EE">
      <w:pPr>
        <w:pStyle w:val="AllowPageBreak"/>
      </w:pPr>
    </w:p>
    <w:p w:rsidR="00000000" w:rsidRPr="000360EE" w:rsidP="000360EE">
      <w:pPr>
        <w:pStyle w:val="Heading1"/>
      </w:pPr>
      <w:bookmarkStart w:id="6" w:name="O_1106921"/>
      <w:bookmarkEnd w:id="6"/>
      <w:r w:rsidRPr="000360EE">
        <w:t>F</w:t>
      </w:r>
      <w:r w:rsidRPr="000360EE">
        <w:t>oundation Skills</w:t>
      </w:r>
    </w:p>
    <w:p w:rsidR="00000000" w:rsidRPr="000C0F19" w:rsidP="000C0F19">
      <w:pPr>
        <w:pStyle w:val="BodyText"/>
        <w:rPr>
          <w:i/>
        </w:rPr>
      </w:pPr>
      <w:r w:rsidRPr="000C0F1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03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EE" w:rsidP="000360EE">
            <w:pPr>
              <w:pStyle w:val="BodyText"/>
            </w:pPr>
            <w:r w:rsidRPr="000360EE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EE">
            <w:pPr>
              <w:pStyle w:val="BodyText"/>
              <w:rPr>
                <w:lang w:val="en-NZ"/>
              </w:rPr>
            </w:pPr>
            <w:r w:rsidRPr="000360EE">
              <w:rPr>
                <w:rStyle w:val="SpecialBold"/>
              </w:rPr>
              <w:t>DESCRIPTION</w:t>
            </w:r>
          </w:p>
        </w:tc>
      </w:tr>
      <w:tr w:rsidTr="0003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EE">
            <w:pPr>
              <w:pStyle w:val="BodyText"/>
              <w:rPr>
                <w:lang w:val="en-NZ"/>
              </w:rPr>
            </w:pPr>
            <w:r w:rsidRPr="000360EE">
              <w:t>Oral Communication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EE">
            <w:pPr>
              <w:pStyle w:val="ListBullet"/>
              <w:rPr>
                <w:lang w:val="en-NZ"/>
              </w:rPr>
            </w:pPr>
            <w:r w:rsidRPr="000360EE">
              <w:t>Listens to short, explicit instructions for work procedures and asks questions to clarify and confirm</w:t>
            </w:r>
          </w:p>
        </w:tc>
      </w:tr>
      <w:tr w:rsidTr="0003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EE">
            <w:pPr>
              <w:pStyle w:val="BodyText"/>
              <w:rPr>
                <w:lang w:val="en-NZ"/>
              </w:rPr>
            </w:pPr>
            <w:r w:rsidRPr="000360EE">
              <w:t>Self-management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EE" w:rsidP="000360EE">
            <w:pPr>
              <w:pStyle w:val="ListBullet"/>
            </w:pPr>
            <w:r w:rsidRPr="000360EE">
              <w:t>Monitors and minimises own exposure to worksite hazards during activities</w:t>
            </w:r>
          </w:p>
        </w:tc>
      </w:tr>
    </w:tbl>
    <w:p w:rsidR="00000000" w:rsidRPr="000360EE" w:rsidP="000360EE">
      <w:pPr>
        <w:pStyle w:val="BodyText"/>
      </w:pPr>
    </w:p>
    <w:p w:rsidR="00000000" w:rsidRPr="000360EE" w:rsidP="000360EE">
      <w:pPr>
        <w:pStyle w:val="AllowPageBreak"/>
      </w:pPr>
    </w:p>
    <w:p w:rsidR="00000000" w:rsidRPr="000360EE" w:rsidP="000360EE">
      <w:pPr>
        <w:pStyle w:val="Heading1"/>
      </w:pPr>
      <w:bookmarkStart w:id="7" w:name="O_1106920"/>
      <w:bookmarkEnd w:id="7"/>
      <w:r w:rsidRPr="000360EE">
        <w:t>Unit Mapping Information</w:t>
      </w:r>
    </w:p>
    <w:p w:rsidR="00000000" w:rsidRPr="000360EE" w:rsidP="000C0F19">
      <w:pPr>
        <w:pStyle w:val="BodyText"/>
      </w:pPr>
      <w:r w:rsidRPr="000360EE">
        <w:t>New unit</w:t>
      </w:r>
    </w:p>
    <w:p w:rsidR="00000000" w:rsidRPr="000360EE" w:rsidP="000360EE">
      <w:pPr>
        <w:pStyle w:val="Heading1"/>
      </w:pPr>
      <w:bookmarkStart w:id="8" w:name="O_1106913"/>
      <w:bookmarkEnd w:id="8"/>
      <w:r w:rsidRPr="000360EE">
        <w:t>Links</w:t>
      </w:r>
    </w:p>
    <w:p w:rsidR="00000000" w:rsidRPr="000360EE" w:rsidP="000C0F19">
      <w:pPr>
        <w:pStyle w:val="BodyText"/>
      </w:pPr>
      <w:r w:rsidRPr="000360EE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96F6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360EE" w:rsidP="000360EE"/>
    <w:sectPr w:rsidSect="000360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EE" w:rsidRPr="000C0F19" w:rsidP="000C0F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F19" w:rsidP="000360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0F19" w:rsidP="000360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0F19" w:rsidP="000360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F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0EE" w:rsidRPr="000C0F19" w:rsidP="000C0F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F19" w:rsidRPr="002D2AF8" w:rsidP="000360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RIINHB223 Prepare, run and cement casing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C0F19" w:rsidP="000360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7E6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2E7D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0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0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0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0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0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0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0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0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0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0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0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0EE"/>
  </w:style>
  <w:style w:type="character" w:customStyle="1" w:styleId="Heading1Char">
    <w:name w:val="Heading 1 Char"/>
    <w:basedOn w:val="DefaultParagraphFont"/>
    <w:link w:val="Heading1"/>
    <w:rsid w:val="000360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0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0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60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60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60EE"/>
    <w:rPr>
      <w:b/>
      <w:spacing w:val="0"/>
    </w:rPr>
  </w:style>
  <w:style w:type="character" w:styleId="Emphasis">
    <w:name w:val="Emphasis"/>
    <w:basedOn w:val="DefaultParagraphFont"/>
    <w:qFormat/>
    <w:rsid w:val="000360EE"/>
    <w:rPr>
      <w:i/>
    </w:rPr>
  </w:style>
  <w:style w:type="paragraph" w:customStyle="1" w:styleId="SuperHeading">
    <w:name w:val="SuperHeading"/>
    <w:basedOn w:val="Normal"/>
    <w:rsid w:val="000360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0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60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0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0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0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0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0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0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0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0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0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0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0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0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0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60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60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0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0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60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60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0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0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0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0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0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0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0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0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60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0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0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0EE"/>
  </w:style>
  <w:style w:type="paragraph" w:styleId="TableofFigures">
    <w:name w:val="table of figures"/>
    <w:basedOn w:val="Normal"/>
    <w:next w:val="Normal"/>
    <w:semiHidden/>
    <w:rsid w:val="000360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0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60EE"/>
    <w:rPr>
      <w:rFonts w:ascii="Wingdings" w:hAnsi="Wingdings"/>
    </w:rPr>
  </w:style>
  <w:style w:type="paragraph" w:customStyle="1" w:styleId="TableHeading">
    <w:name w:val="Table Heading"/>
    <w:basedOn w:val="HeadingBase"/>
    <w:rsid w:val="000360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0EE"/>
    <w:rPr>
      <w:color w:val="0033CC"/>
      <w:u w:val="none"/>
    </w:rPr>
  </w:style>
  <w:style w:type="paragraph" w:customStyle="1" w:styleId="BodyTextRight">
    <w:name w:val="Body Text Right"/>
    <w:basedOn w:val="BodyText"/>
    <w:rsid w:val="000360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0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0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0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0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0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0EE"/>
    <w:rPr>
      <w:sz w:val="32"/>
    </w:rPr>
  </w:style>
  <w:style w:type="paragraph" w:customStyle="1" w:styleId="HeadingProcedure">
    <w:name w:val="Heading Procedure"/>
    <w:basedOn w:val="HeadingBase"/>
    <w:next w:val="Normal"/>
    <w:rsid w:val="000360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0EE"/>
    <w:pPr>
      <w:spacing w:before="60" w:after="60"/>
    </w:pPr>
  </w:style>
  <w:style w:type="paragraph" w:styleId="ListContinue">
    <w:name w:val="List Continue"/>
    <w:basedOn w:val="List"/>
    <w:rsid w:val="000360EE"/>
    <w:pPr>
      <w:ind w:firstLine="0"/>
    </w:pPr>
  </w:style>
  <w:style w:type="paragraph" w:customStyle="1" w:styleId="ListNote">
    <w:name w:val="List Note"/>
    <w:basedOn w:val="List"/>
    <w:rsid w:val="000360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0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0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0EE"/>
    <w:rPr>
      <w:rFonts w:ascii="Courier New" w:hAnsi="Courier New"/>
    </w:rPr>
  </w:style>
  <w:style w:type="paragraph" w:customStyle="1" w:styleId="NoteBullet">
    <w:name w:val="Note Bullet"/>
    <w:basedOn w:val="Note"/>
    <w:rsid w:val="000360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0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0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0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0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60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0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0EE"/>
    <w:rPr>
      <w:b/>
      <w:smallCaps/>
    </w:rPr>
  </w:style>
  <w:style w:type="paragraph" w:customStyle="1" w:styleId="TableListNumber">
    <w:name w:val="Table List Number"/>
    <w:basedOn w:val="ListNumber"/>
    <w:rsid w:val="000360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0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0EE"/>
    <w:pPr>
      <w:numPr>
        <w:numId w:val="8"/>
      </w:numPr>
    </w:pPr>
  </w:style>
  <w:style w:type="paragraph" w:customStyle="1" w:styleId="ListAlpha2">
    <w:name w:val="List Alpha 2"/>
    <w:basedOn w:val="List2"/>
    <w:rsid w:val="000360EE"/>
    <w:pPr>
      <w:numPr>
        <w:numId w:val="7"/>
      </w:numPr>
    </w:pPr>
  </w:style>
  <w:style w:type="paragraph" w:styleId="List2">
    <w:name w:val="List 2"/>
    <w:basedOn w:val="BodyText"/>
    <w:rsid w:val="000360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0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0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0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0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0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60EE"/>
    <w:pPr>
      <w:numPr>
        <w:numId w:val="3"/>
      </w:numPr>
    </w:pPr>
  </w:style>
  <w:style w:type="paragraph" w:styleId="ListContinue2">
    <w:name w:val="List Continue 2"/>
    <w:basedOn w:val="List2"/>
    <w:rsid w:val="000360EE"/>
    <w:pPr>
      <w:ind w:firstLine="0"/>
    </w:pPr>
  </w:style>
  <w:style w:type="paragraph" w:styleId="ListContinue3">
    <w:name w:val="List Continue 3"/>
    <w:basedOn w:val="List3"/>
    <w:rsid w:val="000360EE"/>
    <w:pPr>
      <w:ind w:left="1021" w:firstLine="0"/>
    </w:pPr>
  </w:style>
  <w:style w:type="paragraph" w:styleId="ListContinue4">
    <w:name w:val="List Continue 4"/>
    <w:basedOn w:val="List4"/>
    <w:rsid w:val="000360EE"/>
    <w:pPr>
      <w:ind w:firstLine="0"/>
    </w:pPr>
  </w:style>
  <w:style w:type="paragraph" w:styleId="ListContinue5">
    <w:name w:val="List Continue 5"/>
    <w:basedOn w:val="List5"/>
    <w:rsid w:val="000360EE"/>
    <w:pPr>
      <w:ind w:firstLine="0"/>
    </w:pPr>
  </w:style>
  <w:style w:type="paragraph" w:styleId="ListNumber3">
    <w:name w:val="List Number 3"/>
    <w:basedOn w:val="List3"/>
    <w:rsid w:val="000360EE"/>
    <w:pPr>
      <w:numPr>
        <w:numId w:val="4"/>
      </w:numPr>
    </w:pPr>
  </w:style>
  <w:style w:type="paragraph" w:styleId="ListNumber4">
    <w:name w:val="List Number 4"/>
    <w:basedOn w:val="List4"/>
    <w:rsid w:val="000360EE"/>
    <w:pPr>
      <w:numPr>
        <w:numId w:val="5"/>
      </w:numPr>
    </w:pPr>
  </w:style>
  <w:style w:type="paragraph" w:styleId="ListNumber5">
    <w:name w:val="List Number 5"/>
    <w:basedOn w:val="List5"/>
    <w:rsid w:val="000360EE"/>
    <w:pPr>
      <w:numPr>
        <w:numId w:val="6"/>
      </w:numPr>
    </w:pPr>
  </w:style>
  <w:style w:type="paragraph" w:styleId="BlockText">
    <w:name w:val="Block Text"/>
    <w:basedOn w:val="Normal"/>
    <w:rsid w:val="000360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0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0EE"/>
    <w:rPr>
      <w:sz w:val="16"/>
      <w:vertAlign w:val="superscript"/>
    </w:rPr>
  </w:style>
  <w:style w:type="character" w:customStyle="1" w:styleId="Symbols">
    <w:name w:val="Symbols"/>
    <w:basedOn w:val="DefaultParagraphFont"/>
    <w:rsid w:val="000360EE"/>
    <w:rPr>
      <w:rFonts w:ascii="Symbol" w:hAnsi="Symbol"/>
    </w:rPr>
  </w:style>
  <w:style w:type="character" w:customStyle="1" w:styleId="MenuOptions">
    <w:name w:val="Menu Options"/>
    <w:basedOn w:val="DefaultParagraphFont"/>
    <w:rsid w:val="000360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0EE"/>
    <w:rPr>
      <w:b/>
    </w:rPr>
  </w:style>
  <w:style w:type="character" w:customStyle="1" w:styleId="Underlined">
    <w:name w:val="Underlined"/>
    <w:basedOn w:val="DefaultParagraphFont"/>
    <w:rsid w:val="000360EE"/>
    <w:rPr>
      <w:u w:val="single"/>
    </w:rPr>
  </w:style>
  <w:style w:type="paragraph" w:customStyle="1" w:styleId="TableBodyTextRight">
    <w:name w:val="Table Body Text Right"/>
    <w:basedOn w:val="TableBodyText"/>
    <w:rsid w:val="000360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0EE"/>
    <w:rPr>
      <w:sz w:val="18"/>
    </w:rPr>
  </w:style>
  <w:style w:type="paragraph" w:customStyle="1" w:styleId="BodySmallRight">
    <w:name w:val="Body Small Right"/>
    <w:basedOn w:val="BodyTextRight"/>
    <w:rsid w:val="000360EE"/>
    <w:rPr>
      <w:sz w:val="18"/>
      <w:szCs w:val="18"/>
    </w:rPr>
  </w:style>
  <w:style w:type="paragraph" w:customStyle="1" w:styleId="MarginEdition">
    <w:name w:val="Margin Edition"/>
    <w:basedOn w:val="MarginNote"/>
    <w:rsid w:val="000360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0EE"/>
    <w:rPr>
      <w:sz w:val="2"/>
      <w:szCs w:val="2"/>
    </w:rPr>
  </w:style>
  <w:style w:type="character" w:customStyle="1" w:styleId="Small">
    <w:name w:val="Small"/>
    <w:basedOn w:val="DefaultParagraphFont"/>
    <w:rsid w:val="000360EE"/>
    <w:rPr>
      <w:sz w:val="16"/>
    </w:rPr>
  </w:style>
  <w:style w:type="paragraph" w:customStyle="1" w:styleId="WideTable">
    <w:name w:val="Wide Table"/>
    <w:basedOn w:val="Normal"/>
    <w:rsid w:val="000360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0EE"/>
  </w:style>
  <w:style w:type="paragraph" w:styleId="Quote">
    <w:name w:val="Quote"/>
    <w:basedOn w:val="Heading1"/>
    <w:link w:val="QuoteChar"/>
    <w:qFormat/>
    <w:rsid w:val="000360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0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0EE"/>
    <w:pPr>
      <w:pageBreakBefore/>
    </w:pPr>
  </w:style>
  <w:style w:type="paragraph" w:customStyle="1" w:styleId="Border">
    <w:name w:val="Border"/>
    <w:basedOn w:val="Normal"/>
    <w:qFormat/>
    <w:rsid w:val="000360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0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0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0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0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0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0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0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0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0EE"/>
    <w:rPr>
      <w:u w:val="single"/>
    </w:rPr>
  </w:style>
  <w:style w:type="character" w:customStyle="1" w:styleId="BoldandItalics">
    <w:name w:val="Bold and Italics"/>
    <w:qFormat/>
    <w:rsid w:val="000360EE"/>
    <w:rPr>
      <w:b/>
      <w:i/>
      <w:u w:val="none"/>
    </w:rPr>
  </w:style>
  <w:style w:type="paragraph" w:styleId="BalloonText">
    <w:name w:val="Balloon Text"/>
    <w:basedOn w:val="Normal"/>
    <w:link w:val="BalloonTextChar"/>
    <w:rsid w:val="00036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0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0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0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0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0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0EE"/>
    <w:pPr>
      <w:spacing w:before="0" w:after="0"/>
    </w:pPr>
  </w:style>
  <w:style w:type="paragraph" w:customStyle="1" w:styleId="BodyTextBold">
    <w:name w:val="Body Text Bold"/>
    <w:basedOn w:val="BodyText"/>
    <w:qFormat/>
    <w:rsid w:val="000360EE"/>
    <w:rPr>
      <w:b/>
    </w:rPr>
  </w:style>
  <w:style w:type="character" w:styleId="Hyperlink">
    <w:name w:val="Hyperlink"/>
    <w:basedOn w:val="DefaultParagraphFont"/>
    <w:uiPriority w:val="99"/>
    <w:unhideWhenUsed/>
    <w:rsid w:val="000C0F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2860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RIINHB223 Prepare, run and cement casing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2022-10-18T13:49:00Z</dcterms:created>
  <dcterms:modified xsi:type="dcterms:W3CDTF">2022-10-18T13:49:00Z</dcterms:modified>
</cp:coreProperties>
</file>