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637" w:rsidP="008B06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RIINHB222 Assist sonic drilling operations</w:t>
      </w:r>
      <w:r>
        <w:fldChar w:fldCharType="end"/>
      </w:r>
    </w:p>
    <w:p w:rsidR="008B0637" w:rsidP="008B0637">
      <w:pPr>
        <w:pStyle w:val="Version"/>
        <w:sectPr w:rsidSect="00BB1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5F0" w:rsidP="00BB15F0">
      <w:pPr>
        <w:pStyle w:val="SuperHeading"/>
      </w:pPr>
      <w:r w:rsidRPr="00BB15F0">
        <w:t>RIINHB222 Assist sonic drilling operations</w:t>
      </w:r>
    </w:p>
    <w:p w:rsidR="00000000" w:rsidRPr="00BB15F0" w:rsidP="00BB15F0">
      <w:pPr>
        <w:pStyle w:val="Heading1"/>
      </w:pPr>
      <w:bookmarkStart w:id="1" w:name="O_1106903"/>
      <w:bookmarkEnd w:id="1"/>
      <w:r w:rsidRPr="00BB15F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BB15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F0" w:rsidP="00BB15F0">
            <w:pPr>
              <w:pStyle w:val="BodyText"/>
            </w:pPr>
            <w:r w:rsidRPr="00BB15F0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F0">
            <w:pPr>
              <w:pStyle w:val="BodyText"/>
              <w:rPr>
                <w:lang w:val="en-NZ"/>
              </w:rPr>
            </w:pPr>
            <w:r w:rsidRPr="00BB15F0">
              <w:rPr>
                <w:rStyle w:val="SpecialBold"/>
              </w:rPr>
              <w:t>Comments</w:t>
            </w:r>
          </w:p>
        </w:tc>
      </w:tr>
      <w:tr w:rsidTr="00BB15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F0">
            <w:pPr>
              <w:pStyle w:val="BodyText"/>
              <w:rPr>
                <w:lang w:val="en-NZ"/>
              </w:rPr>
            </w:pPr>
            <w:r w:rsidRPr="00BB15F0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F0" w:rsidP="00BB15F0">
            <w:pPr>
              <w:pStyle w:val="BodyText"/>
            </w:pPr>
            <w:r w:rsidRPr="00BB15F0">
              <w:t>This version first released with RII Resources and Infrastructure Industry Training Package Version 5.0.</w:t>
            </w:r>
          </w:p>
        </w:tc>
      </w:tr>
    </w:tbl>
    <w:p w:rsidR="00000000" w:rsidRPr="00BB15F0" w:rsidP="00BB15F0">
      <w:pPr>
        <w:pStyle w:val="BodyText"/>
      </w:pPr>
    </w:p>
    <w:p w:rsidR="00000000" w:rsidRPr="00BB15F0" w:rsidP="00BB15F0">
      <w:pPr>
        <w:pStyle w:val="AllowPageBreak"/>
      </w:pPr>
    </w:p>
    <w:p w:rsidR="00000000" w:rsidRPr="00BB15F0" w:rsidP="00BB15F0">
      <w:pPr>
        <w:pStyle w:val="Heading1"/>
      </w:pPr>
      <w:bookmarkStart w:id="2" w:name="O_1106908"/>
      <w:bookmarkEnd w:id="2"/>
      <w:r w:rsidRPr="00BB15F0">
        <w:t>Application</w:t>
      </w:r>
    </w:p>
    <w:p w:rsidR="00000000" w:rsidRPr="00BB15F0" w:rsidP="008B0637">
      <w:pPr>
        <w:pStyle w:val="BodyText"/>
      </w:pPr>
      <w:r w:rsidRPr="00BB15F0">
        <w:t>This unit describes the skills and knowledge required to assist in th</w:t>
      </w:r>
      <w:r w:rsidRPr="00BB15F0">
        <w:t xml:space="preserve">e sonic drilling process and collect sonic samples. </w:t>
      </w:r>
    </w:p>
    <w:p w:rsidR="00000000" w:rsidRPr="00BB15F0" w:rsidP="008B0637">
      <w:pPr>
        <w:pStyle w:val="BodyText"/>
      </w:pPr>
      <w:r w:rsidRPr="00BB15F0">
        <w:t>It applies to those working in drillers assistant roles. They generally work under supervision to undertake a prescribed range of functions involving known routines and procedures and take some responsib</w:t>
      </w:r>
      <w:r w:rsidRPr="00BB15F0">
        <w:t>ility for the quality of work outcomes.</w:t>
      </w:r>
    </w:p>
    <w:p w:rsidR="00000000" w:rsidRPr="00BB15F0" w:rsidP="008B0637">
      <w:pPr>
        <w:pStyle w:val="BodyText"/>
      </w:pPr>
      <w:r w:rsidRPr="00BB15F0">
        <w:t>Licensing, legislative and certification requirements that apply to this unit can vary between states, territories, and industry sectors. Users must check requirements with relevant body before applying the unit.</w:t>
      </w:r>
    </w:p>
    <w:p w:rsidR="00000000" w:rsidRPr="00BB15F0" w:rsidP="00BB15F0">
      <w:pPr>
        <w:pStyle w:val="Heading1"/>
      </w:pPr>
      <w:bookmarkStart w:id="3" w:name="O_1106907"/>
      <w:bookmarkEnd w:id="3"/>
      <w:r w:rsidRPr="00BB15F0">
        <w:t>Unit Sector</w:t>
      </w:r>
    </w:p>
    <w:p w:rsidR="00000000" w:rsidRPr="00BB15F0" w:rsidP="008B0637">
      <w:pPr>
        <w:pStyle w:val="BodyText"/>
      </w:pPr>
      <w:r w:rsidRPr="00BB15F0">
        <w:t>Drilling</w:t>
      </w:r>
    </w:p>
    <w:p w:rsidR="00000000" w:rsidRPr="00BB15F0" w:rsidP="00BB15F0">
      <w:pPr>
        <w:pStyle w:val="Heading1"/>
      </w:pPr>
      <w:bookmarkStart w:id="4" w:name="O_1106906"/>
      <w:bookmarkEnd w:id="4"/>
      <w:r w:rsidRPr="00BB15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2"/>
        <w:gridCol w:w="6768"/>
      </w:tblGrid>
      <w:tr w:rsidTr="00BB1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F0" w:rsidP="00BB15F0">
            <w:pPr>
              <w:pStyle w:val="BodyText"/>
            </w:pPr>
            <w:r w:rsidRPr="00BB15F0">
              <w:rPr>
                <w:rStyle w:val="SpecialBold"/>
              </w:rPr>
              <w:t>ELEMENT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F0">
            <w:pPr>
              <w:pStyle w:val="BodyText"/>
              <w:rPr>
                <w:lang w:val="en-NZ"/>
              </w:rPr>
            </w:pPr>
            <w:r w:rsidRPr="00BB15F0">
              <w:rPr>
                <w:rStyle w:val="SpecialBold"/>
              </w:rPr>
              <w:t>PERFORMANCE CRITERIA</w:t>
            </w:r>
          </w:p>
        </w:tc>
      </w:tr>
      <w:tr w:rsidTr="00BB1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F0" w:rsidP="00BB15F0">
            <w:pPr>
              <w:pStyle w:val="BodyText"/>
            </w:pPr>
            <w:r w:rsidRPr="00BB15F0">
              <w:rPr>
                <w:rStyle w:val="Emphasis"/>
              </w:rPr>
              <w:t>Elements describe the essential outcomes.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F0">
            <w:pPr>
              <w:pStyle w:val="BodyText"/>
              <w:rPr>
                <w:lang w:val="en-NZ"/>
              </w:rPr>
            </w:pPr>
            <w:r w:rsidRPr="00BB15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1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F0">
            <w:pPr>
              <w:pStyle w:val="List"/>
              <w:rPr>
                <w:lang w:val="en-NZ"/>
              </w:rPr>
            </w:pPr>
            <w:r w:rsidRPr="00BB15F0">
              <w:t>1. Plan and prepare to assist sonic drilling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F0" w:rsidP="00BB15F0">
            <w:pPr>
              <w:pStyle w:val="List"/>
            </w:pPr>
            <w:r w:rsidRPr="00BB15F0">
              <w:t>1.1 Obtain, interpret and confirm work requirements</w:t>
            </w:r>
          </w:p>
          <w:p w:rsidR="00000000" w:rsidRPr="00BB15F0" w:rsidP="00BB15F0">
            <w:pPr>
              <w:pStyle w:val="List"/>
            </w:pPr>
            <w:r w:rsidRPr="00BB15F0">
              <w:t>1.2 Access, interpret and apply documentation required to cond</w:t>
            </w:r>
            <w:r w:rsidRPr="00BB15F0">
              <w:t>uct sonic drilling operations and confirm work activity is compliant</w:t>
            </w:r>
          </w:p>
          <w:p w:rsidR="00000000" w:rsidRPr="00BB15F0" w:rsidP="00BB15F0">
            <w:pPr>
              <w:pStyle w:val="List"/>
            </w:pPr>
            <w:r w:rsidRPr="00BB15F0">
              <w:t>1.3 Identify and minimise environmental issues and potential hazards, and assess and address risks within scope of own role and according to workplace procedures</w:t>
            </w:r>
          </w:p>
          <w:p w:rsidR="00000000" w:rsidRPr="00BB15F0" w:rsidP="00BB15F0">
            <w:pPr>
              <w:pStyle w:val="List"/>
            </w:pPr>
            <w:r w:rsidRPr="00BB15F0">
              <w:t>1.4 Select and wear perso</w:t>
            </w:r>
            <w:r w:rsidRPr="00BB15F0">
              <w:t>nal protective equipment required for work activity</w:t>
            </w:r>
          </w:p>
          <w:p w:rsidR="00000000" w:rsidRPr="00BB15F0" w:rsidP="00BB15F0">
            <w:pPr>
              <w:pStyle w:val="List"/>
            </w:pPr>
            <w:r w:rsidRPr="00BB15F0">
              <w:t xml:space="preserve">1.5 Communicate with other personnel at site according to work requirements and confirm briefings and handover details are </w:t>
            </w:r>
            <w:r w:rsidRPr="00BB15F0">
              <w:t>communicated and received</w:t>
            </w:r>
          </w:p>
          <w:p w:rsidR="00000000" w:rsidRPr="00BB15F0" w:rsidP="00BB15F0">
            <w:pPr>
              <w:pStyle w:val="List"/>
            </w:pPr>
            <w:r w:rsidRPr="00BB15F0">
              <w:t>1.6 Load, unload and move tools and equipment</w:t>
            </w:r>
          </w:p>
          <w:p w:rsidR="00000000" w:rsidRPr="00BB15F0" w:rsidP="00BB15F0">
            <w:pPr>
              <w:pStyle w:val="List"/>
            </w:pPr>
            <w:r w:rsidRPr="00BB15F0">
              <w:t>1.7 Confirm adequate consumables are available for the drilling program</w:t>
            </w:r>
          </w:p>
          <w:p w:rsidR="00000000" w:rsidRPr="00BB15F0" w:rsidP="00BB15F0">
            <w:pPr>
              <w:pStyle w:val="List"/>
            </w:pPr>
            <w:r w:rsidRPr="00BB15F0">
              <w:t>1.8 Confirm drill site is free of trip hazards</w:t>
            </w:r>
          </w:p>
          <w:p w:rsidR="00000000" w:rsidP="00BB15F0">
            <w:pPr>
              <w:pStyle w:val="List"/>
              <w:rPr>
                <w:lang w:val="en-NZ"/>
              </w:rPr>
            </w:pPr>
            <w:r w:rsidRPr="00BB15F0">
              <w:t>1.9 Connect water according to site requirements</w:t>
            </w:r>
          </w:p>
        </w:tc>
      </w:tr>
      <w:tr w:rsidTr="00BB1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F0">
            <w:pPr>
              <w:pStyle w:val="List"/>
              <w:rPr>
                <w:lang w:val="en-NZ"/>
              </w:rPr>
            </w:pPr>
            <w:r w:rsidRPr="00BB15F0">
              <w:t>2. Assist in sonic drilling process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F0" w:rsidP="00BB15F0">
            <w:pPr>
              <w:pStyle w:val="List"/>
            </w:pPr>
            <w:r w:rsidRPr="00BB15F0">
              <w:t>2.1 Inspect core barrels, rods, casing, bits, threa</w:t>
            </w:r>
            <w:r w:rsidRPr="00BB15F0">
              <w:t>ds and associated equipment for damage and fatigue from sonic vibration</w:t>
            </w:r>
          </w:p>
          <w:p w:rsidR="00000000" w:rsidRPr="00BB15F0" w:rsidP="00BB15F0">
            <w:pPr>
              <w:pStyle w:val="List"/>
            </w:pPr>
            <w:r w:rsidRPr="00BB15F0">
              <w:t>2.2 Prepare drill string and casing string in readiness for tripping and drilling</w:t>
            </w:r>
          </w:p>
          <w:p w:rsidR="00000000" w:rsidRPr="00BB15F0" w:rsidP="00BB15F0">
            <w:pPr>
              <w:pStyle w:val="List"/>
            </w:pPr>
            <w:r w:rsidRPr="00BB15F0">
              <w:t>2.3 Inspect rod handling equipment for damage and/or wear</w:t>
            </w:r>
          </w:p>
          <w:p w:rsidR="00000000" w:rsidRPr="00BB15F0" w:rsidP="00BB15F0">
            <w:pPr>
              <w:pStyle w:val="List"/>
            </w:pPr>
            <w:r w:rsidRPr="00BB15F0">
              <w:t>2.4 Use mechanical lifting device to transfe</w:t>
            </w:r>
            <w:r w:rsidRPr="00BB15F0">
              <w:t>r drill rods and casing to/from rod handling equipment and/or mast</w:t>
            </w:r>
          </w:p>
          <w:p w:rsidR="00000000" w:rsidP="00BB15F0">
            <w:pPr>
              <w:pStyle w:val="List"/>
              <w:rPr>
                <w:lang w:val="en-NZ"/>
              </w:rPr>
            </w:pPr>
            <w:r w:rsidRPr="00BB15F0">
              <w:t>2.5 Assist driller in tripping rods and casing in/out of hole</w:t>
            </w:r>
          </w:p>
        </w:tc>
      </w:tr>
      <w:tr w:rsidTr="00BB1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F0">
            <w:pPr>
              <w:pStyle w:val="List"/>
              <w:rPr>
                <w:lang w:val="en-NZ"/>
              </w:rPr>
            </w:pPr>
            <w:r w:rsidRPr="00BB15F0">
              <w:t>3. Collect sonic samples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F0" w:rsidP="00BB15F0">
            <w:pPr>
              <w:pStyle w:val="List"/>
            </w:pPr>
            <w:r w:rsidRPr="00BB15F0">
              <w:t>3.1 Prepare sufficient poly bags, trays, and/or PVC splits for sample presentation</w:t>
            </w:r>
          </w:p>
          <w:p w:rsidR="00000000" w:rsidRPr="00BB15F0" w:rsidP="00BB15F0">
            <w:pPr>
              <w:pStyle w:val="List"/>
            </w:pPr>
            <w:r w:rsidRPr="00BB15F0">
              <w:t>3.2 Assist driller</w:t>
            </w:r>
            <w:r w:rsidRPr="00BB15F0">
              <w:t xml:space="preserve"> to setup for sample retrieval</w:t>
            </w:r>
          </w:p>
          <w:p w:rsidR="00000000" w:rsidRPr="00BB15F0" w:rsidP="00BB15F0">
            <w:pPr>
              <w:pStyle w:val="List"/>
            </w:pPr>
            <w:r w:rsidRPr="00BB15F0">
              <w:t>3.3 Designate appropriate area for sample placement and presentation</w:t>
            </w:r>
          </w:p>
          <w:p w:rsidR="00000000" w:rsidRPr="00BB15F0" w:rsidP="00BB15F0">
            <w:pPr>
              <w:pStyle w:val="List"/>
            </w:pPr>
            <w:r w:rsidRPr="00BB15F0">
              <w:t>3.3 Confirm core barrel is not too hot to touch</w:t>
            </w:r>
          </w:p>
          <w:p w:rsidR="00000000" w:rsidRPr="00BB15F0" w:rsidP="00BB15F0">
            <w:pPr>
              <w:pStyle w:val="List"/>
            </w:pPr>
            <w:r w:rsidRPr="00BB15F0">
              <w:t>3.4 Guide sample into polybag/tray/PVC split</w:t>
            </w:r>
          </w:p>
          <w:p w:rsidR="00000000" w:rsidRPr="00BB15F0" w:rsidP="00BB15F0">
            <w:pPr>
              <w:pStyle w:val="List"/>
            </w:pPr>
            <w:r w:rsidRPr="00BB15F0">
              <w:t>3.5 Clearly label sample depth</w:t>
            </w:r>
          </w:p>
          <w:p w:rsidR="00000000" w:rsidRPr="00BB15F0" w:rsidP="00BB15F0">
            <w:pPr>
              <w:pStyle w:val="List"/>
            </w:pPr>
            <w:r w:rsidRPr="00BB15F0">
              <w:t>3.6 Lay sample out in designated</w:t>
            </w:r>
            <w:r w:rsidRPr="00BB15F0">
              <w:t xml:space="preserve"> area for presentation</w:t>
            </w:r>
          </w:p>
        </w:tc>
      </w:tr>
    </w:tbl>
    <w:p w:rsidR="00000000" w:rsidRPr="00BB15F0" w:rsidP="00BB15F0">
      <w:pPr>
        <w:pStyle w:val="BodyText"/>
      </w:pPr>
    </w:p>
    <w:p w:rsidR="00000000" w:rsidRPr="00BB15F0" w:rsidP="00BB15F0">
      <w:pPr>
        <w:pStyle w:val="AllowPageBreak"/>
      </w:pPr>
    </w:p>
    <w:p w:rsidR="00000000" w:rsidRPr="00BB15F0" w:rsidP="00BB15F0">
      <w:pPr>
        <w:pStyle w:val="Heading1"/>
      </w:pPr>
      <w:bookmarkStart w:id="5" w:name="O_1106905"/>
      <w:bookmarkEnd w:id="5"/>
      <w:r w:rsidRPr="00BB15F0">
        <w:t>Foundation Skills</w:t>
      </w:r>
    </w:p>
    <w:p w:rsidR="00000000" w:rsidRPr="008B0637" w:rsidP="008B0637">
      <w:pPr>
        <w:pStyle w:val="BodyText"/>
        <w:rPr>
          <w:i/>
        </w:rPr>
      </w:pPr>
      <w:r w:rsidRPr="008B063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BB1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F0" w:rsidP="00BB15F0">
            <w:pPr>
              <w:pStyle w:val="BodyText"/>
            </w:pPr>
            <w:r w:rsidRPr="00BB15F0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F0">
            <w:pPr>
              <w:pStyle w:val="BodyText"/>
              <w:rPr>
                <w:lang w:val="en-NZ"/>
              </w:rPr>
            </w:pPr>
            <w:r w:rsidRPr="00BB15F0">
              <w:rPr>
                <w:rStyle w:val="SpecialBold"/>
              </w:rPr>
              <w:t>DESCRIPTION</w:t>
            </w:r>
          </w:p>
        </w:tc>
      </w:tr>
      <w:tr w:rsidTr="00BB1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F0">
            <w:pPr>
              <w:pStyle w:val="BodyText"/>
              <w:rPr>
                <w:lang w:val="en-NZ"/>
              </w:rPr>
            </w:pPr>
            <w:r w:rsidRPr="00BB15F0">
              <w:t>Reading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F0">
            <w:pPr>
              <w:pStyle w:val="ListBullet"/>
              <w:rPr>
                <w:lang w:val="en-NZ"/>
              </w:rPr>
            </w:pPr>
            <w:r w:rsidRPr="00BB15F0">
              <w:t>Identifies and interprets information from workplace procedures, documentation, legislation and regulations</w:t>
            </w:r>
          </w:p>
        </w:tc>
      </w:tr>
      <w:tr w:rsidTr="00BB1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F0">
            <w:pPr>
              <w:pStyle w:val="BodyText"/>
              <w:rPr>
                <w:lang w:val="en-NZ"/>
              </w:rPr>
            </w:pPr>
            <w:r w:rsidRPr="00BB15F0">
              <w:t>Writing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F0">
            <w:pPr>
              <w:pStyle w:val="ListBullet"/>
              <w:rPr>
                <w:lang w:val="en-NZ"/>
              </w:rPr>
            </w:pPr>
            <w:r w:rsidRPr="00BB15F0">
              <w:t>Produces and completes workplace reports using appropriate vocabulary, grammatical structures and conventions</w:t>
            </w:r>
          </w:p>
        </w:tc>
      </w:tr>
      <w:tr w:rsidTr="00BB1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5F0">
            <w:pPr>
              <w:pStyle w:val="BodyText"/>
              <w:rPr>
                <w:lang w:val="en-NZ"/>
              </w:rPr>
            </w:pPr>
            <w:r w:rsidRPr="00BB15F0">
              <w:t>Self-management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5F0" w:rsidP="00BB15F0">
            <w:pPr>
              <w:pStyle w:val="ListBullet"/>
            </w:pPr>
            <w:r w:rsidRPr="00BB15F0">
              <w:t>Monitors and minimises own exposure to worksite hazards during activities</w:t>
            </w:r>
          </w:p>
        </w:tc>
      </w:tr>
    </w:tbl>
    <w:p w:rsidR="00000000" w:rsidRPr="00BB15F0" w:rsidP="00BB15F0">
      <w:pPr>
        <w:pStyle w:val="BodyText"/>
      </w:pPr>
    </w:p>
    <w:p w:rsidR="00000000" w:rsidRPr="00BB15F0" w:rsidP="00BB15F0">
      <w:pPr>
        <w:pStyle w:val="AllowPageBreak"/>
      </w:pPr>
    </w:p>
    <w:p w:rsidR="00000000" w:rsidRPr="00BB15F0" w:rsidP="00BB15F0">
      <w:pPr>
        <w:pStyle w:val="Heading1"/>
      </w:pPr>
      <w:bookmarkStart w:id="6" w:name="O_1106904"/>
      <w:bookmarkEnd w:id="6"/>
      <w:r w:rsidRPr="00BB15F0">
        <w:t>Unit Mapping Information</w:t>
      </w:r>
    </w:p>
    <w:p w:rsidR="00000000" w:rsidRPr="00BB15F0" w:rsidP="008B0637">
      <w:pPr>
        <w:pStyle w:val="BodyText"/>
      </w:pPr>
      <w:r w:rsidRPr="00BB15F0">
        <w:t>New unit</w:t>
      </w:r>
    </w:p>
    <w:p w:rsidR="00000000" w:rsidRPr="00BB15F0" w:rsidP="00BB15F0">
      <w:pPr>
        <w:pStyle w:val="Heading1"/>
      </w:pPr>
      <w:bookmarkStart w:id="7" w:name="O_1106897"/>
      <w:bookmarkEnd w:id="7"/>
      <w:r w:rsidRPr="00BB15F0">
        <w:t>Links</w:t>
      </w:r>
    </w:p>
    <w:p w:rsidR="00000000" w:rsidRPr="00BB15F0" w:rsidP="008B0637">
      <w:pPr>
        <w:pStyle w:val="BodyText"/>
      </w:pPr>
      <w:r w:rsidRPr="00BB15F0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5353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B15F0" w:rsidP="00BB15F0"/>
    <w:sectPr w:rsidSect="00BB15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F0" w:rsidRPr="008B0637" w:rsidP="008B06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37" w:rsidP="00BB1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637" w:rsidP="00BB1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0637" w:rsidP="00BB1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5F0" w:rsidRPr="008B0637" w:rsidP="008B06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37" w:rsidRPr="002D2AF8" w:rsidP="00BB1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RIINHB222 Assist sonic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B0637" w:rsidP="00BB1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3C9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0EA7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5F0"/>
  </w:style>
  <w:style w:type="character" w:customStyle="1" w:styleId="Heading1Char">
    <w:name w:val="Heading 1 Char"/>
    <w:basedOn w:val="DefaultParagraphFont"/>
    <w:link w:val="Heading1"/>
    <w:rsid w:val="00BB1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5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5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15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15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15F0"/>
    <w:rPr>
      <w:b/>
      <w:spacing w:val="0"/>
    </w:rPr>
  </w:style>
  <w:style w:type="character" w:styleId="Emphasis">
    <w:name w:val="Emphasis"/>
    <w:basedOn w:val="DefaultParagraphFont"/>
    <w:qFormat/>
    <w:rsid w:val="00BB15F0"/>
    <w:rPr>
      <w:i/>
    </w:rPr>
  </w:style>
  <w:style w:type="paragraph" w:customStyle="1" w:styleId="SuperHeading">
    <w:name w:val="SuperHeading"/>
    <w:basedOn w:val="Normal"/>
    <w:rsid w:val="00BB1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5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1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15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1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5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1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5F0"/>
  </w:style>
  <w:style w:type="paragraph" w:styleId="TableofFigures">
    <w:name w:val="table of figures"/>
    <w:basedOn w:val="Normal"/>
    <w:next w:val="Normal"/>
    <w:semiHidden/>
    <w:rsid w:val="00BB1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5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15F0"/>
    <w:rPr>
      <w:rFonts w:ascii="Wingdings" w:hAnsi="Wingdings"/>
    </w:rPr>
  </w:style>
  <w:style w:type="paragraph" w:customStyle="1" w:styleId="TableHeading">
    <w:name w:val="Table Heading"/>
    <w:basedOn w:val="HeadingBase"/>
    <w:rsid w:val="00BB1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5F0"/>
    <w:rPr>
      <w:color w:val="0033CC"/>
      <w:u w:val="none"/>
    </w:rPr>
  </w:style>
  <w:style w:type="paragraph" w:customStyle="1" w:styleId="BodyTextRight">
    <w:name w:val="Body Text Right"/>
    <w:basedOn w:val="BodyText"/>
    <w:rsid w:val="00BB1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5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5F0"/>
    <w:rPr>
      <w:sz w:val="32"/>
    </w:rPr>
  </w:style>
  <w:style w:type="paragraph" w:customStyle="1" w:styleId="HeadingProcedure">
    <w:name w:val="Heading Procedure"/>
    <w:basedOn w:val="HeadingBase"/>
    <w:next w:val="Normal"/>
    <w:rsid w:val="00BB1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5F0"/>
    <w:pPr>
      <w:spacing w:before="60" w:after="60"/>
    </w:pPr>
  </w:style>
  <w:style w:type="paragraph" w:styleId="ListContinue">
    <w:name w:val="List Continue"/>
    <w:basedOn w:val="List"/>
    <w:rsid w:val="00BB15F0"/>
    <w:pPr>
      <w:ind w:firstLine="0"/>
    </w:pPr>
  </w:style>
  <w:style w:type="paragraph" w:customStyle="1" w:styleId="ListNote">
    <w:name w:val="List Note"/>
    <w:basedOn w:val="List"/>
    <w:rsid w:val="00BB1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5F0"/>
    <w:rPr>
      <w:rFonts w:ascii="Courier New" w:hAnsi="Courier New"/>
    </w:rPr>
  </w:style>
  <w:style w:type="paragraph" w:customStyle="1" w:styleId="NoteBullet">
    <w:name w:val="Note Bullet"/>
    <w:basedOn w:val="Note"/>
    <w:rsid w:val="00BB1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5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1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5F0"/>
    <w:rPr>
      <w:b/>
      <w:smallCaps/>
    </w:rPr>
  </w:style>
  <w:style w:type="paragraph" w:customStyle="1" w:styleId="TableListNumber">
    <w:name w:val="Table List Number"/>
    <w:basedOn w:val="ListNumber"/>
    <w:rsid w:val="00BB1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5F0"/>
    <w:pPr>
      <w:numPr>
        <w:numId w:val="8"/>
      </w:numPr>
    </w:pPr>
  </w:style>
  <w:style w:type="paragraph" w:customStyle="1" w:styleId="ListAlpha2">
    <w:name w:val="List Alpha 2"/>
    <w:basedOn w:val="List2"/>
    <w:rsid w:val="00BB15F0"/>
    <w:pPr>
      <w:numPr>
        <w:numId w:val="7"/>
      </w:numPr>
    </w:pPr>
  </w:style>
  <w:style w:type="paragraph" w:styleId="List2">
    <w:name w:val="List 2"/>
    <w:basedOn w:val="BodyText"/>
    <w:rsid w:val="00BB1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5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5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15F0"/>
    <w:pPr>
      <w:numPr>
        <w:numId w:val="3"/>
      </w:numPr>
    </w:pPr>
  </w:style>
  <w:style w:type="paragraph" w:styleId="ListContinue2">
    <w:name w:val="List Continue 2"/>
    <w:basedOn w:val="List2"/>
    <w:rsid w:val="00BB15F0"/>
    <w:pPr>
      <w:ind w:firstLine="0"/>
    </w:pPr>
  </w:style>
  <w:style w:type="paragraph" w:styleId="ListContinue3">
    <w:name w:val="List Continue 3"/>
    <w:basedOn w:val="List3"/>
    <w:rsid w:val="00BB15F0"/>
    <w:pPr>
      <w:ind w:left="1021" w:firstLine="0"/>
    </w:pPr>
  </w:style>
  <w:style w:type="paragraph" w:styleId="ListContinue4">
    <w:name w:val="List Continue 4"/>
    <w:basedOn w:val="List4"/>
    <w:rsid w:val="00BB15F0"/>
    <w:pPr>
      <w:ind w:firstLine="0"/>
    </w:pPr>
  </w:style>
  <w:style w:type="paragraph" w:styleId="ListContinue5">
    <w:name w:val="List Continue 5"/>
    <w:basedOn w:val="List5"/>
    <w:rsid w:val="00BB15F0"/>
    <w:pPr>
      <w:ind w:firstLine="0"/>
    </w:pPr>
  </w:style>
  <w:style w:type="paragraph" w:styleId="ListNumber3">
    <w:name w:val="List Number 3"/>
    <w:basedOn w:val="List3"/>
    <w:rsid w:val="00BB15F0"/>
    <w:pPr>
      <w:numPr>
        <w:numId w:val="4"/>
      </w:numPr>
    </w:pPr>
  </w:style>
  <w:style w:type="paragraph" w:styleId="ListNumber4">
    <w:name w:val="List Number 4"/>
    <w:basedOn w:val="List4"/>
    <w:rsid w:val="00BB15F0"/>
    <w:pPr>
      <w:numPr>
        <w:numId w:val="5"/>
      </w:numPr>
    </w:pPr>
  </w:style>
  <w:style w:type="paragraph" w:styleId="ListNumber5">
    <w:name w:val="List Number 5"/>
    <w:basedOn w:val="List5"/>
    <w:rsid w:val="00BB15F0"/>
    <w:pPr>
      <w:numPr>
        <w:numId w:val="6"/>
      </w:numPr>
    </w:pPr>
  </w:style>
  <w:style w:type="paragraph" w:styleId="BlockText">
    <w:name w:val="Block Text"/>
    <w:basedOn w:val="Normal"/>
    <w:rsid w:val="00BB1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5F0"/>
    <w:rPr>
      <w:sz w:val="16"/>
      <w:vertAlign w:val="superscript"/>
    </w:rPr>
  </w:style>
  <w:style w:type="character" w:customStyle="1" w:styleId="Symbols">
    <w:name w:val="Symbols"/>
    <w:basedOn w:val="DefaultParagraphFont"/>
    <w:rsid w:val="00BB15F0"/>
    <w:rPr>
      <w:rFonts w:ascii="Symbol" w:hAnsi="Symbol"/>
    </w:rPr>
  </w:style>
  <w:style w:type="character" w:customStyle="1" w:styleId="MenuOptions">
    <w:name w:val="Menu Options"/>
    <w:basedOn w:val="DefaultParagraphFont"/>
    <w:rsid w:val="00BB1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5F0"/>
    <w:rPr>
      <w:b/>
    </w:rPr>
  </w:style>
  <w:style w:type="character" w:customStyle="1" w:styleId="Underlined">
    <w:name w:val="Underlined"/>
    <w:basedOn w:val="DefaultParagraphFont"/>
    <w:rsid w:val="00BB15F0"/>
    <w:rPr>
      <w:u w:val="single"/>
    </w:rPr>
  </w:style>
  <w:style w:type="paragraph" w:customStyle="1" w:styleId="TableBodyTextRight">
    <w:name w:val="Table Body Text Right"/>
    <w:basedOn w:val="TableBodyText"/>
    <w:rsid w:val="00BB1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5F0"/>
    <w:rPr>
      <w:sz w:val="18"/>
    </w:rPr>
  </w:style>
  <w:style w:type="paragraph" w:customStyle="1" w:styleId="BodySmallRight">
    <w:name w:val="Body Small Right"/>
    <w:basedOn w:val="BodyTextRight"/>
    <w:rsid w:val="00BB15F0"/>
    <w:rPr>
      <w:sz w:val="18"/>
      <w:szCs w:val="18"/>
    </w:rPr>
  </w:style>
  <w:style w:type="paragraph" w:customStyle="1" w:styleId="MarginEdition">
    <w:name w:val="Margin Edition"/>
    <w:basedOn w:val="MarginNote"/>
    <w:rsid w:val="00BB1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5F0"/>
    <w:rPr>
      <w:sz w:val="2"/>
      <w:szCs w:val="2"/>
    </w:rPr>
  </w:style>
  <w:style w:type="character" w:customStyle="1" w:styleId="Small">
    <w:name w:val="Small"/>
    <w:basedOn w:val="DefaultParagraphFont"/>
    <w:rsid w:val="00BB15F0"/>
    <w:rPr>
      <w:sz w:val="16"/>
    </w:rPr>
  </w:style>
  <w:style w:type="paragraph" w:customStyle="1" w:styleId="WideTable">
    <w:name w:val="Wide Table"/>
    <w:basedOn w:val="Normal"/>
    <w:rsid w:val="00BB1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5F0"/>
  </w:style>
  <w:style w:type="paragraph" w:styleId="Quote">
    <w:name w:val="Quote"/>
    <w:basedOn w:val="Heading1"/>
    <w:link w:val="QuoteChar"/>
    <w:qFormat/>
    <w:rsid w:val="00BB1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5F0"/>
    <w:pPr>
      <w:pageBreakBefore/>
    </w:pPr>
  </w:style>
  <w:style w:type="paragraph" w:customStyle="1" w:styleId="Border">
    <w:name w:val="Border"/>
    <w:basedOn w:val="Normal"/>
    <w:qFormat/>
    <w:rsid w:val="00BB1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5F0"/>
    <w:rPr>
      <w:u w:val="single"/>
    </w:rPr>
  </w:style>
  <w:style w:type="character" w:customStyle="1" w:styleId="BoldandItalics">
    <w:name w:val="Bold and Italics"/>
    <w:qFormat/>
    <w:rsid w:val="00BB15F0"/>
    <w:rPr>
      <w:b/>
      <w:i/>
      <w:u w:val="none"/>
    </w:rPr>
  </w:style>
  <w:style w:type="paragraph" w:styleId="BalloonText">
    <w:name w:val="Balloon Text"/>
    <w:basedOn w:val="Normal"/>
    <w:link w:val="BalloonTextChar"/>
    <w:rsid w:val="00BB1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5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5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5F0"/>
    <w:pPr>
      <w:spacing w:before="0" w:after="0"/>
    </w:pPr>
  </w:style>
  <w:style w:type="paragraph" w:customStyle="1" w:styleId="BodyTextBold">
    <w:name w:val="Body Text Bold"/>
    <w:basedOn w:val="BodyText"/>
    <w:qFormat/>
    <w:rsid w:val="00BB15F0"/>
    <w:rPr>
      <w:b/>
    </w:rPr>
  </w:style>
  <w:style w:type="character" w:styleId="Hyperlink">
    <w:name w:val="Hyperlink"/>
    <w:basedOn w:val="DefaultParagraphFont"/>
    <w:uiPriority w:val="99"/>
    <w:unhideWhenUsed/>
    <w:rsid w:val="008B06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3155</Characters>
  <Application>Microsoft Office Word</Application>
  <DocSecurity>0</DocSecurity>
  <Lines>101</Lines>
  <Paragraphs>69</Paragraphs>
  <ScaleCrop>false</ScaleCrop>
  <Company>Author-it Software Corporation Ltd.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RIINHB222 Assist sonic drilling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2022-10-18T14:48:00Z</dcterms:created>
  <dcterms:modified xsi:type="dcterms:W3CDTF">2022-10-18T14:48:00Z</dcterms:modified>
</cp:coreProperties>
</file>