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8E0" w:rsidP="007118E0">
      <w:pPr>
        <w:pStyle w:val="Title"/>
      </w:pPr>
      <w:r>
        <w:fldChar w:fldCharType="begin"/>
      </w:r>
      <w:r>
        <w:instrText xml:space="preserve"> TITLE   \* MERGEFORMAT </w:instrText>
      </w:r>
      <w:r>
        <w:fldChar w:fldCharType="separate"/>
      </w:r>
      <w:r>
        <w:t>Assessment Requirements for RIINHB221 Assist rotary air drilling</w:t>
      </w:r>
      <w:r>
        <w:fldChar w:fldCharType="end"/>
      </w:r>
    </w:p>
    <w:p w:rsidR="007118E0" w:rsidP="007118E0">
      <w:pPr>
        <w:pStyle w:val="Version"/>
        <w:sectPr w:rsidSect="00C05B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BAA" w:rsidP="00C05BAA">
      <w:pPr>
        <w:pStyle w:val="SuperHeading"/>
      </w:pPr>
      <w:r w:rsidRPr="00C05BAA">
        <w:t>Assessment Requirements for RIINHB221 Assist rotary air drilling</w:t>
      </w:r>
    </w:p>
    <w:p w:rsidR="00000000" w:rsidRPr="00C05BAA" w:rsidP="00C05BAA">
      <w:pPr>
        <w:pStyle w:val="Heading1"/>
      </w:pPr>
      <w:bookmarkStart w:id="1" w:name="O_1106883"/>
      <w:bookmarkEnd w:id="1"/>
      <w:r w:rsidRPr="00C05BAA">
        <w:t>Modification History</w:t>
      </w:r>
    </w:p>
    <w:tbl>
      <w:tblPr>
        <w:tblW w:w="9522" w:type="dxa"/>
        <w:tblLayout w:type="fixed"/>
        <w:tblCellMar>
          <w:left w:w="62" w:type="dxa"/>
          <w:right w:w="62" w:type="dxa"/>
        </w:tblCellMar>
        <w:tblLook w:val="0000"/>
      </w:tblPr>
      <w:tblGrid>
        <w:gridCol w:w="2929"/>
        <w:gridCol w:w="6593"/>
      </w:tblGrid>
      <w:tr w:rsidTr="00C05BA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BAA" w:rsidP="00C05BAA">
            <w:pPr>
              <w:pStyle w:val="BodyText"/>
            </w:pPr>
            <w:r w:rsidRPr="00C05BA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BAA">
            <w:pPr>
              <w:pStyle w:val="BodyText"/>
              <w:rPr>
                <w:lang w:val="en-NZ"/>
              </w:rPr>
            </w:pPr>
            <w:r w:rsidRPr="00C05BAA">
              <w:rPr>
                <w:rStyle w:val="SpecialBold"/>
              </w:rPr>
              <w:t>Comments</w:t>
            </w:r>
          </w:p>
        </w:tc>
      </w:tr>
      <w:tr w:rsidTr="00C05BA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BAA">
            <w:pPr>
              <w:pStyle w:val="BodyText"/>
              <w:rPr>
                <w:lang w:val="en-NZ"/>
              </w:rPr>
            </w:pPr>
            <w:r w:rsidRPr="00C05BA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BAA" w:rsidP="00C05BAA">
            <w:pPr>
              <w:pStyle w:val="BodyText"/>
            </w:pPr>
            <w:r w:rsidRPr="00C05BAA">
              <w:t>This version first released with RII Resources and Infrastructure Industry Training Package Version 5.0.</w:t>
            </w:r>
          </w:p>
        </w:tc>
      </w:tr>
    </w:tbl>
    <w:p w:rsidR="00000000" w:rsidRPr="00C05BAA" w:rsidP="00C05BAA">
      <w:pPr>
        <w:pStyle w:val="BodyText"/>
      </w:pPr>
    </w:p>
    <w:p w:rsidR="00000000" w:rsidRPr="00C05BAA" w:rsidP="00C05BAA">
      <w:pPr>
        <w:pStyle w:val="AllowPageBreak"/>
      </w:pPr>
    </w:p>
    <w:p w:rsidR="00000000" w:rsidRPr="00C05BAA" w:rsidP="00C05BAA">
      <w:pPr>
        <w:pStyle w:val="Heading1"/>
      </w:pPr>
      <w:bookmarkStart w:id="2" w:name="O_1106886"/>
      <w:bookmarkEnd w:id="2"/>
      <w:r w:rsidRPr="00C05BAA">
        <w:t>Performance Evidence</w:t>
      </w:r>
    </w:p>
    <w:p w:rsidR="00000000" w:rsidRPr="00C05BAA" w:rsidP="007118E0">
      <w:pPr>
        <w:pStyle w:val="BodyText"/>
      </w:pPr>
      <w:r w:rsidRPr="00C05BAA">
        <w:t>The candidate must demonstrate the ability to complete the tasks outlined in the elements, performance criteria and foundation skills of this unit, including evidence of the ability to:</w:t>
      </w:r>
    </w:p>
    <w:p w:rsidR="00000000" w:rsidRPr="00C05BAA" w:rsidP="00C05BAA">
      <w:pPr>
        <w:pStyle w:val="ListBullet"/>
      </w:pPr>
      <w:r w:rsidRPr="00C05BAA">
        <w:t xml:space="preserve">assist rotary air drilling on at least </w:t>
      </w:r>
      <w:r w:rsidRPr="00C05BAA">
        <w:t xml:space="preserve">two occasions, including: </w:t>
      </w:r>
    </w:p>
    <w:p w:rsidR="00000000" w:rsidRPr="00C05BAA" w:rsidP="00C05BAA">
      <w:pPr>
        <w:pStyle w:val="ListBullet2"/>
      </w:pPr>
      <w:r w:rsidRPr="00C05BAA">
        <w:t>checking restraining devices to pressure and delivery hoses and rectifying or reporting identified faults if required.</w:t>
      </w:r>
    </w:p>
    <w:p w:rsidR="00000000" w:rsidRPr="00C05BAA" w:rsidP="00C05BAA">
      <w:pPr>
        <w:pStyle w:val="List"/>
      </w:pPr>
    </w:p>
    <w:p w:rsidR="00000000" w:rsidRPr="00C05BAA" w:rsidP="007118E0">
      <w:pPr>
        <w:pStyle w:val="BodyText"/>
      </w:pPr>
      <w:r w:rsidRPr="00C05BAA">
        <w:t>During the above, the candidate must:</w:t>
      </w:r>
    </w:p>
    <w:p w:rsidR="00000000" w:rsidRPr="00C05BAA" w:rsidP="00C05BAA">
      <w:pPr>
        <w:pStyle w:val="ListBullet"/>
      </w:pPr>
      <w:r w:rsidRPr="00C05BAA">
        <w:t>locate and apply required documentation, policies and procedures</w:t>
      </w:r>
    </w:p>
    <w:p w:rsidR="00000000" w:rsidRPr="00C05BAA" w:rsidP="00C05BAA">
      <w:pPr>
        <w:pStyle w:val="ListBullet"/>
      </w:pPr>
      <w:r w:rsidRPr="00C05BAA">
        <w:t>implement the requirements, procedures and techniques for assisting with rotary air drilling, including:</w:t>
      </w:r>
    </w:p>
    <w:p w:rsidR="00000000" w:rsidRPr="00C05BAA" w:rsidP="00C05BAA">
      <w:pPr>
        <w:pStyle w:val="ListBullet2"/>
      </w:pPr>
      <w:r w:rsidRPr="00C05BAA">
        <w:t>operating ancillary equipment</w:t>
      </w:r>
    </w:p>
    <w:p w:rsidR="00000000" w:rsidRPr="00C05BAA" w:rsidP="00C05BAA">
      <w:pPr>
        <w:pStyle w:val="ListBullet2"/>
      </w:pPr>
      <w:r w:rsidRPr="00C05BAA">
        <w:t>following required manual handling procedures</w:t>
      </w:r>
    </w:p>
    <w:p w:rsidR="00000000" w:rsidRPr="00C05BAA" w:rsidP="00C05BAA">
      <w:pPr>
        <w:pStyle w:val="ListBullet2"/>
      </w:pPr>
      <w:r w:rsidRPr="00C05BAA">
        <w:t>applying basic maintenance and servicing of auxiliary equipment</w:t>
      </w:r>
    </w:p>
    <w:p w:rsidR="00000000" w:rsidRPr="00C05BAA" w:rsidP="00C05BAA">
      <w:pPr>
        <w:pStyle w:val="ListBullet2"/>
      </w:pPr>
      <w:r w:rsidRPr="00C05BAA">
        <w:t>identifyin</w:t>
      </w:r>
      <w:r w:rsidRPr="00C05BAA">
        <w:t>g and measuring bits, shrouds and related components</w:t>
      </w:r>
    </w:p>
    <w:p w:rsidR="00000000" w:rsidRPr="00C05BAA" w:rsidP="00C05BAA">
      <w:pPr>
        <w:pStyle w:val="ListBullet2"/>
      </w:pPr>
      <w:r w:rsidRPr="00C05BAA">
        <w:t>identifying thread types in use</w:t>
      </w:r>
    </w:p>
    <w:p w:rsidR="00000000" w:rsidRPr="00C05BAA" w:rsidP="00C05BAA">
      <w:pPr>
        <w:pStyle w:val="ListBullet2"/>
      </w:pPr>
      <w:r w:rsidRPr="00C05BAA">
        <w:t>applying refuelling procedures for vehicles, drill rigs and ancillary equipment</w:t>
      </w:r>
    </w:p>
    <w:p w:rsidR="00000000" w:rsidRPr="00C05BAA" w:rsidP="00C05BAA">
      <w:pPr>
        <w:pStyle w:val="ListBullet2"/>
      </w:pPr>
      <w:r w:rsidRPr="00C05BAA">
        <w:t>identifying and applying correct lubricants</w:t>
      </w:r>
    </w:p>
    <w:p w:rsidR="00000000" w:rsidRPr="00C05BAA" w:rsidP="00C05BAA">
      <w:pPr>
        <w:pStyle w:val="ListBullet2"/>
      </w:pPr>
      <w:r w:rsidRPr="00C05BAA">
        <w:t>applying correct handling of samples if require</w:t>
      </w:r>
      <w:r w:rsidRPr="00C05BAA">
        <w:t>d</w:t>
      </w:r>
    </w:p>
    <w:p w:rsidR="00000000" w:rsidRPr="00C05BAA" w:rsidP="00C05BAA">
      <w:pPr>
        <w:pStyle w:val="ListBullet2"/>
      </w:pPr>
      <w:r w:rsidRPr="00C05BAA">
        <w:t>carrying out housekeeping</w:t>
      </w:r>
    </w:p>
    <w:p w:rsidR="00000000" w:rsidRPr="00C05BAA" w:rsidP="00C05BAA">
      <w:pPr>
        <w:pStyle w:val="ListBullet2"/>
      </w:pPr>
      <w:r w:rsidRPr="00C05BAA">
        <w:t>disassemble, inspect and reassemble down-hole tools/bottom hole assembly</w:t>
      </w:r>
    </w:p>
    <w:p w:rsidR="00000000" w:rsidRPr="00C05BAA" w:rsidP="00C05BAA">
      <w:pPr>
        <w:pStyle w:val="ListBullet2"/>
      </w:pPr>
      <w:r w:rsidRPr="00C05BAA">
        <w:t>driving vehicles</w:t>
      </w:r>
    </w:p>
    <w:p w:rsidR="00000000" w:rsidRPr="00C05BAA" w:rsidP="00C05BAA">
      <w:pPr>
        <w:pStyle w:val="ListBullet2"/>
      </w:pPr>
      <w:r w:rsidRPr="00C05BAA">
        <w:t>complying with basic vehicles cleaning procedures</w:t>
      </w:r>
    </w:p>
    <w:p w:rsidR="00000000" w:rsidRPr="00C05BAA" w:rsidP="00C05BAA">
      <w:pPr>
        <w:pStyle w:val="ListBullet"/>
      </w:pPr>
      <w:r w:rsidRPr="00C05BAA">
        <w:t>work with others to undertake and complete the air drilling tasks that meets all of the required outcomes, including:</w:t>
      </w:r>
    </w:p>
    <w:p w:rsidR="00000000" w:rsidRPr="00C05BAA" w:rsidP="00C05BAA">
      <w:pPr>
        <w:pStyle w:val="ListBullet2"/>
      </w:pPr>
      <w:r w:rsidRPr="00C05BAA">
        <w:t>complying with written and verbal reporting requirements and procedures</w:t>
      </w:r>
    </w:p>
    <w:p w:rsidR="00000000" w:rsidRPr="00C05BAA" w:rsidP="00C05BAA">
      <w:pPr>
        <w:pStyle w:val="ListBullet2"/>
      </w:pPr>
      <w:r w:rsidRPr="00C05BAA">
        <w:t>communicating with others to receive and clarify work instruction</w:t>
      </w:r>
      <w:r w:rsidRPr="00C05BAA">
        <w:t>s</w:t>
      </w:r>
    </w:p>
    <w:p w:rsidR="00000000" w:rsidRPr="00C05BAA" w:rsidP="00C05BAA">
      <w:pPr>
        <w:pStyle w:val="ListBullet2"/>
      </w:pPr>
      <w:r w:rsidRPr="00C05BAA">
        <w:t>communicating with others to resolve coordination requirements prior to commencing and during work activities.</w:t>
      </w:r>
    </w:p>
    <w:p w:rsidR="00000000" w:rsidRPr="00C05BAA" w:rsidP="00C05BAA">
      <w:pPr>
        <w:pStyle w:val="AllowPageBreak"/>
      </w:pPr>
    </w:p>
    <w:p w:rsidR="00000000" w:rsidRPr="00C05BAA" w:rsidP="00C05BAA">
      <w:pPr>
        <w:pStyle w:val="Heading1"/>
      </w:pPr>
      <w:bookmarkStart w:id="3" w:name="O_1106885"/>
      <w:bookmarkEnd w:id="3"/>
      <w:r w:rsidRPr="00C05BAA">
        <w:t>Knowledge Evidence</w:t>
      </w:r>
    </w:p>
    <w:p w:rsidR="00000000" w:rsidRPr="00C05BAA" w:rsidP="007118E0">
      <w:pPr>
        <w:pStyle w:val="BodyText"/>
      </w:pPr>
      <w:r w:rsidRPr="00C05BAA">
        <w:t>The candidate must be able to demonstrate knowledge to complete the tasks outlined in the elements, perfo</w:t>
      </w:r>
      <w:r w:rsidRPr="00C05BAA">
        <w:t>rmance criteria and foundation skills of this unit, including knowledge of:</w:t>
      </w:r>
    </w:p>
    <w:p w:rsidR="00000000" w:rsidRPr="00C05BAA" w:rsidP="00C05BAA">
      <w:pPr>
        <w:pStyle w:val="ListBullet"/>
      </w:pPr>
      <w:r w:rsidRPr="00C05BAA">
        <w:t xml:space="preserve">key policies, procedures and established requirements for assisting air drilling, including those for: </w:t>
      </w:r>
    </w:p>
    <w:p w:rsidR="00000000" w:rsidRPr="00C05BAA" w:rsidP="00C05BAA">
      <w:pPr>
        <w:pStyle w:val="ListBullet2"/>
      </w:pPr>
      <w:r w:rsidRPr="00C05BAA">
        <w:t>fires, accidents and emergencies</w:t>
      </w:r>
    </w:p>
    <w:p w:rsidR="00000000" w:rsidRPr="00C05BAA" w:rsidP="00C05BAA">
      <w:pPr>
        <w:pStyle w:val="ListBullet2"/>
      </w:pPr>
      <w:r w:rsidRPr="00C05BAA">
        <w:t>applying safe work practices and identify</w:t>
      </w:r>
      <w:r w:rsidRPr="00C05BAA">
        <w:t xml:space="preserve">ing and reporting all potential hazards, risks and environmental issues </w:t>
      </w:r>
    </w:p>
    <w:p w:rsidR="00000000" w:rsidRPr="00C05BAA" w:rsidP="00C05BAA">
      <w:pPr>
        <w:pStyle w:val="ListBullet2"/>
      </w:pPr>
      <w:r w:rsidRPr="00C05BAA">
        <w:t>using safety data sheets (SDS)</w:t>
      </w:r>
    </w:p>
    <w:p w:rsidR="00000000" w:rsidRPr="00C05BAA" w:rsidP="00C05BAA">
      <w:pPr>
        <w:pStyle w:val="ListBullet2"/>
      </w:pPr>
      <w:r w:rsidRPr="00C05BAA">
        <w:t>complying with the basic operation of compressors and the need for cleanliness when carrying out compressor maintenance</w:t>
      </w:r>
    </w:p>
    <w:p w:rsidR="00000000" w:rsidRPr="00C05BAA" w:rsidP="00C05BAA">
      <w:pPr>
        <w:pStyle w:val="ListBullet2"/>
      </w:pPr>
      <w:r w:rsidRPr="00C05BAA">
        <w:t>identifying the critical need to match threads with threads on tubular components</w:t>
      </w:r>
    </w:p>
    <w:p w:rsidR="00000000" w:rsidRPr="00C05BAA" w:rsidP="00C05BAA">
      <w:pPr>
        <w:pStyle w:val="ListBullet2"/>
      </w:pPr>
      <w:r w:rsidRPr="00C05BAA">
        <w:t>preparing for drilling operational requirements and procedures</w:t>
      </w:r>
    </w:p>
    <w:p w:rsidR="00000000" w:rsidRPr="00C05BAA" w:rsidP="00C05BAA">
      <w:pPr>
        <w:pStyle w:val="ListBullet2"/>
      </w:pPr>
      <w:r w:rsidRPr="00C05BAA">
        <w:t>identifying the importance of the correct measurement of bits and other related components</w:t>
      </w:r>
    </w:p>
    <w:p w:rsidR="00000000" w:rsidRPr="00C05BAA" w:rsidP="00C05BAA">
      <w:pPr>
        <w:pStyle w:val="ListBullet2"/>
      </w:pPr>
      <w:r w:rsidRPr="00C05BAA">
        <w:t>complying with the r</w:t>
      </w:r>
      <w:r w:rsidRPr="00C05BAA">
        <w:t>equirement of restraining devices on all high pressure and delivery hoses</w:t>
      </w:r>
    </w:p>
    <w:p w:rsidR="00000000" w:rsidRPr="00C05BAA" w:rsidP="00C05BAA">
      <w:pPr>
        <w:pStyle w:val="ListBullet2"/>
      </w:pPr>
      <w:r w:rsidRPr="00C05BAA">
        <w:t>identifying the potential hazards with the operation of rod handling devices</w:t>
      </w:r>
    </w:p>
    <w:p w:rsidR="00000000" w:rsidRPr="00C05BAA" w:rsidP="00C05BAA">
      <w:pPr>
        <w:pStyle w:val="ListBullet"/>
      </w:pPr>
      <w:r w:rsidRPr="00C05BAA">
        <w:t>methods for clearing blockages in air or rotary holes</w:t>
      </w:r>
    </w:p>
    <w:p w:rsidR="00000000" w:rsidRPr="00C05BAA" w:rsidP="00C05BAA">
      <w:pPr>
        <w:pStyle w:val="ListBullet"/>
      </w:pPr>
      <w:r w:rsidRPr="00C05BAA">
        <w:t>methods of clearing blocked sample and delivery ho</w:t>
      </w:r>
      <w:r w:rsidRPr="00C05BAA">
        <w:t>ses.</w:t>
      </w:r>
    </w:p>
    <w:p w:rsidR="00000000" w:rsidRPr="00C05BAA" w:rsidP="00C05BAA">
      <w:pPr>
        <w:pStyle w:val="AllowPageBreak"/>
      </w:pPr>
    </w:p>
    <w:p w:rsidR="00000000" w:rsidRPr="00C05BAA" w:rsidP="00C05BAA">
      <w:pPr>
        <w:pStyle w:val="Heading1"/>
      </w:pPr>
      <w:bookmarkStart w:id="4" w:name="O_1106884"/>
      <w:bookmarkEnd w:id="4"/>
      <w:r w:rsidRPr="00C05BAA">
        <w:t>Assessment Conditions</w:t>
      </w:r>
    </w:p>
    <w:p w:rsidR="00000000" w:rsidRPr="00C05BAA" w:rsidP="007118E0">
      <w:pPr>
        <w:pStyle w:val="BodyText"/>
      </w:pPr>
      <w:r w:rsidRPr="00C05BAA">
        <w:t>Mandatory conditions for assessment of this unit are stipulated below. The assessment must:</w:t>
      </w:r>
    </w:p>
    <w:p w:rsidR="00000000" w:rsidRPr="00C05BAA" w:rsidP="00C05BAA">
      <w:pPr>
        <w:pStyle w:val="ListBullet"/>
      </w:pPr>
      <w:r w:rsidRPr="00C05BAA">
        <w:t>include access to:</w:t>
      </w:r>
    </w:p>
    <w:p w:rsidR="00000000" w:rsidRPr="00C05BAA" w:rsidP="00C05BAA">
      <w:pPr>
        <w:pStyle w:val="ListBullet2"/>
      </w:pPr>
      <w:r w:rsidRPr="00C05BAA">
        <w:t>personal protective equipment</w:t>
      </w:r>
    </w:p>
    <w:p w:rsidR="00000000" w:rsidRPr="00C05BAA" w:rsidP="00C05BAA">
      <w:pPr>
        <w:pStyle w:val="ListBullet2"/>
      </w:pPr>
      <w:r w:rsidRPr="00C05BAA">
        <w:t>equipment required to assist rotary air drilling</w:t>
      </w:r>
    </w:p>
    <w:p w:rsidR="00000000" w:rsidRPr="00C05BAA" w:rsidP="00C05BAA">
      <w:pPr>
        <w:pStyle w:val="ListBullet"/>
      </w:pPr>
      <w:r w:rsidRPr="00C05BAA">
        <w:t xml:space="preserve">be conducted in a safe environment; and, </w:t>
      </w:r>
    </w:p>
    <w:p w:rsidR="00000000" w:rsidRPr="00C05BAA" w:rsidP="00C05BAA">
      <w:pPr>
        <w:pStyle w:val="ListBullet"/>
      </w:pPr>
      <w:r w:rsidRPr="00C05BAA">
        <w:t>be assessed in the context of this sector</w:t>
      </w:r>
      <w:r>
        <w:t>’</w:t>
      </w:r>
      <w:r w:rsidRPr="00C05BAA">
        <w:t xml:space="preserve">s work environment; and, </w:t>
      </w:r>
    </w:p>
    <w:p w:rsidR="00000000" w:rsidRPr="00C05BAA" w:rsidP="00C05BAA">
      <w:pPr>
        <w:pStyle w:val="ListBullet"/>
      </w:pPr>
      <w:r w:rsidRPr="00C05BAA">
        <w:t>be assessed in compliance with relevant legislation/regulation and using policies, procedures and processes directly related to the industry secto</w:t>
      </w:r>
      <w:r w:rsidRPr="00C05BAA">
        <w:t>r for which it is being assessed; and,</w:t>
      </w:r>
    </w:p>
    <w:p w:rsidR="00000000" w:rsidRPr="00C05BAA" w:rsidP="00C05BAA">
      <w:pPr>
        <w:pStyle w:val="ListBullet"/>
      </w:pPr>
      <w:r w:rsidRPr="00C05BAA">
        <w:t>confirm consistent performance can be applied in a range of relevant workplace circumstances.</w:t>
      </w:r>
    </w:p>
    <w:p w:rsidR="00000000" w:rsidRPr="00C05BAA" w:rsidP="007118E0">
      <w:pPr>
        <w:pStyle w:val="BodyText"/>
      </w:pPr>
      <w:r w:rsidRPr="00C05BAA">
        <w:t>Where personal safety or environmental damage are limiting factors, assessment may occur in a simulated work environment* p</w:t>
      </w:r>
      <w:r w:rsidRPr="00C05BAA">
        <w:t>rovided it is realistic and sufficiently rigorous to cover all aspects of this sector’s workplace performance, including environment, task skills, task management skills, contingency management skills and job role environment skills.</w:t>
      </w:r>
    </w:p>
    <w:p w:rsidR="00000000" w:rsidRPr="00C05BAA" w:rsidP="00C05BAA">
      <w:pPr>
        <w:pStyle w:val="BodyTextBold"/>
      </w:pPr>
      <w:r w:rsidRPr="00C05BAA">
        <w:t>Assessor requirements</w:t>
      </w:r>
    </w:p>
    <w:p w:rsidR="00000000" w:rsidRPr="00C05BAA" w:rsidP="007118E0">
      <w:pPr>
        <w:pStyle w:val="BodyText"/>
      </w:pPr>
      <w:r w:rsidRPr="00C05BAA">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05BAA">
        <w:t>mandatory requirements for assessors current at the time of assessment and any relevant licensing and certification requirements. This includes:</w:t>
      </w:r>
    </w:p>
    <w:p w:rsidR="00000000" w:rsidRPr="00C05BAA" w:rsidP="00C05BAA">
      <w:pPr>
        <w:pStyle w:val="ListBullet"/>
      </w:pPr>
      <w:r w:rsidRPr="00C05BAA">
        <w:t>vocational competencies at least to the level being delivered and assessed</w:t>
      </w:r>
    </w:p>
    <w:p w:rsidR="00000000" w:rsidRPr="00C05BAA" w:rsidP="00C05BAA">
      <w:pPr>
        <w:pStyle w:val="ListBullet"/>
      </w:pPr>
      <w:r w:rsidRPr="00C05BAA">
        <w:t>current industry skills directly re</w:t>
      </w:r>
      <w:r w:rsidRPr="00C05BAA">
        <w:t>levant to the training and assessment being provided</w:t>
      </w:r>
    </w:p>
    <w:p w:rsidR="00000000" w:rsidRPr="00C05BAA" w:rsidP="00C05BAA">
      <w:pPr>
        <w:pStyle w:val="ListBullet"/>
      </w:pPr>
      <w:r w:rsidRPr="00C05BAA">
        <w:t>current knowledge and skills in vocational training and learning that informs their training and assessment</w:t>
      </w:r>
    </w:p>
    <w:p w:rsidR="00000000" w:rsidRPr="00C05BAA" w:rsidP="00C05BAA">
      <w:pPr>
        <w:pStyle w:val="ListBullet"/>
      </w:pPr>
      <w:r w:rsidRPr="00C05BAA">
        <w:t>formal relevant qualifications in training and assessment</w:t>
      </w:r>
    </w:p>
    <w:p w:rsidR="00000000" w:rsidRPr="00C05BAA" w:rsidP="00C05BAA">
      <w:pPr>
        <w:pStyle w:val="ListBullet"/>
      </w:pPr>
      <w:r w:rsidRPr="00C05BAA">
        <w:t>having knowledge of and/or experience</w:t>
      </w:r>
      <w:r w:rsidRPr="00C05BAA">
        <w:t xml:space="preserve"> using the latest techniques and processes </w:t>
      </w:r>
    </w:p>
    <w:p w:rsidR="00000000" w:rsidRPr="00C05BAA" w:rsidP="00C05BAA">
      <w:pPr>
        <w:pStyle w:val="ListBullet"/>
      </w:pPr>
      <w:r w:rsidRPr="00C05BAA">
        <w:t>possessing the required level of RII training product knowledge</w:t>
      </w:r>
    </w:p>
    <w:p w:rsidR="00000000" w:rsidRPr="00C05BAA" w:rsidP="00C05BAA">
      <w:pPr>
        <w:pStyle w:val="ListBullet"/>
      </w:pPr>
      <w:r w:rsidRPr="00C05BAA">
        <w:t>having an understanding and knowledge of legislation and regulations relevant to the industry and to employment and workplaces</w:t>
      </w:r>
    </w:p>
    <w:p w:rsidR="00000000" w:rsidRPr="00C05BAA" w:rsidP="00C05BAA">
      <w:pPr>
        <w:pStyle w:val="ListBullet"/>
      </w:pPr>
      <w:r w:rsidRPr="00C05BAA">
        <w:t>demonstrating the performance evidence, and knowledge evidence outlined in this unit of competency, and</w:t>
      </w:r>
    </w:p>
    <w:p w:rsidR="00000000" w:rsidRPr="00C05BAA" w:rsidP="00C05BAA">
      <w:pPr>
        <w:pStyle w:val="ListBullet"/>
      </w:pPr>
      <w:r w:rsidRPr="00C05BAA">
        <w:t>the minimum years of current** work experience after competency has been obtained as specified below in an industry sector relevant to the outcomes of t</w:t>
      </w:r>
      <w:r w:rsidRPr="00C05BAA">
        <w:t>he unit.</w:t>
      </w:r>
    </w:p>
    <w:p w:rsidR="00000000" w:rsidRPr="00C05BAA" w:rsidP="007118E0">
      <w:pPr>
        <w:pStyle w:val="BodyText"/>
      </w:pPr>
      <w:r w:rsidRPr="00C05BAA">
        <w:t>It is also acceptable for the appropriately qualified assessor to work with an industry expert to conduct assessment together and for the industry expert to be involved in the assessment judgement. The industry expert must have current industry sk</w:t>
      </w:r>
      <w:r w:rsidRPr="00C05BAA">
        <w:t>ills directly relevant to the training and assessment being provided. This means the industry subject matter expert must demonstrate skills and knowledge from the minimum years of current work experience after competency has been obtained as specified belo</w:t>
      </w:r>
      <w:r w:rsidRPr="00C05BAA">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C05BA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BAA" w:rsidP="00C05BAA">
            <w:pPr>
              <w:pStyle w:val="BodyText"/>
            </w:pPr>
            <w:r w:rsidRPr="00C05BAA">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BAA" w:rsidP="00C05BAA">
            <w:pPr>
              <w:pStyle w:val="BodyText"/>
            </w:pPr>
            <w:r w:rsidRPr="00C05BAA">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rPr>
                <w:rStyle w:val="SpecialBold"/>
              </w:rPr>
              <w:t>Required assessor or industry subject matter expert experience</w:t>
            </w:r>
          </w:p>
        </w:tc>
      </w:tr>
      <w:tr w:rsidTr="00C05BA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Drilling, Metalliferous Mining, Coal Mining, Extractive (Quarrying) and Civil Infras</w:t>
            </w:r>
            <w:r w:rsidRPr="00C05BAA">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1 year</w:t>
            </w:r>
          </w:p>
        </w:tc>
      </w:tr>
      <w:tr w:rsidTr="00C05BA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2 years</w:t>
            </w:r>
          </w:p>
        </w:tc>
      </w:tr>
      <w:tr w:rsidTr="00C05B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3 years</w:t>
            </w:r>
          </w:p>
        </w:tc>
      </w:tr>
      <w:tr w:rsidTr="00C05B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BAA">
            <w:pPr>
              <w:pStyle w:val="BodyText"/>
              <w:rPr>
                <w:lang w:val="en-NZ"/>
              </w:rPr>
            </w:pPr>
            <w:r w:rsidRPr="00C05BA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BAA" w:rsidP="00C05BAA">
            <w:pPr>
              <w:pStyle w:val="BodyText"/>
            </w:pPr>
            <w:r w:rsidRPr="00C05BAA">
              <w:t>Where this unit is being assessed outside of the resources and infrastructure sectors assessor and/or industry subject matter expert experience should be in-line with industry standards for the sector in which it is being assessed and where no industry sta</w:t>
            </w:r>
            <w:r w:rsidRPr="00C05BAA">
              <w:t>ndard is specified should comply with any relevant regulation.</w:t>
            </w:r>
          </w:p>
        </w:tc>
      </w:tr>
    </w:tbl>
    <w:p w:rsidR="00000000" w:rsidRPr="00C05BAA" w:rsidP="007118E0">
      <w:pPr>
        <w:pStyle w:val="BodyText"/>
      </w:pPr>
      <w:r w:rsidRPr="00C05BAA">
        <w:t>*Guidance on simulated environments has been stipulated in the RII implementation guide located on VETNet.</w:t>
      </w:r>
    </w:p>
    <w:p w:rsidR="00000000" w:rsidRPr="00C05BAA" w:rsidP="007118E0">
      <w:pPr>
        <w:pStyle w:val="BodyText"/>
      </w:pPr>
      <w:r w:rsidRPr="00C05BAA">
        <w:t>**Assessors can demonstrate current work experience through employment within industry in a role relevant to the outcomes of the unit; or, for external assessors this can be demonstrated through exposure to industry by conducting a minimum number of site a</w:t>
      </w:r>
      <w:r w:rsidRPr="00C05BAA">
        <w:t>ssessments as determined by the relevant industry sector, across various locations.</w:t>
      </w:r>
    </w:p>
    <w:p w:rsidR="00000000" w:rsidRPr="00C05BAA" w:rsidP="007118E0">
      <w:pPr>
        <w:pStyle w:val="BodyText"/>
      </w:pPr>
      <w:r w:rsidRPr="00C05BAA">
        <w:t>*** While a unit of competency does not have an AQF level, where a unit is being delivered outside of a qualification the first numeric character in the unit code should be</w:t>
      </w:r>
      <w:r w:rsidRPr="00C05BAA">
        <w:t xml:space="preserve"> considered as the AQF indicator level for assessment purposes.</w:t>
      </w:r>
    </w:p>
    <w:p w:rsidR="00000000" w:rsidRPr="00C05BAA" w:rsidP="00C05BAA">
      <w:pPr>
        <w:pStyle w:val="Heading1"/>
      </w:pPr>
      <w:bookmarkStart w:id="5" w:name="O_1106882"/>
      <w:bookmarkEnd w:id="5"/>
      <w:r w:rsidRPr="00C05BAA">
        <w:t>Links</w:t>
      </w:r>
    </w:p>
    <w:p w:rsidR="00000000" w:rsidRPr="00C05BAA" w:rsidP="007118E0">
      <w:pPr>
        <w:pStyle w:val="BodyText"/>
      </w:pPr>
      <w:r w:rsidRPr="00C05BA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F2680">
        <w:rPr>
          <w:rStyle w:val="Hyperlink"/>
        </w:rPr>
        <w:t>https://vetnet.gov.au/Pages/TrainingDocs.aspx?q=88a61002-9a21-4386-aaf8-69c76e675272</w:t>
      </w:r>
      <w:r>
        <w:fldChar w:fldCharType="end"/>
      </w:r>
    </w:p>
    <w:p w:rsidR="00000000" w:rsidRPr="00C05BAA" w:rsidP="00C05BAA"/>
    <w:sectPr w:rsidSect="00C05B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AA" w:rsidRPr="007118E0" w:rsidP="00711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E0" w:rsidP="00C05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8E0" w:rsidP="00C05B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118E0" w:rsidP="00C05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BAA" w:rsidRPr="007118E0" w:rsidP="00711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E0" w:rsidRPr="002D2AF8" w:rsidP="00C05BAA">
    <w:pPr>
      <w:pStyle w:val="Header"/>
      <w:framePr w:wrap="around"/>
    </w:pPr>
    <w:r>
      <w:fldChar w:fldCharType="begin"/>
    </w:r>
    <w:r>
      <w:instrText xml:space="preserve"> TITLE   \* MERGEFORMAT </w:instrText>
    </w:r>
    <w:r>
      <w:fldChar w:fldCharType="separate"/>
    </w:r>
    <w:r>
      <w:t>Assessment Requirements for RIINHB221 Assist rotary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118E0" w:rsidP="00C05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C0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A7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0D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BAA"/>
    <w:pPr>
      <w:spacing w:before="360" w:after="60"/>
      <w:outlineLvl w:val="0"/>
    </w:pPr>
    <w:rPr>
      <w:sz w:val="32"/>
    </w:rPr>
  </w:style>
  <w:style w:type="paragraph" w:styleId="Heading2">
    <w:name w:val="heading 2"/>
    <w:basedOn w:val="HeadingBase"/>
    <w:next w:val="BodyText"/>
    <w:link w:val="Heading2Char"/>
    <w:qFormat/>
    <w:rsid w:val="00C05BAA"/>
    <w:pPr>
      <w:keepLines/>
      <w:spacing w:before="240" w:after="120"/>
      <w:outlineLvl w:val="1"/>
    </w:pPr>
    <w:rPr>
      <w:sz w:val="28"/>
      <w:szCs w:val="40"/>
    </w:rPr>
  </w:style>
  <w:style w:type="paragraph" w:styleId="Heading3">
    <w:name w:val="heading 3"/>
    <w:basedOn w:val="HeadingBase"/>
    <w:next w:val="BodyText"/>
    <w:link w:val="Heading3Char"/>
    <w:qFormat/>
    <w:rsid w:val="00C05BAA"/>
    <w:pPr>
      <w:spacing w:before="180" w:after="120"/>
      <w:outlineLvl w:val="2"/>
    </w:pPr>
    <w:rPr>
      <w:spacing w:val="-10"/>
      <w:kern w:val="32"/>
    </w:rPr>
  </w:style>
  <w:style w:type="paragraph" w:styleId="Heading4">
    <w:name w:val="heading 4"/>
    <w:basedOn w:val="HeadingBase"/>
    <w:next w:val="BodyText"/>
    <w:link w:val="Heading4Char"/>
    <w:qFormat/>
    <w:rsid w:val="00C05BAA"/>
    <w:pPr>
      <w:spacing w:before="160" w:after="120"/>
      <w:outlineLvl w:val="3"/>
    </w:pPr>
    <w:rPr>
      <w:sz w:val="22"/>
    </w:rPr>
  </w:style>
  <w:style w:type="paragraph" w:styleId="Heading5">
    <w:name w:val="heading 5"/>
    <w:basedOn w:val="HeadingBase"/>
    <w:next w:val="Normal"/>
    <w:link w:val="Heading5Char"/>
    <w:qFormat/>
    <w:rsid w:val="00C05BAA"/>
    <w:pPr>
      <w:spacing w:before="80"/>
      <w:outlineLvl w:val="4"/>
    </w:pPr>
    <w:rPr>
      <w:color w:val="918585"/>
      <w:sz w:val="20"/>
    </w:rPr>
  </w:style>
  <w:style w:type="paragraph" w:styleId="Heading6">
    <w:name w:val="heading 6"/>
    <w:basedOn w:val="HeadingBase"/>
    <w:next w:val="Normal"/>
    <w:link w:val="Heading6Char"/>
    <w:qFormat/>
    <w:rsid w:val="00C05BAA"/>
    <w:pPr>
      <w:spacing w:before="60"/>
      <w:outlineLvl w:val="5"/>
    </w:pPr>
    <w:rPr>
      <w:color w:val="918585"/>
      <w:sz w:val="20"/>
    </w:rPr>
  </w:style>
  <w:style w:type="paragraph" w:styleId="Heading7">
    <w:name w:val="heading 7"/>
    <w:basedOn w:val="Normal"/>
    <w:next w:val="Normal"/>
    <w:link w:val="Heading7Char"/>
    <w:qFormat/>
    <w:rsid w:val="00C05BAA"/>
    <w:pPr>
      <w:ind w:left="720"/>
      <w:outlineLvl w:val="6"/>
    </w:pPr>
    <w:rPr>
      <w:i/>
    </w:rPr>
  </w:style>
  <w:style w:type="paragraph" w:styleId="Heading8">
    <w:name w:val="heading 8"/>
    <w:basedOn w:val="Normal"/>
    <w:next w:val="Normal"/>
    <w:link w:val="Heading8Char"/>
    <w:qFormat/>
    <w:rsid w:val="00C05BAA"/>
    <w:pPr>
      <w:ind w:left="720"/>
      <w:outlineLvl w:val="7"/>
    </w:pPr>
    <w:rPr>
      <w:i/>
    </w:rPr>
  </w:style>
  <w:style w:type="paragraph" w:styleId="Heading9">
    <w:name w:val="heading 9"/>
    <w:basedOn w:val="Normal"/>
    <w:next w:val="Normal"/>
    <w:link w:val="Heading9Char"/>
    <w:qFormat/>
    <w:rsid w:val="00C05BAA"/>
    <w:pPr>
      <w:ind w:left="720"/>
      <w:outlineLvl w:val="8"/>
    </w:pPr>
    <w:rPr>
      <w:i/>
    </w:rPr>
  </w:style>
  <w:style w:type="character" w:default="1" w:styleId="DefaultParagraphFont">
    <w:name w:val="Default Paragraph Font"/>
    <w:uiPriority w:val="1"/>
    <w:unhideWhenUsed/>
    <w:rsid w:val="00C05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BAA"/>
  </w:style>
  <w:style w:type="character" w:customStyle="1" w:styleId="Heading1Char">
    <w:name w:val="Heading 1 Char"/>
    <w:basedOn w:val="DefaultParagraphFont"/>
    <w:link w:val="Heading1"/>
    <w:rsid w:val="00C05BAA"/>
    <w:rPr>
      <w:rFonts w:ascii="Times New Roman" w:eastAsia="Times New Roman" w:hAnsi="Times New Roman" w:cs="Times New Roman"/>
      <w:b/>
      <w:sz w:val="32"/>
      <w:szCs w:val="20"/>
      <w:lang w:eastAsia="en-US"/>
    </w:rPr>
  </w:style>
  <w:style w:type="paragraph" w:styleId="BodyText">
    <w:name w:val="Body Text"/>
    <w:basedOn w:val="Normal"/>
    <w:link w:val="BodyTextChar"/>
    <w:rsid w:val="00C05B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BAA"/>
    <w:rPr>
      <w:rFonts w:ascii="Times New Roman" w:eastAsia="Times New Roman" w:hAnsi="Times New Roman" w:cs="Times New Roman"/>
      <w:sz w:val="24"/>
      <w:lang w:eastAsia="en-US"/>
    </w:rPr>
  </w:style>
  <w:style w:type="paragraph" w:styleId="List">
    <w:name w:val="List"/>
    <w:basedOn w:val="BodyText"/>
    <w:next w:val="BodyText"/>
    <w:rsid w:val="00C05BAA"/>
    <w:pPr>
      <w:tabs>
        <w:tab w:val="left" w:pos="340"/>
      </w:tabs>
      <w:spacing w:before="60" w:after="60"/>
      <w:ind w:left="340" w:hanging="340"/>
    </w:pPr>
  </w:style>
  <w:style w:type="paragraph" w:styleId="ListBullet">
    <w:name w:val="List Bullet"/>
    <w:basedOn w:val="List"/>
    <w:rsid w:val="00C05BAA"/>
    <w:pPr>
      <w:numPr>
        <w:numId w:val="12"/>
      </w:numPr>
      <w:tabs>
        <w:tab w:val="clear" w:pos="340"/>
      </w:tabs>
      <w:spacing w:before="40" w:after="40"/>
    </w:pPr>
  </w:style>
  <w:style w:type="character" w:customStyle="1" w:styleId="SpecialBold">
    <w:name w:val="Special Bold"/>
    <w:basedOn w:val="DefaultParagraphFont"/>
    <w:rsid w:val="00C05BAA"/>
    <w:rPr>
      <w:b/>
      <w:spacing w:val="0"/>
    </w:rPr>
  </w:style>
  <w:style w:type="paragraph" w:styleId="ListBullet2">
    <w:name w:val="List Bullet 2"/>
    <w:basedOn w:val="List2"/>
    <w:rsid w:val="00C05BAA"/>
    <w:pPr>
      <w:numPr>
        <w:numId w:val="13"/>
      </w:numPr>
      <w:tabs>
        <w:tab w:val="clear" w:pos="680"/>
      </w:tabs>
    </w:pPr>
  </w:style>
  <w:style w:type="paragraph" w:customStyle="1" w:styleId="SuperHeading">
    <w:name w:val="SuperHeading"/>
    <w:basedOn w:val="Normal"/>
    <w:rsid w:val="00C05BAA"/>
    <w:pPr>
      <w:spacing w:before="240" w:after="120"/>
      <w:outlineLvl w:val="0"/>
    </w:pPr>
    <w:rPr>
      <w:rFonts w:ascii="Times New Roman" w:hAnsi="Times New Roman"/>
      <w:b/>
      <w:sz w:val="32"/>
    </w:rPr>
  </w:style>
  <w:style w:type="paragraph" w:customStyle="1" w:styleId="AllowPageBreak">
    <w:name w:val="AllowPageBreak"/>
    <w:rsid w:val="00C05B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5BAA"/>
    <w:rPr>
      <w:b/>
    </w:rPr>
  </w:style>
  <w:style w:type="character" w:customStyle="1" w:styleId="Heading2Char">
    <w:name w:val="Heading 2 Char"/>
    <w:basedOn w:val="DefaultParagraphFont"/>
    <w:link w:val="Heading2"/>
    <w:rsid w:val="00C05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BAA"/>
    <w:rPr>
      <w:rFonts w:ascii="Courier New" w:eastAsia="Times New Roman" w:hAnsi="Courier New" w:cs="Times New Roman"/>
      <w:i/>
      <w:szCs w:val="20"/>
      <w:lang w:eastAsia="en-US"/>
    </w:rPr>
  </w:style>
  <w:style w:type="paragraph" w:customStyle="1" w:styleId="HeadingBase">
    <w:name w:val="Heading Base"/>
    <w:rsid w:val="00C05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BAA"/>
    <w:pPr>
      <w:tabs>
        <w:tab w:val="right" w:leader="dot" w:pos="9072"/>
      </w:tabs>
      <w:ind w:left="567"/>
    </w:pPr>
    <w:rPr>
      <w:szCs w:val="22"/>
    </w:rPr>
  </w:style>
  <w:style w:type="paragraph" w:customStyle="1" w:styleId="TOCBase">
    <w:name w:val="TOC Base"/>
    <w:rsid w:val="00C05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BAA"/>
    <w:pPr>
      <w:tabs>
        <w:tab w:val="right" w:leader="dot" w:pos="9072"/>
      </w:tabs>
      <w:spacing w:before="40" w:after="40"/>
      <w:ind w:left="284"/>
    </w:pPr>
    <w:rPr>
      <w:rFonts w:ascii="Times New Roman" w:hAnsi="Times New Roman"/>
    </w:rPr>
  </w:style>
  <w:style w:type="paragraph" w:styleId="TOC1">
    <w:name w:val="toc 1"/>
    <w:basedOn w:val="TOCBase"/>
    <w:next w:val="Normal"/>
    <w:rsid w:val="00C05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BAA"/>
    <w:rPr>
      <w:rFonts w:ascii="Times New Roman" w:eastAsia="Times New Roman" w:hAnsi="Times New Roman" w:cs="Times New Roman"/>
      <w:sz w:val="16"/>
      <w:lang w:eastAsia="en-US"/>
    </w:rPr>
  </w:style>
  <w:style w:type="paragraph" w:styleId="Title">
    <w:name w:val="Title"/>
    <w:basedOn w:val="HeadingBase"/>
    <w:link w:val="TitleChar"/>
    <w:qFormat/>
    <w:rsid w:val="00C05BAA"/>
    <w:pPr>
      <w:spacing w:before="5040"/>
      <w:jc w:val="center"/>
    </w:pPr>
    <w:rPr>
      <w:sz w:val="48"/>
      <w:szCs w:val="72"/>
      <w:lang w:val="en-US"/>
    </w:rPr>
  </w:style>
  <w:style w:type="character" w:customStyle="1" w:styleId="TitleChar">
    <w:name w:val="Title Char"/>
    <w:basedOn w:val="DefaultParagraphFont"/>
    <w:link w:val="Title"/>
    <w:rsid w:val="00C05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BAA"/>
    <w:pPr>
      <w:tabs>
        <w:tab w:val="left" w:pos="3600"/>
        <w:tab w:val="left" w:pos="3958"/>
      </w:tabs>
    </w:pPr>
  </w:style>
  <w:style w:type="paragraph" w:customStyle="1" w:styleId="Note">
    <w:name w:val="Note"/>
    <w:basedOn w:val="BodyText"/>
    <w:rsid w:val="00C05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BAA"/>
    <w:pPr>
      <w:framePr w:wrap="auto" w:hAnchor="text" w:y="6049"/>
    </w:pPr>
    <w:rPr>
      <w:color w:val="000000"/>
      <w:sz w:val="40"/>
    </w:rPr>
  </w:style>
  <w:style w:type="paragraph" w:customStyle="1" w:styleId="TOCTitle">
    <w:name w:val="TOCTitle"/>
    <w:basedOn w:val="Heading1"/>
    <w:rsid w:val="00C05BAA"/>
    <w:pPr>
      <w:spacing w:after="240"/>
      <w:jc w:val="center"/>
      <w:outlineLvl w:val="9"/>
    </w:pPr>
    <w:rPr>
      <w:caps/>
    </w:rPr>
  </w:style>
  <w:style w:type="paragraph" w:customStyle="1" w:styleId="Version">
    <w:name w:val="Version"/>
    <w:rsid w:val="00C05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BAA"/>
    <w:pPr>
      <w:keepNext w:val="0"/>
      <w:tabs>
        <w:tab w:val="right" w:pos="4176"/>
      </w:tabs>
      <w:ind w:left="198" w:hanging="198"/>
    </w:pPr>
    <w:rPr>
      <w:rFonts w:ascii="Garamond" w:hAnsi="Garamond"/>
    </w:rPr>
  </w:style>
  <w:style w:type="paragraph" w:styleId="IndexHeading">
    <w:name w:val="index heading"/>
    <w:basedOn w:val="Normal"/>
    <w:next w:val="Index1"/>
    <w:semiHidden/>
    <w:rsid w:val="00C05BAA"/>
    <w:pPr>
      <w:spacing w:before="120" w:after="120"/>
    </w:pPr>
    <w:rPr>
      <w:rFonts w:ascii="Arial" w:hAnsi="Arial"/>
      <w:b/>
      <w:color w:val="918585"/>
      <w:sz w:val="24"/>
    </w:rPr>
  </w:style>
  <w:style w:type="paragraph" w:styleId="Header">
    <w:name w:val="header"/>
    <w:basedOn w:val="Normal"/>
    <w:link w:val="HeaderChar"/>
    <w:rsid w:val="00C05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BAA"/>
    <w:rPr>
      <w:rFonts w:ascii="Times New Roman" w:eastAsia="Times New Roman" w:hAnsi="Times New Roman" w:cs="Times New Roman"/>
      <w:sz w:val="16"/>
      <w:szCs w:val="20"/>
      <w:lang w:val="en-GB" w:eastAsia="en-US"/>
    </w:rPr>
  </w:style>
  <w:style w:type="paragraph" w:customStyle="1" w:styleId="Chapter">
    <w:name w:val="Chapter"/>
    <w:basedOn w:val="Normal"/>
    <w:rsid w:val="00C05BAA"/>
    <w:pPr>
      <w:spacing w:before="240"/>
    </w:pPr>
    <w:rPr>
      <w:rFonts w:ascii="Times New Roman" w:hAnsi="Times New Roman"/>
      <w:smallCaps/>
      <w:spacing w:val="80"/>
      <w:sz w:val="28"/>
    </w:rPr>
  </w:style>
  <w:style w:type="paragraph" w:customStyle="1" w:styleId="InChapter">
    <w:name w:val="InChapter"/>
    <w:basedOn w:val="Heading3"/>
    <w:rsid w:val="00C05BAA"/>
    <w:pPr>
      <w:spacing w:after="240"/>
      <w:outlineLvl w:val="9"/>
    </w:pPr>
    <w:rPr>
      <w:noProof/>
    </w:rPr>
  </w:style>
  <w:style w:type="paragraph" w:styleId="Index2">
    <w:name w:val="index 2"/>
    <w:basedOn w:val="Normal"/>
    <w:next w:val="Normal"/>
    <w:semiHidden/>
    <w:rsid w:val="00C05BAA"/>
    <w:pPr>
      <w:tabs>
        <w:tab w:val="right" w:pos="4176"/>
      </w:tabs>
      <w:ind w:left="568" w:hanging="284"/>
    </w:pPr>
    <w:rPr>
      <w:rFonts w:ascii="Garamond" w:hAnsi="Garamond"/>
    </w:rPr>
  </w:style>
  <w:style w:type="paragraph" w:customStyle="1" w:styleId="Byline">
    <w:name w:val="Byline"/>
    <w:rsid w:val="00C05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BAA"/>
    <w:pPr>
      <w:tabs>
        <w:tab w:val="clear" w:pos="3600"/>
        <w:tab w:val="clear" w:pos="3958"/>
      </w:tabs>
      <w:jc w:val="right"/>
    </w:pPr>
  </w:style>
  <w:style w:type="character" w:styleId="Emphasis">
    <w:name w:val="Emphasis"/>
    <w:basedOn w:val="DefaultParagraphFont"/>
    <w:qFormat/>
    <w:rsid w:val="00C05BAA"/>
    <w:rPr>
      <w:i/>
    </w:rPr>
  </w:style>
  <w:style w:type="paragraph" w:styleId="Caption">
    <w:name w:val="caption"/>
    <w:basedOn w:val="BodyText"/>
    <w:next w:val="Normal"/>
    <w:qFormat/>
    <w:rsid w:val="00C05BAA"/>
    <w:pPr>
      <w:framePr w:w="2268" w:hSpace="181" w:vSpace="181" w:wrap="around" w:vAnchor="text" w:hAnchor="page" w:x="1135" w:y="285" w:anchorLock="1"/>
    </w:pPr>
    <w:rPr>
      <w:i/>
    </w:rPr>
  </w:style>
  <w:style w:type="paragraph" w:customStyle="1" w:styleId="MiniTOCTitle">
    <w:name w:val="MiniTOCTitle"/>
    <w:basedOn w:val="Heading4"/>
    <w:rsid w:val="00C05BAA"/>
    <w:pPr>
      <w:spacing w:before="240"/>
      <w:outlineLvl w:val="9"/>
    </w:pPr>
    <w:rPr>
      <w:noProof/>
      <w:sz w:val="24"/>
    </w:rPr>
  </w:style>
  <w:style w:type="paragraph" w:customStyle="1" w:styleId="MiniTOCItem">
    <w:name w:val="MiniTOCItem"/>
    <w:basedOn w:val="ListBullet"/>
    <w:rsid w:val="00C05BAA"/>
    <w:pPr>
      <w:numPr>
        <w:numId w:val="0"/>
      </w:numPr>
      <w:tabs>
        <w:tab w:val="right" w:leader="dot" w:pos="6521"/>
      </w:tabs>
      <w:spacing w:before="0" w:after="0"/>
    </w:pPr>
  </w:style>
  <w:style w:type="paragraph" w:customStyle="1" w:styleId="TOFTitle">
    <w:name w:val="TOFTitle"/>
    <w:basedOn w:val="TOCTitle"/>
    <w:rsid w:val="00C05BAA"/>
  </w:style>
  <w:style w:type="paragraph" w:styleId="TableofFigures">
    <w:name w:val="table of figures"/>
    <w:basedOn w:val="Normal"/>
    <w:next w:val="Normal"/>
    <w:semiHidden/>
    <w:rsid w:val="00C05BAA"/>
    <w:pPr>
      <w:tabs>
        <w:tab w:val="right" w:leader="dot" w:pos="9072"/>
      </w:tabs>
      <w:ind w:left="970" w:hanging="403"/>
    </w:pPr>
    <w:rPr>
      <w:rFonts w:ascii="Times New Roman" w:hAnsi="Times New Roman"/>
      <w:b/>
    </w:rPr>
  </w:style>
  <w:style w:type="paragraph" w:styleId="ListNumber">
    <w:name w:val="List Number"/>
    <w:basedOn w:val="List"/>
    <w:rsid w:val="00C05BAA"/>
    <w:pPr>
      <w:numPr>
        <w:numId w:val="15"/>
      </w:numPr>
      <w:tabs>
        <w:tab w:val="clear" w:pos="340"/>
      </w:tabs>
    </w:pPr>
  </w:style>
  <w:style w:type="character" w:customStyle="1" w:styleId="WingdingSymbols">
    <w:name w:val="Wingding Symbols"/>
    <w:rsid w:val="00C05BAA"/>
    <w:rPr>
      <w:rFonts w:ascii="Wingdings" w:hAnsi="Wingdings"/>
    </w:rPr>
  </w:style>
  <w:style w:type="paragraph" w:customStyle="1" w:styleId="TableHeading">
    <w:name w:val="Table Heading"/>
    <w:basedOn w:val="HeadingBase"/>
    <w:rsid w:val="00C05BAA"/>
    <w:pPr>
      <w:keepLines/>
      <w:pBdr>
        <w:bottom w:val="single" w:sz="6" w:space="1" w:color="918585"/>
      </w:pBdr>
      <w:spacing w:before="240"/>
    </w:pPr>
  </w:style>
  <w:style w:type="character" w:customStyle="1" w:styleId="HotSpot">
    <w:name w:val="HotSpot"/>
    <w:rsid w:val="00C05BAA"/>
    <w:rPr>
      <w:color w:val="0033CC"/>
      <w:u w:val="none"/>
    </w:rPr>
  </w:style>
  <w:style w:type="paragraph" w:customStyle="1" w:styleId="BodyTextRight">
    <w:name w:val="Body Text Right"/>
    <w:basedOn w:val="BodyText"/>
    <w:rsid w:val="00C05BAA"/>
    <w:pPr>
      <w:spacing w:before="0" w:after="0"/>
      <w:jc w:val="right"/>
    </w:pPr>
  </w:style>
  <w:style w:type="paragraph" w:styleId="Index3">
    <w:name w:val="index 3"/>
    <w:basedOn w:val="ListNumber2"/>
    <w:next w:val="Normal"/>
    <w:semiHidden/>
    <w:rsid w:val="00C05BAA"/>
    <w:pPr>
      <w:numPr>
        <w:numId w:val="0"/>
      </w:numPr>
      <w:tabs>
        <w:tab w:val="right" w:leader="dot" w:pos="4176"/>
      </w:tabs>
    </w:pPr>
  </w:style>
  <w:style w:type="paragraph" w:styleId="ListNumber2">
    <w:name w:val="List Number 2"/>
    <w:basedOn w:val="List2"/>
    <w:rsid w:val="00C05BAA"/>
    <w:pPr>
      <w:numPr>
        <w:numId w:val="10"/>
      </w:numPr>
      <w:tabs>
        <w:tab w:val="clear" w:pos="1060"/>
      </w:tabs>
    </w:pPr>
  </w:style>
  <w:style w:type="paragraph" w:customStyle="1" w:styleId="MarginNote">
    <w:name w:val="Margin Note"/>
    <w:basedOn w:val="BodyText"/>
    <w:rsid w:val="00C05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BAA"/>
    <w:rPr>
      <w:sz w:val="32"/>
    </w:rPr>
  </w:style>
  <w:style w:type="paragraph" w:customStyle="1" w:styleId="HeadingProcedure">
    <w:name w:val="Heading Procedure"/>
    <w:basedOn w:val="HeadingBase"/>
    <w:next w:val="Normal"/>
    <w:rsid w:val="00C05BAA"/>
    <w:pPr>
      <w:tabs>
        <w:tab w:val="left" w:pos="0"/>
      </w:tabs>
      <w:spacing w:before="120" w:after="60"/>
    </w:pPr>
    <w:rPr>
      <w:i/>
      <w:color w:val="918585"/>
      <w:sz w:val="22"/>
    </w:rPr>
  </w:style>
  <w:style w:type="paragraph" w:customStyle="1" w:styleId="TableBodyText">
    <w:name w:val="Table Body Text"/>
    <w:basedOn w:val="BodyText"/>
    <w:rsid w:val="00C05BAA"/>
    <w:pPr>
      <w:spacing w:before="60" w:after="60"/>
    </w:pPr>
  </w:style>
  <w:style w:type="paragraph" w:styleId="ListContinue">
    <w:name w:val="List Continue"/>
    <w:basedOn w:val="List"/>
    <w:rsid w:val="00C05BAA"/>
    <w:pPr>
      <w:ind w:firstLine="0"/>
    </w:pPr>
  </w:style>
  <w:style w:type="paragraph" w:customStyle="1" w:styleId="ListNote">
    <w:name w:val="List Note"/>
    <w:basedOn w:val="List"/>
    <w:rsid w:val="00C05BAA"/>
    <w:pPr>
      <w:pBdr>
        <w:top w:val="single" w:sz="6" w:space="2" w:color="918585"/>
        <w:bottom w:val="single" w:sz="6" w:space="2" w:color="918585"/>
      </w:pBdr>
      <w:tabs>
        <w:tab w:val="left" w:pos="1021"/>
      </w:tabs>
      <w:ind w:firstLine="0"/>
    </w:pPr>
  </w:style>
  <w:style w:type="paragraph" w:customStyle="1" w:styleId="Warning">
    <w:name w:val="Warning"/>
    <w:basedOn w:val="BodyText"/>
    <w:rsid w:val="00C05BAA"/>
    <w:pPr>
      <w:shd w:val="clear" w:color="auto" w:fill="D9D9D9"/>
      <w:tabs>
        <w:tab w:val="left" w:pos="992"/>
      </w:tabs>
      <w:ind w:left="119" w:right="119"/>
    </w:pPr>
    <w:rPr>
      <w:sz w:val="20"/>
    </w:rPr>
  </w:style>
  <w:style w:type="paragraph" w:customStyle="1" w:styleId="MarginIcons">
    <w:name w:val="Margin Icons"/>
    <w:basedOn w:val="BodyText"/>
    <w:rsid w:val="00C05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BAA"/>
    <w:rPr>
      <w:rFonts w:ascii="Courier New" w:hAnsi="Courier New"/>
    </w:rPr>
  </w:style>
  <w:style w:type="paragraph" w:customStyle="1" w:styleId="NoteBullet">
    <w:name w:val="Note Bullet"/>
    <w:basedOn w:val="Note"/>
    <w:rsid w:val="00C05BAA"/>
    <w:pPr>
      <w:tabs>
        <w:tab w:val="clear" w:pos="680"/>
      </w:tabs>
      <w:spacing w:before="60" w:after="60"/>
    </w:pPr>
  </w:style>
  <w:style w:type="paragraph" w:customStyle="1" w:styleId="SubHeading2">
    <w:name w:val="SubHeading2"/>
    <w:basedOn w:val="HeadingBase"/>
    <w:rsid w:val="00C05BAA"/>
    <w:pPr>
      <w:spacing w:before="240" w:after="60"/>
    </w:pPr>
    <w:rPr>
      <w:sz w:val="20"/>
    </w:rPr>
  </w:style>
  <w:style w:type="paragraph" w:customStyle="1" w:styleId="SubHeading1">
    <w:name w:val="SubHeading1"/>
    <w:basedOn w:val="HeadingBase"/>
    <w:rsid w:val="00C05BAA"/>
    <w:pPr>
      <w:spacing w:before="240" w:after="60"/>
    </w:pPr>
    <w:rPr>
      <w:color w:val="918585"/>
      <w:sz w:val="22"/>
    </w:rPr>
  </w:style>
  <w:style w:type="paragraph" w:customStyle="1" w:styleId="SideHeading">
    <w:name w:val="Side Heading"/>
    <w:basedOn w:val="HeadingBase"/>
    <w:rsid w:val="00C05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BAA"/>
    <w:pPr>
      <w:tabs>
        <w:tab w:val="num" w:pos="360"/>
      </w:tabs>
    </w:pPr>
  </w:style>
  <w:style w:type="paragraph" w:styleId="PlainText">
    <w:name w:val="Plain Text"/>
    <w:basedOn w:val="Normal"/>
    <w:link w:val="PlainTextChar"/>
    <w:rsid w:val="00C05BAA"/>
    <w:rPr>
      <w:sz w:val="20"/>
    </w:rPr>
  </w:style>
  <w:style w:type="character" w:customStyle="1" w:styleId="PlainTextChar">
    <w:name w:val="Plain Text Char"/>
    <w:basedOn w:val="DefaultParagraphFont"/>
    <w:link w:val="PlainText"/>
    <w:rsid w:val="00C05BAA"/>
    <w:rPr>
      <w:rFonts w:ascii="Courier New" w:eastAsia="Times New Roman" w:hAnsi="Courier New" w:cs="Times New Roman"/>
      <w:sz w:val="20"/>
      <w:szCs w:val="20"/>
      <w:lang w:eastAsia="en-US"/>
    </w:rPr>
  </w:style>
  <w:style w:type="character" w:customStyle="1" w:styleId="MenuOption">
    <w:name w:val="Menu Option"/>
    <w:basedOn w:val="DefaultParagraphFont"/>
    <w:rsid w:val="00C05BAA"/>
    <w:rPr>
      <w:b/>
      <w:smallCaps/>
    </w:rPr>
  </w:style>
  <w:style w:type="paragraph" w:customStyle="1" w:styleId="TableListNumber">
    <w:name w:val="Table List Number"/>
    <w:basedOn w:val="ListNumber"/>
    <w:rsid w:val="00C05BAA"/>
    <w:pPr>
      <w:numPr>
        <w:numId w:val="0"/>
      </w:numPr>
    </w:pPr>
  </w:style>
  <w:style w:type="paragraph" w:styleId="TOC4">
    <w:name w:val="toc 4"/>
    <w:basedOn w:val="TOCBase"/>
    <w:next w:val="Normal"/>
    <w:semiHidden/>
    <w:rsid w:val="00C05BAA"/>
    <w:pPr>
      <w:tabs>
        <w:tab w:val="right" w:leader="dot" w:pos="9071"/>
      </w:tabs>
      <w:ind w:left="1701"/>
    </w:pPr>
  </w:style>
  <w:style w:type="paragraph" w:customStyle="1" w:styleId="ListAlpha">
    <w:name w:val="List Alpha"/>
    <w:basedOn w:val="List"/>
    <w:rsid w:val="00C05BAA"/>
    <w:pPr>
      <w:numPr>
        <w:numId w:val="9"/>
      </w:numPr>
    </w:pPr>
  </w:style>
  <w:style w:type="paragraph" w:customStyle="1" w:styleId="ListAlpha2">
    <w:name w:val="List Alpha 2"/>
    <w:basedOn w:val="List2"/>
    <w:rsid w:val="00C05BAA"/>
    <w:pPr>
      <w:numPr>
        <w:numId w:val="8"/>
      </w:numPr>
    </w:pPr>
  </w:style>
  <w:style w:type="paragraph" w:styleId="List2">
    <w:name w:val="List 2"/>
    <w:basedOn w:val="BodyText"/>
    <w:rsid w:val="00C05BAA"/>
    <w:pPr>
      <w:tabs>
        <w:tab w:val="left" w:pos="680"/>
      </w:tabs>
      <w:spacing w:before="60" w:after="60"/>
      <w:ind w:left="680" w:hanging="340"/>
    </w:pPr>
  </w:style>
  <w:style w:type="paragraph" w:styleId="List3">
    <w:name w:val="List 3"/>
    <w:basedOn w:val="BodyText"/>
    <w:rsid w:val="00C05BAA"/>
    <w:pPr>
      <w:tabs>
        <w:tab w:val="left" w:pos="1021"/>
      </w:tabs>
      <w:spacing w:before="60" w:after="60"/>
      <w:ind w:left="1020" w:hanging="340"/>
    </w:pPr>
  </w:style>
  <w:style w:type="paragraph" w:styleId="List4">
    <w:name w:val="List 4"/>
    <w:basedOn w:val="BodyText"/>
    <w:rsid w:val="00C05BAA"/>
    <w:pPr>
      <w:tabs>
        <w:tab w:val="left" w:pos="1361"/>
      </w:tabs>
      <w:spacing w:before="60" w:after="60"/>
      <w:ind w:left="1361" w:hanging="340"/>
    </w:pPr>
  </w:style>
  <w:style w:type="paragraph" w:styleId="List5">
    <w:name w:val="List 5"/>
    <w:basedOn w:val="BodyText"/>
    <w:rsid w:val="00C05BAA"/>
    <w:pPr>
      <w:tabs>
        <w:tab w:val="left" w:pos="1701"/>
      </w:tabs>
      <w:spacing w:before="60" w:after="60"/>
      <w:ind w:left="1701" w:hanging="340"/>
    </w:pPr>
  </w:style>
  <w:style w:type="paragraph" w:styleId="ListBullet3">
    <w:name w:val="List Bullet 3"/>
    <w:basedOn w:val="List3"/>
    <w:rsid w:val="00C05BAA"/>
    <w:pPr>
      <w:numPr>
        <w:numId w:val="14"/>
      </w:numPr>
      <w:tabs>
        <w:tab w:val="clear" w:pos="1021"/>
      </w:tabs>
      <w:ind w:left="1037" w:hanging="357"/>
    </w:pPr>
  </w:style>
  <w:style w:type="paragraph" w:styleId="ListBullet4">
    <w:name w:val="List Bullet 4"/>
    <w:basedOn w:val="List4"/>
    <w:rsid w:val="00C05BAA"/>
    <w:pPr>
      <w:numPr>
        <w:numId w:val="3"/>
      </w:numPr>
      <w:tabs>
        <w:tab w:val="clear" w:pos="1361"/>
      </w:tabs>
    </w:pPr>
  </w:style>
  <w:style w:type="paragraph" w:styleId="ListBullet5">
    <w:name w:val="List Bullet 5"/>
    <w:basedOn w:val="List5"/>
    <w:rsid w:val="00C05BAA"/>
    <w:pPr>
      <w:numPr>
        <w:numId w:val="4"/>
      </w:numPr>
    </w:pPr>
  </w:style>
  <w:style w:type="paragraph" w:styleId="ListContinue2">
    <w:name w:val="List Continue 2"/>
    <w:basedOn w:val="List2"/>
    <w:rsid w:val="00C05BAA"/>
    <w:pPr>
      <w:ind w:firstLine="0"/>
    </w:pPr>
  </w:style>
  <w:style w:type="paragraph" w:styleId="ListContinue3">
    <w:name w:val="List Continue 3"/>
    <w:basedOn w:val="List3"/>
    <w:rsid w:val="00C05BAA"/>
    <w:pPr>
      <w:ind w:left="1021" w:firstLine="0"/>
    </w:pPr>
  </w:style>
  <w:style w:type="paragraph" w:styleId="ListContinue4">
    <w:name w:val="List Continue 4"/>
    <w:basedOn w:val="List4"/>
    <w:rsid w:val="00C05BAA"/>
    <w:pPr>
      <w:ind w:firstLine="0"/>
    </w:pPr>
  </w:style>
  <w:style w:type="paragraph" w:styleId="ListContinue5">
    <w:name w:val="List Continue 5"/>
    <w:basedOn w:val="List5"/>
    <w:rsid w:val="00C05BAA"/>
    <w:pPr>
      <w:ind w:firstLine="0"/>
    </w:pPr>
  </w:style>
  <w:style w:type="paragraph" w:styleId="ListNumber3">
    <w:name w:val="List Number 3"/>
    <w:basedOn w:val="List3"/>
    <w:rsid w:val="00C05BAA"/>
    <w:pPr>
      <w:numPr>
        <w:numId w:val="5"/>
      </w:numPr>
    </w:pPr>
  </w:style>
  <w:style w:type="paragraph" w:styleId="ListNumber4">
    <w:name w:val="List Number 4"/>
    <w:basedOn w:val="List4"/>
    <w:rsid w:val="00C05BAA"/>
    <w:pPr>
      <w:numPr>
        <w:numId w:val="6"/>
      </w:numPr>
    </w:pPr>
  </w:style>
  <w:style w:type="paragraph" w:styleId="ListNumber5">
    <w:name w:val="List Number 5"/>
    <w:basedOn w:val="List5"/>
    <w:rsid w:val="00C05BAA"/>
    <w:pPr>
      <w:numPr>
        <w:numId w:val="7"/>
      </w:numPr>
    </w:pPr>
  </w:style>
  <w:style w:type="paragraph" w:styleId="BlockText">
    <w:name w:val="Block Text"/>
    <w:basedOn w:val="Normal"/>
    <w:rsid w:val="00C05BAA"/>
    <w:pPr>
      <w:spacing w:after="120"/>
      <w:ind w:left="1440" w:right="1440"/>
    </w:pPr>
  </w:style>
  <w:style w:type="character" w:customStyle="1" w:styleId="Subscript">
    <w:name w:val="Subscript"/>
    <w:basedOn w:val="DefaultParagraphFont"/>
    <w:rsid w:val="00C05BAA"/>
    <w:rPr>
      <w:sz w:val="16"/>
      <w:vertAlign w:val="subscript"/>
    </w:rPr>
  </w:style>
  <w:style w:type="character" w:customStyle="1" w:styleId="Superscript">
    <w:name w:val="Superscript"/>
    <w:basedOn w:val="DefaultParagraphFont"/>
    <w:rsid w:val="00C05BAA"/>
    <w:rPr>
      <w:sz w:val="16"/>
      <w:vertAlign w:val="superscript"/>
    </w:rPr>
  </w:style>
  <w:style w:type="character" w:customStyle="1" w:styleId="Symbols">
    <w:name w:val="Symbols"/>
    <w:basedOn w:val="DefaultParagraphFont"/>
    <w:rsid w:val="00C05BAA"/>
    <w:rPr>
      <w:rFonts w:ascii="Symbol" w:hAnsi="Symbol"/>
    </w:rPr>
  </w:style>
  <w:style w:type="character" w:customStyle="1" w:styleId="MenuOptions">
    <w:name w:val="Menu Options"/>
    <w:basedOn w:val="DefaultParagraphFont"/>
    <w:rsid w:val="00C05BAA"/>
    <w:rPr>
      <w:rFonts w:ascii="Arial Narrow" w:hAnsi="Arial Narrow"/>
      <w:smallCaps/>
    </w:rPr>
  </w:style>
  <w:style w:type="character" w:customStyle="1" w:styleId="Buttons">
    <w:name w:val="Buttons"/>
    <w:basedOn w:val="DefaultParagraphFont"/>
    <w:rsid w:val="00C05BAA"/>
    <w:rPr>
      <w:b/>
    </w:rPr>
  </w:style>
  <w:style w:type="character" w:customStyle="1" w:styleId="Underlined">
    <w:name w:val="Underlined"/>
    <w:basedOn w:val="DefaultParagraphFont"/>
    <w:rsid w:val="00C05BAA"/>
    <w:rPr>
      <w:u w:val="single"/>
    </w:rPr>
  </w:style>
  <w:style w:type="paragraph" w:customStyle="1" w:styleId="TableBodyTextRight">
    <w:name w:val="Table Body Text Right"/>
    <w:basedOn w:val="TableBodyText"/>
    <w:rsid w:val="00C05BAA"/>
    <w:pPr>
      <w:widowControl w:val="0"/>
      <w:autoSpaceDE w:val="0"/>
      <w:autoSpaceDN w:val="0"/>
      <w:adjustRightInd w:val="0"/>
      <w:jc w:val="right"/>
    </w:pPr>
    <w:rPr>
      <w:rFonts w:cs="Arial"/>
      <w:szCs w:val="18"/>
    </w:rPr>
  </w:style>
  <w:style w:type="paragraph" w:customStyle="1" w:styleId="CopyrightText">
    <w:name w:val="Copyright Text"/>
    <w:basedOn w:val="BodyText"/>
    <w:rsid w:val="00C05BAA"/>
    <w:rPr>
      <w:sz w:val="18"/>
    </w:rPr>
  </w:style>
  <w:style w:type="paragraph" w:customStyle="1" w:styleId="BodySmallRight">
    <w:name w:val="Body Small Right"/>
    <w:basedOn w:val="BodyTextRight"/>
    <w:rsid w:val="00C05BAA"/>
    <w:rPr>
      <w:sz w:val="18"/>
      <w:szCs w:val="18"/>
    </w:rPr>
  </w:style>
  <w:style w:type="paragraph" w:customStyle="1" w:styleId="MarginEdition">
    <w:name w:val="Margin Edition"/>
    <w:basedOn w:val="MarginNote"/>
    <w:rsid w:val="00C05BAA"/>
    <w:pPr>
      <w:spacing w:before="0" w:after="0"/>
    </w:pPr>
    <w:rPr>
      <w:rFonts w:ascii="Times New Roman" w:hAnsi="Times New Roman"/>
      <w:color w:val="999999"/>
    </w:rPr>
  </w:style>
  <w:style w:type="paragraph" w:customStyle="1" w:styleId="Spacer">
    <w:name w:val="Spacer"/>
    <w:basedOn w:val="Normal"/>
    <w:rsid w:val="00C05BAA"/>
    <w:rPr>
      <w:sz w:val="2"/>
      <w:szCs w:val="2"/>
    </w:rPr>
  </w:style>
  <w:style w:type="character" w:customStyle="1" w:styleId="Small">
    <w:name w:val="Small"/>
    <w:basedOn w:val="DefaultParagraphFont"/>
    <w:rsid w:val="00C05BAA"/>
    <w:rPr>
      <w:sz w:val="16"/>
    </w:rPr>
  </w:style>
  <w:style w:type="paragraph" w:customStyle="1" w:styleId="WideTable">
    <w:name w:val="Wide Table"/>
    <w:basedOn w:val="Normal"/>
    <w:rsid w:val="00C05BAA"/>
    <w:pPr>
      <w:ind w:left="-1418"/>
    </w:pPr>
    <w:rPr>
      <w:sz w:val="2"/>
      <w:szCs w:val="2"/>
    </w:rPr>
  </w:style>
  <w:style w:type="character" w:styleId="PageNumber">
    <w:name w:val="page number"/>
    <w:basedOn w:val="DefaultParagraphFont"/>
    <w:rsid w:val="00C05BAA"/>
  </w:style>
  <w:style w:type="paragraph" w:styleId="Quote">
    <w:name w:val="Quote"/>
    <w:basedOn w:val="Heading1"/>
    <w:link w:val="QuoteChar"/>
    <w:qFormat/>
    <w:rsid w:val="00C05BAA"/>
    <w:rPr>
      <w:b w:val="0"/>
      <w:sz w:val="72"/>
      <w:szCs w:val="72"/>
      <w:lang w:val="en-NZ"/>
    </w:rPr>
  </w:style>
  <w:style w:type="character" w:customStyle="1" w:styleId="QuoteChar">
    <w:name w:val="Quote Char"/>
    <w:basedOn w:val="DefaultParagraphFont"/>
    <w:link w:val="Quote"/>
    <w:rsid w:val="00C05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BAA"/>
    <w:pPr>
      <w:pageBreakBefore/>
    </w:pPr>
  </w:style>
  <w:style w:type="paragraph" w:customStyle="1" w:styleId="Border">
    <w:name w:val="Border"/>
    <w:basedOn w:val="Normal"/>
    <w:qFormat/>
    <w:rsid w:val="00C05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BAA"/>
    <w:rPr>
      <w:b/>
      <w:bCs/>
      <w:i/>
      <w:iCs/>
      <w:color w:val="auto"/>
    </w:rPr>
  </w:style>
  <w:style w:type="paragraph" w:styleId="IntenseQuote">
    <w:name w:val="Intense Quote"/>
    <w:basedOn w:val="Normal"/>
    <w:next w:val="Normal"/>
    <w:link w:val="IntenseQuoteChar"/>
    <w:uiPriority w:val="30"/>
    <w:qFormat/>
    <w:rsid w:val="00C05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BAA"/>
    <w:rPr>
      <w:smallCaps/>
      <w:color w:val="auto"/>
      <w:u w:val="single"/>
    </w:rPr>
  </w:style>
  <w:style w:type="character" w:styleId="IntenseReference">
    <w:name w:val="Intense Reference"/>
    <w:basedOn w:val="DefaultParagraphFont"/>
    <w:uiPriority w:val="32"/>
    <w:qFormat/>
    <w:rsid w:val="00C05BAA"/>
    <w:rPr>
      <w:b/>
      <w:bCs/>
      <w:smallCaps/>
      <w:color w:val="auto"/>
      <w:spacing w:val="5"/>
      <w:u w:val="single"/>
    </w:rPr>
  </w:style>
  <w:style w:type="paragraph" w:customStyle="1" w:styleId="2ColumnHeading">
    <w:name w:val="2Column Heading"/>
    <w:basedOn w:val="BodyText"/>
    <w:qFormat/>
    <w:rsid w:val="00C05BAA"/>
    <w:pPr>
      <w:spacing w:after="60"/>
      <w:ind w:left="-2268"/>
    </w:pPr>
    <w:rPr>
      <w:b/>
    </w:rPr>
  </w:style>
  <w:style w:type="paragraph" w:customStyle="1" w:styleId="Heading1TOC">
    <w:name w:val="Heading1 TOC"/>
    <w:basedOn w:val="Normal"/>
    <w:qFormat/>
    <w:rsid w:val="00C05BAA"/>
    <w:pPr>
      <w:spacing w:before="240" w:after="120"/>
    </w:pPr>
    <w:rPr>
      <w:rFonts w:ascii="Times New Roman" w:hAnsi="Times New Roman"/>
      <w:b/>
      <w:sz w:val="32"/>
    </w:rPr>
  </w:style>
  <w:style w:type="paragraph" w:customStyle="1" w:styleId="Heading2TOC">
    <w:name w:val="Heading2 TOC"/>
    <w:basedOn w:val="Normal"/>
    <w:qFormat/>
    <w:rsid w:val="00C05BAA"/>
    <w:pPr>
      <w:spacing w:before="240" w:after="60"/>
    </w:pPr>
    <w:rPr>
      <w:rFonts w:ascii="Times New Roman" w:hAnsi="Times New Roman"/>
      <w:b/>
      <w:sz w:val="28"/>
    </w:rPr>
  </w:style>
  <w:style w:type="character" w:customStyle="1" w:styleId="Underline">
    <w:name w:val="Underline"/>
    <w:basedOn w:val="DefaultParagraphFont"/>
    <w:qFormat/>
    <w:rsid w:val="00C05BAA"/>
    <w:rPr>
      <w:u w:val="single"/>
    </w:rPr>
  </w:style>
  <w:style w:type="character" w:customStyle="1" w:styleId="BoldandItalics">
    <w:name w:val="Bold and Italics"/>
    <w:qFormat/>
    <w:rsid w:val="00C05BAA"/>
    <w:rPr>
      <w:b/>
      <w:i/>
      <w:u w:val="none"/>
    </w:rPr>
  </w:style>
  <w:style w:type="paragraph" w:styleId="BalloonText">
    <w:name w:val="Balloon Text"/>
    <w:basedOn w:val="Normal"/>
    <w:link w:val="BalloonTextChar"/>
    <w:rsid w:val="00C05BAA"/>
    <w:rPr>
      <w:rFonts w:ascii="Tahoma" w:hAnsi="Tahoma" w:cs="Tahoma"/>
      <w:sz w:val="16"/>
      <w:szCs w:val="16"/>
    </w:rPr>
  </w:style>
  <w:style w:type="character" w:customStyle="1" w:styleId="BalloonTextChar">
    <w:name w:val="Balloon Text Char"/>
    <w:basedOn w:val="DefaultParagraphFont"/>
    <w:link w:val="BalloonText"/>
    <w:rsid w:val="00C05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B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BAA"/>
    <w:rPr>
      <w:b/>
      <w:color w:val="660033"/>
      <w:spacing w:val="0"/>
    </w:rPr>
  </w:style>
  <w:style w:type="paragraph" w:customStyle="1" w:styleId="Nameditemlist">
    <w:name w:val="Named item list"/>
    <w:basedOn w:val="BodyText"/>
    <w:qFormat/>
    <w:rsid w:val="00C05BAA"/>
    <w:pPr>
      <w:tabs>
        <w:tab w:val="left" w:pos="2835"/>
      </w:tabs>
      <w:ind w:left="2835" w:hanging="2835"/>
    </w:pPr>
  </w:style>
  <w:style w:type="paragraph" w:customStyle="1" w:styleId="BodyTextnopadding">
    <w:name w:val="Body Text no padding"/>
    <w:basedOn w:val="BodyText"/>
    <w:qFormat/>
    <w:rsid w:val="00C05BAA"/>
    <w:pPr>
      <w:spacing w:before="0" w:after="0"/>
    </w:pPr>
  </w:style>
  <w:style w:type="character" w:styleId="Hyperlink">
    <w:name w:val="Hyperlink"/>
    <w:basedOn w:val="DefaultParagraphFont"/>
    <w:uiPriority w:val="99"/>
    <w:unhideWhenUsed/>
    <w:rsid w:val="00711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6418</Characters>
  <Application>Microsoft Office Word</Application>
  <DocSecurity>0</DocSecurity>
  <Lines>152</Lines>
  <Paragraphs>99</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RIINHB221 Assist rotary air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