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22D" w:rsidP="0075422D">
      <w:pPr>
        <w:pStyle w:val="Title"/>
      </w:pPr>
      <w:r>
        <w:fldChar w:fldCharType="begin"/>
      </w:r>
      <w:r>
        <w:instrText xml:space="preserve"> TITLE   \* MERGEFORMAT </w:instrText>
      </w:r>
      <w:r>
        <w:fldChar w:fldCharType="separate"/>
      </w:r>
      <w:r>
        <w:t>Assessment Requirements for RIINHB219D Assist with air drilling</w:t>
      </w:r>
      <w:r>
        <w:fldChar w:fldCharType="end"/>
      </w:r>
    </w:p>
    <w:p w:rsidR="0075422D" w:rsidP="0075422D">
      <w:pPr>
        <w:pStyle w:val="Version"/>
        <w:sectPr w:rsidSect="00EF6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F6862" w:rsidP="00EF6862">
      <w:pPr>
        <w:pStyle w:val="SuperHeading"/>
      </w:pPr>
      <w:r w:rsidRPr="00EF6862">
        <w:t>Assessment Requirements for RIINHB219D Assist with air drilling</w:t>
      </w:r>
    </w:p>
    <w:p w:rsidR="00000000" w:rsidRPr="00EF6862" w:rsidP="00EF6862">
      <w:pPr>
        <w:pStyle w:val="Heading1"/>
      </w:pPr>
      <w:bookmarkStart w:id="1" w:name="O_689189"/>
      <w:bookmarkEnd w:id="1"/>
      <w:r w:rsidRPr="00EF6862">
        <w:t>Modification History</w:t>
      </w:r>
    </w:p>
    <w:tbl>
      <w:tblPr>
        <w:tblW w:w="0" w:type="auto"/>
        <w:tblCellMar>
          <w:left w:w="62" w:type="dxa"/>
          <w:right w:w="62" w:type="dxa"/>
        </w:tblCellMar>
        <w:tblLook w:val="0000"/>
      </w:tblPr>
      <w:tblGrid>
        <w:gridCol w:w="1107"/>
        <w:gridCol w:w="8089"/>
      </w:tblGrid>
      <w:tr w:rsidTr="007542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62">
            <w:pPr>
              <w:pStyle w:val="Heading4"/>
              <w:rPr>
                <w:lang w:val="en-NZ"/>
              </w:rPr>
            </w:pPr>
            <w:r w:rsidRPr="00EF686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62">
            <w:pPr>
              <w:pStyle w:val="Heading4"/>
              <w:rPr>
                <w:lang w:val="en-NZ"/>
              </w:rPr>
            </w:pPr>
            <w:r w:rsidRPr="00EF6862">
              <w:t>Comment</w:t>
            </w:r>
          </w:p>
        </w:tc>
      </w:tr>
      <w:tr w:rsidTr="007542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62">
            <w:pPr>
              <w:pStyle w:val="BodyText"/>
              <w:rPr>
                <w:lang w:val="en-NZ"/>
              </w:rPr>
            </w:pPr>
            <w:r w:rsidRPr="00EF686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62">
            <w:pPr>
              <w:pStyle w:val="BodyText"/>
              <w:rPr>
                <w:lang w:val="en-NZ"/>
              </w:rPr>
            </w:pPr>
            <w:r w:rsidRPr="00EF6862">
              <w:t>This unit replaces RIINHB219A Assist with air drilling.</w:t>
            </w:r>
          </w:p>
        </w:tc>
      </w:tr>
      <w:tr w:rsidTr="0075422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62">
            <w:pPr>
              <w:pStyle w:val="BodyText"/>
              <w:rPr>
                <w:lang w:val="en-NZ"/>
              </w:rPr>
            </w:pPr>
            <w:r w:rsidRPr="00EF686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62">
            <w:pPr>
              <w:pStyle w:val="BodyText"/>
              <w:rPr>
                <w:lang w:val="en-NZ"/>
              </w:rPr>
            </w:pPr>
            <w:r w:rsidRPr="00EF6862">
              <w:t>Editorial corrections.</w:t>
            </w:r>
          </w:p>
        </w:tc>
      </w:tr>
      <w:tr w:rsidTr="0075422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862">
            <w:pPr>
              <w:pStyle w:val="BodyText"/>
              <w:rPr>
                <w:lang w:val="en-NZ"/>
              </w:rPr>
            </w:pPr>
            <w:r w:rsidRPr="00EF686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862" w:rsidP="00EF6862">
            <w:pPr>
              <w:pStyle w:val="BodyText"/>
            </w:pPr>
            <w:r w:rsidRPr="00EF6862">
              <w:t>Required frequency and volume of evidence amended in Performance evidence.</w:t>
            </w:r>
          </w:p>
          <w:p w:rsidR="00000000" w:rsidRPr="00EF6862" w:rsidP="00EF6862">
            <w:pPr>
              <w:pStyle w:val="BodyText"/>
            </w:pPr>
            <w:r w:rsidRPr="00EF6862">
              <w:t>Substantial amendments made in Assessment Conditions field, including: references to Industry Sectors, assessor and subject matter expert experience requirements, how assessment sho</w:t>
            </w:r>
            <w:r w:rsidRPr="00EF6862">
              <w:t>uld be conducted and what it should confirm.</w:t>
            </w:r>
          </w:p>
        </w:tc>
      </w:tr>
    </w:tbl>
    <w:p w:rsidR="00000000" w:rsidRPr="00EF6862" w:rsidP="00EF6862">
      <w:pPr>
        <w:pStyle w:val="BodyText"/>
      </w:pPr>
    </w:p>
    <w:p w:rsidR="00000000" w:rsidRPr="00EF6862" w:rsidP="00EF6862">
      <w:pPr>
        <w:pStyle w:val="AllowPageBreak"/>
      </w:pPr>
    </w:p>
    <w:p w:rsidR="00000000" w:rsidRPr="00EF6862" w:rsidP="00EF6862">
      <w:pPr>
        <w:pStyle w:val="Heading1"/>
      </w:pPr>
      <w:bookmarkStart w:id="2" w:name="O_689188"/>
      <w:bookmarkEnd w:id="2"/>
      <w:r w:rsidRPr="00EF6862">
        <w:t>Performance Evidence</w:t>
      </w:r>
    </w:p>
    <w:p w:rsidR="00000000" w:rsidRPr="00EF6862" w:rsidP="0075422D">
      <w:pPr>
        <w:pStyle w:val="BodyText"/>
      </w:pPr>
      <w:r w:rsidRPr="00EF6862">
        <w:t>Evidence is required to be collected that demonstrates a candidate’s competency in this unit. Evidence must be relevant to the roles within this sector’</w:t>
      </w:r>
      <w:r w:rsidRPr="00EF6862">
        <w:t>s work operations and satisfy all of the requirements of the performance criteria of this unit and include evidence that the candidate:</w:t>
      </w:r>
    </w:p>
    <w:p w:rsidR="00000000" w:rsidRPr="00EF6862" w:rsidP="00EF6862">
      <w:pPr>
        <w:pStyle w:val="ListBullet"/>
      </w:pPr>
      <w:r w:rsidRPr="00EF6862">
        <w:t>locates and applies relevant documentation, policies and procedures</w:t>
      </w:r>
    </w:p>
    <w:p w:rsidR="00000000" w:rsidRPr="00EF6862" w:rsidP="00EF6862">
      <w:pPr>
        <w:pStyle w:val="ListBullet"/>
      </w:pPr>
      <w:r w:rsidRPr="00EF6862">
        <w:t>implements the requirements, procedures and techniq</w:t>
      </w:r>
      <w:r w:rsidRPr="00EF6862">
        <w:t>ues for the safe, effective and efficient assisting with air drilling including:</w:t>
      </w:r>
    </w:p>
    <w:p w:rsidR="00000000" w:rsidRPr="00EF6862" w:rsidP="00EF6862">
      <w:pPr>
        <w:pStyle w:val="ListBullet2"/>
      </w:pPr>
      <w:r w:rsidRPr="00EF6862">
        <w:t>operating ancillary equipment</w:t>
      </w:r>
    </w:p>
    <w:p w:rsidR="00000000" w:rsidRPr="00EF6862" w:rsidP="00EF6862">
      <w:pPr>
        <w:pStyle w:val="ListBullet2"/>
      </w:pPr>
      <w:r w:rsidRPr="00EF6862">
        <w:t>applying basic maintenance and servicing of auxiliary equipment</w:t>
      </w:r>
    </w:p>
    <w:p w:rsidR="00000000" w:rsidRPr="00EF6862" w:rsidP="00EF6862">
      <w:pPr>
        <w:pStyle w:val="ListBullet2"/>
      </w:pPr>
      <w:r w:rsidRPr="00EF6862">
        <w:t>identifying and measuring bits, shrouds and related components</w:t>
      </w:r>
    </w:p>
    <w:p w:rsidR="00000000" w:rsidRPr="00EF6862" w:rsidP="00EF6862">
      <w:pPr>
        <w:pStyle w:val="ListBullet2"/>
      </w:pPr>
      <w:r w:rsidRPr="00EF6862">
        <w:t>identifying threa</w:t>
      </w:r>
      <w:r w:rsidRPr="00EF6862">
        <w:t>d types in use</w:t>
      </w:r>
    </w:p>
    <w:p w:rsidR="00000000" w:rsidRPr="00EF6862" w:rsidP="00EF6862">
      <w:pPr>
        <w:pStyle w:val="ListBullet2"/>
      </w:pPr>
      <w:r w:rsidRPr="00EF6862">
        <w:t>applying refuelling procedures for vehicles, drill rigs and ancillary equipment</w:t>
      </w:r>
    </w:p>
    <w:p w:rsidR="00000000" w:rsidRPr="00EF6862" w:rsidP="00EF6862">
      <w:pPr>
        <w:pStyle w:val="ListBullet2"/>
      </w:pPr>
      <w:r w:rsidRPr="00EF6862">
        <w:t>identifying and applying correct lubricants</w:t>
      </w:r>
    </w:p>
    <w:p w:rsidR="00000000" w:rsidRPr="00EF6862" w:rsidP="00EF6862">
      <w:pPr>
        <w:pStyle w:val="ListBullet2"/>
      </w:pPr>
      <w:r w:rsidRPr="00EF6862">
        <w:t>applying correct handling of samples</w:t>
      </w:r>
    </w:p>
    <w:p w:rsidR="00000000" w:rsidRPr="00EF6862" w:rsidP="00EF6862">
      <w:pPr>
        <w:pStyle w:val="ListBullet2"/>
      </w:pPr>
      <w:r w:rsidRPr="00EF6862">
        <w:t>carrying out housekeeping</w:t>
      </w:r>
    </w:p>
    <w:p w:rsidR="00000000" w:rsidRPr="00EF6862" w:rsidP="00EF6862">
      <w:pPr>
        <w:pStyle w:val="ListBullet2"/>
      </w:pPr>
      <w:r w:rsidRPr="00EF6862">
        <w:t>disassemble, inspect and reassemble DTH hammers</w:t>
      </w:r>
    </w:p>
    <w:p w:rsidR="00000000" w:rsidRPr="00EF6862" w:rsidP="00EF6862">
      <w:pPr>
        <w:pStyle w:val="ListBullet2"/>
      </w:pPr>
      <w:r w:rsidRPr="00EF6862">
        <w:t>install restraining devices to pressure and delivery hoses</w:t>
      </w:r>
    </w:p>
    <w:p w:rsidR="00000000" w:rsidRPr="00EF6862" w:rsidP="00EF6862">
      <w:pPr>
        <w:pStyle w:val="ListBullet2"/>
      </w:pPr>
      <w:r w:rsidRPr="00EF6862">
        <w:t>inspection and replacement of inner tubes and sealing devices in RC pipe</w:t>
      </w:r>
    </w:p>
    <w:p w:rsidR="00000000" w:rsidRPr="00EF6862" w:rsidP="00EF6862">
      <w:pPr>
        <w:pStyle w:val="ListBullet2"/>
      </w:pPr>
      <w:r w:rsidRPr="00EF6862">
        <w:t>driving vehicles</w:t>
      </w:r>
    </w:p>
    <w:p w:rsidR="00000000" w:rsidRPr="00EF6862" w:rsidP="00EF6862">
      <w:pPr>
        <w:pStyle w:val="ListBullet2"/>
      </w:pPr>
      <w:r w:rsidRPr="00EF6862">
        <w:t>complying with basic vehicles cleaning procedures</w:t>
      </w:r>
    </w:p>
    <w:p w:rsidR="00000000" w:rsidRPr="00EF6862" w:rsidP="00EF6862">
      <w:pPr>
        <w:pStyle w:val="ListBullet"/>
      </w:pPr>
      <w:r w:rsidRPr="00EF6862">
        <w:t xml:space="preserve">works effectively with others to undertake and complete </w:t>
      </w:r>
      <w:r w:rsidRPr="00EF6862">
        <w:t>the air drilling tasks that meets all of the required outcomes including:</w:t>
      </w:r>
    </w:p>
    <w:p w:rsidR="00000000" w:rsidRPr="00EF6862" w:rsidP="00EF6862">
      <w:pPr>
        <w:pStyle w:val="ListBullet2"/>
      </w:pPr>
      <w:r w:rsidRPr="00EF6862">
        <w:t>complying with written and verbal reporting requirements and procedures</w:t>
      </w:r>
    </w:p>
    <w:p w:rsidR="00000000" w:rsidRPr="00EF6862" w:rsidP="00EF6862">
      <w:pPr>
        <w:pStyle w:val="ListBullet2"/>
      </w:pPr>
      <w:r w:rsidRPr="00EF6862">
        <w:t>communicating clearly and concisely with others to receive and clarify work instructions</w:t>
      </w:r>
    </w:p>
    <w:p w:rsidR="00000000" w:rsidRPr="00EF6862" w:rsidP="00EF6862">
      <w:pPr>
        <w:pStyle w:val="ListBullet2"/>
      </w:pPr>
      <w:r w:rsidRPr="00EF6862">
        <w:t>communicating clearl</w:t>
      </w:r>
      <w:r w:rsidRPr="00EF6862">
        <w:t>y and concisely with others to resolve coordination requirements prior to commencing and during work activities</w:t>
      </w:r>
    </w:p>
    <w:p w:rsidR="00000000" w:rsidRPr="00EF6862" w:rsidP="00EF6862">
      <w:pPr>
        <w:pStyle w:val="ListBullet"/>
      </w:pPr>
      <w:r w:rsidRPr="00EF6862">
        <w:t>demonstrates completion of assisting with air drilling that safely, effectively and efficiently meets all of the required outcomes on more than</w:t>
      </w:r>
      <w:r w:rsidRPr="00EF6862">
        <w:t xml:space="preserve"> one (1) occasion including:</w:t>
      </w:r>
    </w:p>
    <w:p w:rsidR="00000000" w:rsidRPr="00EF6862" w:rsidP="00EF6862">
      <w:pPr>
        <w:pStyle w:val="ListBullet2"/>
      </w:pPr>
      <w:r w:rsidRPr="00EF6862">
        <w:t>fitting/removing and measuring bits and down-hole tools to/from the drill string</w:t>
      </w:r>
    </w:p>
    <w:p w:rsidR="00000000" w:rsidRPr="00EF6862" w:rsidP="00EF6862">
      <w:pPr>
        <w:pStyle w:val="ListBullet2"/>
      </w:pPr>
      <w:r w:rsidRPr="00EF6862">
        <w:t>preparing drill string in readiness for tripping and drilling</w:t>
      </w:r>
    </w:p>
    <w:p w:rsidR="00000000" w:rsidRPr="00EF6862" w:rsidP="00EF6862">
      <w:pPr>
        <w:pStyle w:val="ListBullet2"/>
      </w:pPr>
      <w:r w:rsidRPr="00EF6862">
        <w:t>sharpening drill bits</w:t>
      </w:r>
    </w:p>
    <w:p w:rsidR="00000000" w:rsidRPr="00EF6862" w:rsidP="00EF6862">
      <w:pPr>
        <w:pStyle w:val="ListBullet2"/>
      </w:pPr>
      <w:r w:rsidRPr="00EF6862">
        <w:t>adding/removing drill rod to and from the drill string</w:t>
      </w:r>
    </w:p>
    <w:p w:rsidR="00000000" w:rsidRPr="00EF6862" w:rsidP="00EF6862">
      <w:pPr>
        <w:pStyle w:val="ListBullet2"/>
      </w:pPr>
      <w:r w:rsidRPr="00EF6862">
        <w:t>inspec</w:t>
      </w:r>
      <w:r w:rsidRPr="00EF6862">
        <w:t xml:space="preserve">ting and maintaining drill pipe, bits, threads and other down-hole equipment </w:t>
      </w:r>
    </w:p>
    <w:p w:rsidR="00000000" w:rsidRPr="00EF6862" w:rsidP="00EF6862">
      <w:pPr>
        <w:pStyle w:val="ListBullet2"/>
      </w:pPr>
      <w:r w:rsidRPr="00EF6862">
        <w:t xml:space="preserve">using pipe and casing handling equipment </w:t>
      </w:r>
    </w:p>
    <w:p w:rsidR="00000000" w:rsidRPr="00EF6862" w:rsidP="00EF6862">
      <w:pPr>
        <w:pStyle w:val="ListBullet2"/>
      </w:pPr>
      <w:r w:rsidRPr="00EF6862">
        <w:t>installing and sealing casing</w:t>
      </w:r>
    </w:p>
    <w:p w:rsidR="00000000" w:rsidRPr="00EF6862" w:rsidP="00EF6862">
      <w:pPr>
        <w:pStyle w:val="ListBullet2"/>
      </w:pPr>
      <w:r w:rsidRPr="00EF6862">
        <w:t>using, installing and maintaining stuffing boxes and collar T pieces</w:t>
      </w:r>
    </w:p>
    <w:p w:rsidR="00000000" w:rsidRPr="00EF6862" w:rsidP="00EF6862">
      <w:pPr>
        <w:pStyle w:val="ListBullet2"/>
      </w:pPr>
      <w:r w:rsidRPr="00EF6862">
        <w:t>obtaining uncontaminated samples using appropriate sampling methods</w:t>
      </w:r>
    </w:p>
    <w:p w:rsidR="00000000" w:rsidRPr="00EF6862" w:rsidP="00EF6862">
      <w:pPr>
        <w:pStyle w:val="ListBullet2"/>
      </w:pPr>
      <w:r w:rsidRPr="00EF6862">
        <w:t>mix drilling fluids</w:t>
      </w:r>
    </w:p>
    <w:p w:rsidR="00000000" w:rsidRPr="00EF6862" w:rsidP="00EF6862">
      <w:pPr>
        <w:pStyle w:val="ListBullet2"/>
      </w:pPr>
      <w:r w:rsidRPr="00EF6862">
        <w:t>fitting restraining devices to pressure and delivery hoses</w:t>
      </w:r>
    </w:p>
    <w:p w:rsidR="00000000" w:rsidRPr="00EF6862" w:rsidP="00EF6862">
      <w:pPr>
        <w:pStyle w:val="AllowPageBreak"/>
      </w:pPr>
    </w:p>
    <w:p w:rsidR="00000000" w:rsidRPr="00EF6862" w:rsidP="00EF6862">
      <w:pPr>
        <w:pStyle w:val="Heading1"/>
      </w:pPr>
      <w:bookmarkStart w:id="3" w:name="O_689187"/>
      <w:bookmarkEnd w:id="3"/>
      <w:r w:rsidRPr="00EF6862">
        <w:t>Knowledge Evidence</w:t>
      </w:r>
    </w:p>
    <w:p w:rsidR="00000000" w:rsidRPr="00EF6862" w:rsidP="0075422D">
      <w:pPr>
        <w:pStyle w:val="BodyText"/>
      </w:pPr>
      <w:r w:rsidRPr="00EF6862">
        <w:t xml:space="preserve">The candidate must demonstrate knowledge of the following when assisting </w:t>
      </w:r>
      <w:r w:rsidRPr="00EF6862">
        <w:t>with air drilling:</w:t>
      </w:r>
    </w:p>
    <w:p w:rsidR="00000000" w:rsidRPr="00EF6862" w:rsidP="00EF6862">
      <w:pPr>
        <w:pStyle w:val="ListBullet"/>
      </w:pPr>
      <w:r w:rsidRPr="00EF6862">
        <w:t>applying safe work practices and identifying and reporting all potential hazards, risks and environmental issues</w:t>
      </w:r>
    </w:p>
    <w:p w:rsidR="00000000" w:rsidRPr="00EF6862" w:rsidP="00EF6862">
      <w:pPr>
        <w:pStyle w:val="ListBullet"/>
      </w:pPr>
      <w:r w:rsidRPr="00EF6862">
        <w:t xml:space="preserve">identifying the care of samples including storage and transport </w:t>
      </w:r>
    </w:p>
    <w:p w:rsidR="00000000" w:rsidRPr="00EF6862" w:rsidP="00EF6862">
      <w:pPr>
        <w:pStyle w:val="ListBullet"/>
      </w:pPr>
      <w:r w:rsidRPr="00EF6862">
        <w:t>using safety data sheets (SDS)</w:t>
      </w:r>
    </w:p>
    <w:p w:rsidR="00000000" w:rsidRPr="00EF6862" w:rsidP="00EF6862">
      <w:pPr>
        <w:pStyle w:val="ListBullet"/>
      </w:pPr>
      <w:r w:rsidRPr="00EF6862">
        <w:t>complying with the basic op</w:t>
      </w:r>
      <w:r w:rsidRPr="00EF6862">
        <w:t>eration of compressors and the need for cleanliness when carrying out compressor maintenance</w:t>
      </w:r>
    </w:p>
    <w:p w:rsidR="00000000" w:rsidRPr="00EF6862" w:rsidP="00EF6862">
      <w:pPr>
        <w:pStyle w:val="ListBullet"/>
      </w:pPr>
      <w:r w:rsidRPr="00EF6862">
        <w:t>identifying the critical need to match threads with threads on tubular components</w:t>
      </w:r>
    </w:p>
    <w:p w:rsidR="00000000" w:rsidRPr="00EF6862" w:rsidP="00EF6862">
      <w:pPr>
        <w:pStyle w:val="ListBullet"/>
      </w:pPr>
      <w:r w:rsidRPr="00EF6862">
        <w:t>preparing for drilling operational requirements and procedures</w:t>
      </w:r>
    </w:p>
    <w:p w:rsidR="00000000" w:rsidRPr="00EF6862" w:rsidP="00EF6862">
      <w:pPr>
        <w:pStyle w:val="ListBullet"/>
      </w:pPr>
      <w:r w:rsidRPr="00EF6862">
        <w:t>complying with the theory behind sharpening bits</w:t>
      </w:r>
    </w:p>
    <w:p w:rsidR="00000000" w:rsidRPr="00EF6862" w:rsidP="00EF6862">
      <w:pPr>
        <w:pStyle w:val="ListBullet"/>
      </w:pPr>
      <w:r w:rsidRPr="00EF6862">
        <w:t>complying with the monitoring of sample quality to restrict contamination</w:t>
      </w:r>
    </w:p>
    <w:p w:rsidR="00000000" w:rsidRPr="00EF6862" w:rsidP="00EF6862">
      <w:pPr>
        <w:pStyle w:val="ListBullet"/>
      </w:pPr>
      <w:r w:rsidRPr="00EF6862">
        <w:t>identifying the importance of the correct measurement of bits and other related components</w:t>
      </w:r>
    </w:p>
    <w:p w:rsidR="00000000" w:rsidRPr="00EF6862" w:rsidP="00EF6862">
      <w:pPr>
        <w:pStyle w:val="ListBullet"/>
      </w:pPr>
      <w:r w:rsidRPr="00EF6862">
        <w:t>understanding the methods for clearing blo</w:t>
      </w:r>
      <w:r w:rsidRPr="00EF6862">
        <w:t>ckages in air or rotary holes</w:t>
      </w:r>
    </w:p>
    <w:p w:rsidR="00000000" w:rsidRPr="00EF6862" w:rsidP="00EF6862">
      <w:pPr>
        <w:pStyle w:val="ListBullet"/>
      </w:pPr>
      <w:r w:rsidRPr="00EF6862">
        <w:t>understanding the methods of clearing blocked sample and delivery hoses</w:t>
      </w:r>
    </w:p>
    <w:p w:rsidR="00000000" w:rsidRPr="00EF6862" w:rsidP="00EF6862">
      <w:pPr>
        <w:pStyle w:val="ListBullet"/>
      </w:pPr>
      <w:r w:rsidRPr="00EF6862">
        <w:t>complying with the requirement of restraining devices on all high pressure and delivery hoses</w:t>
      </w:r>
    </w:p>
    <w:p w:rsidR="00000000" w:rsidRPr="00EF6862" w:rsidP="00EF6862">
      <w:pPr>
        <w:pStyle w:val="ListBullet"/>
      </w:pPr>
      <w:r w:rsidRPr="00EF6862">
        <w:t xml:space="preserve">identifying the potential hazards with the operation of rod </w:t>
      </w:r>
      <w:r w:rsidRPr="00EF6862">
        <w:t>handling devices</w:t>
      </w:r>
    </w:p>
    <w:p w:rsidR="00000000" w:rsidRPr="00EF6862" w:rsidP="00EF6862">
      <w:pPr>
        <w:pStyle w:val="ListBullet"/>
      </w:pPr>
      <w:r w:rsidRPr="00EF6862">
        <w:t>being prepared for fire/accident/emergency</w:t>
      </w:r>
    </w:p>
    <w:p w:rsidR="00000000" w:rsidRPr="00EF6862" w:rsidP="00EF6862">
      <w:pPr>
        <w:pStyle w:val="AllowPageBreak"/>
      </w:pPr>
    </w:p>
    <w:p w:rsidR="00000000" w:rsidRPr="00EF6862" w:rsidP="00EF6862">
      <w:pPr>
        <w:pStyle w:val="Heading1"/>
      </w:pPr>
      <w:bookmarkStart w:id="4" w:name="O_689186"/>
      <w:bookmarkEnd w:id="4"/>
      <w:r w:rsidRPr="00EF6862">
        <w:t>Assessment Conditions</w:t>
      </w:r>
    </w:p>
    <w:p w:rsidR="00000000" w:rsidRPr="00EF6862" w:rsidP="00EF6862">
      <w:pPr>
        <w:pStyle w:val="ListBullet"/>
      </w:pPr>
      <w:r w:rsidRPr="00EF6862">
        <w:t xml:space="preserve">An assessor of this unit must satisfy the requirements of the NVR/AQTF or their successors; and Industry regulations for certification and licensing; and, </w:t>
      </w:r>
    </w:p>
    <w:p w:rsidR="00000000" w:rsidRPr="00EF6862" w:rsidP="00EF6862">
      <w:pPr>
        <w:pStyle w:val="ListBullet"/>
      </w:pPr>
      <w:r w:rsidRPr="00EF6862">
        <w:t>this unit must be assessed in the context of this sector’s work environment; and,</w:t>
      </w:r>
    </w:p>
    <w:p w:rsidR="00000000" w:rsidRPr="00EF6862" w:rsidP="00EF6862">
      <w:pPr>
        <w:pStyle w:val="ListBullet"/>
      </w:pPr>
      <w:r w:rsidRPr="00EF6862">
        <w:t>this unit must be assessed in compliance with relevant legislation/regulation and using policies, procedures, processes and operational manuals directly related to the indust</w:t>
      </w:r>
      <w:r w:rsidRPr="00EF6862">
        <w:t>ry sector for which it is being assessed; and,</w:t>
      </w:r>
    </w:p>
    <w:p w:rsidR="00000000" w:rsidRPr="00EF6862" w:rsidP="00EF6862">
      <w:pPr>
        <w:pStyle w:val="ListBullet"/>
      </w:pPr>
      <w:r w:rsidRPr="00EF6862">
        <w:t>assessment may be conducted in conjunction with the assessment of other Units of Competency; and,</w:t>
      </w:r>
    </w:p>
    <w:p w:rsidR="00000000" w:rsidRPr="00EF6862" w:rsidP="00EF6862">
      <w:pPr>
        <w:pStyle w:val="ListBullet"/>
      </w:pPr>
      <w:r w:rsidRPr="00EF6862">
        <w:t>assessment must confirm consistent performance can be applied in a range of relevant workplace circumstances; a</w:t>
      </w:r>
      <w:r w:rsidRPr="00EF6862">
        <w:t>nd,</w:t>
      </w:r>
    </w:p>
    <w:p w:rsidR="00000000" w:rsidRPr="00EF6862" w:rsidP="00EF6862">
      <w:pPr>
        <w:pStyle w:val="ListBullet"/>
      </w:pPr>
      <w:r w:rsidRPr="00EF6862">
        <w:t>assessors must demonstrate the performance evidence, and knowledge evidence as outlined in this Unit of Competency, and through the minimum years of current* work experience specified below in an Industry sector relevant to the outcomes of the unit; or</w:t>
      </w:r>
      <w:r w:rsidRPr="00EF6862">
        <w:t>,</w:t>
      </w:r>
    </w:p>
    <w:p w:rsidR="00000000" w:rsidRPr="00EF6862" w:rsidP="00EF6862">
      <w:pPr>
        <w:pStyle w:val="ListBullet"/>
      </w:pPr>
      <w:r w:rsidRPr="00EF6862">
        <w:t>where the assessor does not meet experience requirements a co-assessment or partnership arrangement must exist between the qualified assessor and an Industry subject matter expert. The Industry subject matter expert should hold the unit being assessed (o</w:t>
      </w:r>
      <w:r w:rsidRPr="00EF6862">
        <w:t>r an equivalent unit) and/or demonstrate equivalence of skills and knowledge at the unit level. An Industry technical expert must also demonstrate skills and knowledge from the minimum years of current work experience specified below in the Industry sector</w:t>
      </w:r>
      <w:r w:rsidRPr="00EF6862">
        <w:t>, including time spent in roles related to the unit being assessed; and,</w:t>
      </w:r>
    </w:p>
    <w:p w:rsidR="00000000" w:rsidRPr="00EF6862" w:rsidP="00EF6862">
      <w:pPr>
        <w:pStyle w:val="ListBullet"/>
      </w:pPr>
      <w:r w:rsidRPr="00EF6862">
        <w:t>assessor and Industry subject matter expert requirements differ depending on the Australian Qualifications Framework Level (AQF) of the qualification being assessed and/or Industry Se</w:t>
      </w:r>
      <w:r w:rsidRPr="00EF6862">
        <w:t>ctor as follows:</w:t>
      </w:r>
    </w:p>
    <w:tbl>
      <w:tblPr>
        <w:tblW w:w="8896" w:type="dxa"/>
        <w:tblInd w:w="360" w:type="dxa"/>
        <w:tblLayout w:type="fixed"/>
        <w:tblCellMar>
          <w:left w:w="62" w:type="dxa"/>
          <w:right w:w="62" w:type="dxa"/>
        </w:tblCellMar>
        <w:tblLook w:val="0000"/>
      </w:tblPr>
      <w:tblGrid>
        <w:gridCol w:w="4218"/>
        <w:gridCol w:w="1559"/>
        <w:gridCol w:w="3119"/>
      </w:tblGrid>
      <w:tr w:rsidTr="00EF68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Heading4"/>
              <w:rPr>
                <w:lang w:val="en-NZ"/>
              </w:rPr>
            </w:pPr>
            <w:r w:rsidRPr="00EF686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Heading4"/>
              <w:rPr>
                <w:lang w:val="en-NZ"/>
              </w:rPr>
            </w:pPr>
            <w:r w:rsidRPr="00EF686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Heading4"/>
              <w:rPr>
                <w:lang w:val="en-NZ"/>
              </w:rPr>
            </w:pPr>
            <w:r w:rsidRPr="00EF6862">
              <w:t>Required assessor or Industry subject matter expert experience</w:t>
            </w:r>
          </w:p>
        </w:tc>
      </w:tr>
      <w:tr w:rsidTr="00EF686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1 Year</w:t>
            </w:r>
          </w:p>
        </w:tc>
      </w:tr>
      <w:tr w:rsidTr="00EF686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2 Years</w:t>
            </w:r>
          </w:p>
        </w:tc>
      </w:tr>
      <w:tr w:rsidTr="00EF68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3 Years</w:t>
            </w:r>
          </w:p>
        </w:tc>
      </w:tr>
      <w:tr w:rsidTr="00EF68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5 Years</w:t>
            </w:r>
          </w:p>
        </w:tc>
      </w:tr>
      <w:tr w:rsidTr="00EF68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6862">
            <w:pPr>
              <w:pStyle w:val="BodyText"/>
              <w:rPr>
                <w:lang w:val="en-NZ"/>
              </w:rPr>
            </w:pPr>
            <w:r w:rsidRPr="00EF686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6862" w:rsidP="00EF6862">
            <w:pPr>
              <w:pStyle w:val="BodyText"/>
            </w:pPr>
            <w:r w:rsidRPr="00EF6862">
              <w:t>Where this Unit is being assessed outside of the Resources and Infrastructure Sectors assessor and/or Industry subject mat</w:t>
            </w:r>
            <w:r w:rsidRPr="00EF6862">
              <w:t>ter expert experience should be in-line with industry standards for the sector in which it is being assessed and where no Industry standard is specified should comply with any relevant regulation.</w:t>
            </w:r>
          </w:p>
        </w:tc>
      </w:tr>
    </w:tbl>
    <w:p w:rsidR="00000000" w:rsidRPr="00EF6862" w:rsidP="0075422D">
      <w:pPr>
        <w:pStyle w:val="BodyText"/>
      </w:pPr>
      <w:r w:rsidRPr="00EF6862">
        <w:t>*Assessors can demonstrate current work experience through employment within Industry in a role relevant to the outcomes of the Unit; or, for external assessors this can be demonstrated through exposure to Industry by conducting frequent site assessments a</w:t>
      </w:r>
      <w:r w:rsidRPr="00EF6862">
        <w:t>cross various locations.</w:t>
      </w:r>
    </w:p>
    <w:p w:rsidR="00000000" w:rsidRPr="00EF6862" w:rsidP="0075422D">
      <w:pPr>
        <w:pStyle w:val="BodyText"/>
      </w:pPr>
      <w:r w:rsidRPr="00EF6862">
        <w:t>**Where a unit is being delivered outside of a Qualification the first numeric character in the Unit code should be considered to indicate the AQF level</w:t>
      </w:r>
    </w:p>
    <w:p w:rsidR="00000000" w:rsidRPr="00EF6862" w:rsidP="00EF6862">
      <w:pPr>
        <w:pStyle w:val="Heading1"/>
      </w:pPr>
      <w:bookmarkStart w:id="5" w:name="O_689198"/>
      <w:bookmarkEnd w:id="5"/>
      <w:r w:rsidRPr="00EF6862">
        <w:t>Links</w:t>
      </w:r>
    </w:p>
    <w:p w:rsidR="00000000" w:rsidRPr="00EF6862" w:rsidP="0075422D">
      <w:pPr>
        <w:pStyle w:val="BodyText"/>
      </w:pPr>
      <w:r w:rsidRPr="00EF6862">
        <w:t>Companion Volume implementation guides are found in VET</w:t>
      </w:r>
      <w:r w:rsidRPr="00EF6862">
        <w:t xml:space="preserve">Net - </w:t>
      </w:r>
      <w:r>
        <w:fldChar w:fldCharType="begin"/>
      </w:r>
      <w:r>
        <w:instrText xml:space="preserve"> HYPERLINK "https://vetnet.gov.au/Pages/TrainingDocs.aspx?q=88a61002-9a21-4386-aaf8-69c76e675272" </w:instrText>
      </w:r>
      <w:r>
        <w:fldChar w:fldCharType="separate"/>
      </w:r>
      <w:r w:rsidRPr="00574E2A">
        <w:rPr>
          <w:rStyle w:val="Hyperlink"/>
        </w:rPr>
        <w:t>https://vetnet.gov.au/Pages/TrainingDocs.aspx?q=88a61002-9a21-4386-aaf8-69c76e675272</w:t>
      </w:r>
      <w:r>
        <w:fldChar w:fldCharType="end"/>
      </w:r>
    </w:p>
    <w:p w:rsidR="00000000" w:rsidRPr="00EF6862" w:rsidP="00EF6862"/>
    <w:sectPr w:rsidSect="00EF68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62" w:rsidRPr="0075422D" w:rsidP="00754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D" w:rsidP="00EF6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422D" w:rsidP="00EF686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5422D" w:rsidP="00EF6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862" w:rsidRPr="0075422D" w:rsidP="00754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2D" w:rsidRPr="002D2AF8" w:rsidP="00EF6862">
    <w:pPr>
      <w:pStyle w:val="Header"/>
      <w:framePr w:wrap="around"/>
    </w:pPr>
    <w:r>
      <w:fldChar w:fldCharType="begin"/>
    </w:r>
    <w:r>
      <w:instrText xml:space="preserve"> TITLE   \* MERGEFORMAT </w:instrText>
    </w:r>
    <w:r>
      <w:fldChar w:fldCharType="separate"/>
    </w:r>
    <w:r>
      <w:t>Assessment Requirements for RIINHB219D Assist with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5422D" w:rsidP="00EF6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30E9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A6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A8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862"/>
    <w:pPr>
      <w:spacing w:before="360" w:after="60"/>
      <w:outlineLvl w:val="0"/>
    </w:pPr>
    <w:rPr>
      <w:sz w:val="32"/>
    </w:rPr>
  </w:style>
  <w:style w:type="paragraph" w:styleId="Heading2">
    <w:name w:val="heading 2"/>
    <w:basedOn w:val="HeadingBase"/>
    <w:next w:val="BodyText"/>
    <w:link w:val="Heading2Char"/>
    <w:qFormat/>
    <w:rsid w:val="00EF6862"/>
    <w:pPr>
      <w:keepLines/>
      <w:spacing w:before="240" w:after="120"/>
      <w:outlineLvl w:val="1"/>
    </w:pPr>
    <w:rPr>
      <w:sz w:val="28"/>
      <w:szCs w:val="40"/>
    </w:rPr>
  </w:style>
  <w:style w:type="paragraph" w:styleId="Heading3">
    <w:name w:val="heading 3"/>
    <w:basedOn w:val="HeadingBase"/>
    <w:next w:val="BodyText"/>
    <w:link w:val="Heading3Char"/>
    <w:qFormat/>
    <w:rsid w:val="00EF6862"/>
    <w:pPr>
      <w:spacing w:before="180" w:after="120"/>
      <w:outlineLvl w:val="2"/>
    </w:pPr>
    <w:rPr>
      <w:spacing w:val="-10"/>
      <w:kern w:val="32"/>
    </w:rPr>
  </w:style>
  <w:style w:type="paragraph" w:styleId="Heading4">
    <w:name w:val="heading 4"/>
    <w:basedOn w:val="HeadingBase"/>
    <w:next w:val="BodyText"/>
    <w:link w:val="Heading4Char"/>
    <w:qFormat/>
    <w:rsid w:val="00EF6862"/>
    <w:pPr>
      <w:spacing w:before="160" w:after="120"/>
      <w:outlineLvl w:val="3"/>
    </w:pPr>
    <w:rPr>
      <w:sz w:val="22"/>
    </w:rPr>
  </w:style>
  <w:style w:type="paragraph" w:styleId="Heading5">
    <w:name w:val="heading 5"/>
    <w:basedOn w:val="HeadingBase"/>
    <w:next w:val="Normal"/>
    <w:link w:val="Heading5Char"/>
    <w:qFormat/>
    <w:rsid w:val="00EF6862"/>
    <w:pPr>
      <w:spacing w:before="80"/>
      <w:outlineLvl w:val="4"/>
    </w:pPr>
    <w:rPr>
      <w:color w:val="918585"/>
      <w:sz w:val="20"/>
    </w:rPr>
  </w:style>
  <w:style w:type="paragraph" w:styleId="Heading6">
    <w:name w:val="heading 6"/>
    <w:basedOn w:val="HeadingBase"/>
    <w:next w:val="Normal"/>
    <w:link w:val="Heading6Char"/>
    <w:qFormat/>
    <w:rsid w:val="00EF6862"/>
    <w:pPr>
      <w:spacing w:before="60"/>
      <w:outlineLvl w:val="5"/>
    </w:pPr>
    <w:rPr>
      <w:color w:val="918585"/>
      <w:sz w:val="20"/>
    </w:rPr>
  </w:style>
  <w:style w:type="paragraph" w:styleId="Heading7">
    <w:name w:val="heading 7"/>
    <w:basedOn w:val="Normal"/>
    <w:next w:val="Normal"/>
    <w:link w:val="Heading7Char"/>
    <w:qFormat/>
    <w:rsid w:val="00EF6862"/>
    <w:pPr>
      <w:ind w:left="720"/>
      <w:outlineLvl w:val="6"/>
    </w:pPr>
    <w:rPr>
      <w:i/>
    </w:rPr>
  </w:style>
  <w:style w:type="paragraph" w:styleId="Heading8">
    <w:name w:val="heading 8"/>
    <w:basedOn w:val="Normal"/>
    <w:next w:val="Normal"/>
    <w:link w:val="Heading8Char"/>
    <w:qFormat/>
    <w:rsid w:val="00EF6862"/>
    <w:pPr>
      <w:ind w:left="720"/>
      <w:outlineLvl w:val="7"/>
    </w:pPr>
    <w:rPr>
      <w:i/>
    </w:rPr>
  </w:style>
  <w:style w:type="paragraph" w:styleId="Heading9">
    <w:name w:val="heading 9"/>
    <w:basedOn w:val="Normal"/>
    <w:next w:val="Normal"/>
    <w:link w:val="Heading9Char"/>
    <w:qFormat/>
    <w:rsid w:val="00EF6862"/>
    <w:pPr>
      <w:ind w:left="720"/>
      <w:outlineLvl w:val="8"/>
    </w:pPr>
    <w:rPr>
      <w:i/>
    </w:rPr>
  </w:style>
  <w:style w:type="character" w:default="1" w:styleId="DefaultParagraphFont">
    <w:name w:val="Default Paragraph Font"/>
    <w:uiPriority w:val="1"/>
    <w:unhideWhenUsed/>
    <w:rsid w:val="00EF6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862"/>
  </w:style>
  <w:style w:type="character" w:customStyle="1" w:styleId="Heading1Char">
    <w:name w:val="Heading 1 Char"/>
    <w:basedOn w:val="DefaultParagraphFont"/>
    <w:link w:val="Heading1"/>
    <w:rsid w:val="00EF68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F6862"/>
    <w:rPr>
      <w:rFonts w:ascii="Times New Roman" w:eastAsia="Times New Roman" w:hAnsi="Times New Roman" w:cs="Times New Roman"/>
      <w:b/>
      <w:szCs w:val="20"/>
      <w:lang w:eastAsia="en-US"/>
    </w:rPr>
  </w:style>
  <w:style w:type="paragraph" w:styleId="BodyText">
    <w:name w:val="Body Text"/>
    <w:basedOn w:val="Normal"/>
    <w:link w:val="BodyTextChar"/>
    <w:rsid w:val="00EF6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862"/>
    <w:rPr>
      <w:rFonts w:ascii="Times New Roman" w:eastAsia="Times New Roman" w:hAnsi="Times New Roman" w:cs="Times New Roman"/>
      <w:sz w:val="24"/>
      <w:lang w:eastAsia="en-US"/>
    </w:rPr>
  </w:style>
  <w:style w:type="paragraph" w:styleId="ListBullet">
    <w:name w:val="List Bullet"/>
    <w:basedOn w:val="List"/>
    <w:rsid w:val="00EF6862"/>
    <w:pPr>
      <w:numPr>
        <w:numId w:val="12"/>
      </w:numPr>
      <w:tabs>
        <w:tab w:val="clear" w:pos="340"/>
      </w:tabs>
      <w:spacing w:before="40" w:after="40"/>
    </w:pPr>
  </w:style>
  <w:style w:type="paragraph" w:styleId="ListBullet2">
    <w:name w:val="List Bullet 2"/>
    <w:basedOn w:val="List2"/>
    <w:rsid w:val="00EF6862"/>
    <w:pPr>
      <w:numPr>
        <w:numId w:val="13"/>
      </w:numPr>
      <w:tabs>
        <w:tab w:val="clear" w:pos="680"/>
      </w:tabs>
    </w:pPr>
  </w:style>
  <w:style w:type="paragraph" w:customStyle="1" w:styleId="SuperHeading">
    <w:name w:val="SuperHeading"/>
    <w:basedOn w:val="Normal"/>
    <w:rsid w:val="00EF6862"/>
    <w:pPr>
      <w:spacing w:before="240" w:after="120"/>
      <w:outlineLvl w:val="0"/>
    </w:pPr>
    <w:rPr>
      <w:rFonts w:ascii="Times New Roman" w:hAnsi="Times New Roman"/>
      <w:b/>
      <w:sz w:val="32"/>
    </w:rPr>
  </w:style>
  <w:style w:type="paragraph" w:customStyle="1" w:styleId="AllowPageBreak">
    <w:name w:val="AllowPageBreak"/>
    <w:rsid w:val="00EF68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8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F6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862"/>
    <w:rPr>
      <w:rFonts w:ascii="Courier New" w:eastAsia="Times New Roman" w:hAnsi="Courier New" w:cs="Times New Roman"/>
      <w:i/>
      <w:szCs w:val="20"/>
      <w:lang w:eastAsia="en-US"/>
    </w:rPr>
  </w:style>
  <w:style w:type="paragraph" w:customStyle="1" w:styleId="HeadingBase">
    <w:name w:val="Heading Base"/>
    <w:rsid w:val="00EF6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862"/>
    <w:pPr>
      <w:tabs>
        <w:tab w:val="right" w:leader="dot" w:pos="9072"/>
      </w:tabs>
      <w:ind w:left="567"/>
    </w:pPr>
    <w:rPr>
      <w:szCs w:val="22"/>
    </w:rPr>
  </w:style>
  <w:style w:type="paragraph" w:customStyle="1" w:styleId="TOCBase">
    <w:name w:val="TOC Base"/>
    <w:rsid w:val="00EF6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862"/>
    <w:pPr>
      <w:tabs>
        <w:tab w:val="right" w:leader="dot" w:pos="9072"/>
      </w:tabs>
      <w:spacing w:before="40" w:after="40"/>
      <w:ind w:left="284"/>
    </w:pPr>
    <w:rPr>
      <w:rFonts w:ascii="Times New Roman" w:hAnsi="Times New Roman"/>
    </w:rPr>
  </w:style>
  <w:style w:type="paragraph" w:styleId="TOC1">
    <w:name w:val="toc 1"/>
    <w:basedOn w:val="TOCBase"/>
    <w:next w:val="Normal"/>
    <w:rsid w:val="00EF6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862"/>
    <w:rPr>
      <w:rFonts w:ascii="Times New Roman" w:eastAsia="Times New Roman" w:hAnsi="Times New Roman" w:cs="Times New Roman"/>
      <w:sz w:val="16"/>
      <w:lang w:eastAsia="en-US"/>
    </w:rPr>
  </w:style>
  <w:style w:type="paragraph" w:styleId="Title">
    <w:name w:val="Title"/>
    <w:basedOn w:val="HeadingBase"/>
    <w:link w:val="TitleChar"/>
    <w:qFormat/>
    <w:rsid w:val="00EF6862"/>
    <w:pPr>
      <w:spacing w:before="5040"/>
      <w:jc w:val="center"/>
    </w:pPr>
    <w:rPr>
      <w:sz w:val="48"/>
      <w:szCs w:val="72"/>
      <w:lang w:val="en-US"/>
    </w:rPr>
  </w:style>
  <w:style w:type="character" w:customStyle="1" w:styleId="TitleChar">
    <w:name w:val="Title Char"/>
    <w:basedOn w:val="DefaultParagraphFont"/>
    <w:link w:val="Title"/>
    <w:rsid w:val="00EF6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862"/>
    <w:pPr>
      <w:tabs>
        <w:tab w:val="left" w:pos="3600"/>
        <w:tab w:val="left" w:pos="3958"/>
      </w:tabs>
    </w:pPr>
  </w:style>
  <w:style w:type="paragraph" w:styleId="List">
    <w:name w:val="List"/>
    <w:basedOn w:val="BodyText"/>
    <w:next w:val="BodyText"/>
    <w:rsid w:val="00EF6862"/>
    <w:pPr>
      <w:tabs>
        <w:tab w:val="left" w:pos="340"/>
      </w:tabs>
      <w:spacing w:before="60" w:after="60"/>
      <w:ind w:left="340" w:hanging="340"/>
    </w:pPr>
  </w:style>
  <w:style w:type="paragraph" w:customStyle="1" w:styleId="Note">
    <w:name w:val="Note"/>
    <w:basedOn w:val="BodyText"/>
    <w:rsid w:val="00EF68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6862"/>
    <w:rPr>
      <w:b/>
      <w:spacing w:val="0"/>
    </w:rPr>
  </w:style>
  <w:style w:type="paragraph" w:customStyle="1" w:styleId="SuperTitle">
    <w:name w:val="SuperTitle"/>
    <w:basedOn w:val="Title"/>
    <w:rsid w:val="00EF6862"/>
    <w:pPr>
      <w:framePr w:wrap="auto" w:hAnchor="text" w:y="6049"/>
    </w:pPr>
    <w:rPr>
      <w:color w:val="000000"/>
      <w:sz w:val="40"/>
    </w:rPr>
  </w:style>
  <w:style w:type="paragraph" w:customStyle="1" w:styleId="TOCTitle">
    <w:name w:val="TOCTitle"/>
    <w:basedOn w:val="Heading1"/>
    <w:rsid w:val="00EF6862"/>
    <w:pPr>
      <w:spacing w:after="240"/>
      <w:jc w:val="center"/>
      <w:outlineLvl w:val="9"/>
    </w:pPr>
    <w:rPr>
      <w:caps/>
    </w:rPr>
  </w:style>
  <w:style w:type="paragraph" w:customStyle="1" w:styleId="Version">
    <w:name w:val="Version"/>
    <w:rsid w:val="00EF68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862"/>
    <w:pPr>
      <w:keepNext w:val="0"/>
      <w:tabs>
        <w:tab w:val="right" w:pos="4176"/>
      </w:tabs>
      <w:ind w:left="198" w:hanging="198"/>
    </w:pPr>
    <w:rPr>
      <w:rFonts w:ascii="Garamond" w:hAnsi="Garamond"/>
    </w:rPr>
  </w:style>
  <w:style w:type="paragraph" w:styleId="IndexHeading">
    <w:name w:val="index heading"/>
    <w:basedOn w:val="Normal"/>
    <w:next w:val="Index1"/>
    <w:semiHidden/>
    <w:rsid w:val="00EF6862"/>
    <w:pPr>
      <w:spacing w:before="120" w:after="120"/>
    </w:pPr>
    <w:rPr>
      <w:rFonts w:ascii="Arial" w:hAnsi="Arial"/>
      <w:b/>
      <w:color w:val="918585"/>
      <w:sz w:val="24"/>
    </w:rPr>
  </w:style>
  <w:style w:type="paragraph" w:styleId="Header">
    <w:name w:val="header"/>
    <w:basedOn w:val="Normal"/>
    <w:link w:val="HeaderChar"/>
    <w:rsid w:val="00EF6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862"/>
    <w:rPr>
      <w:rFonts w:ascii="Times New Roman" w:eastAsia="Times New Roman" w:hAnsi="Times New Roman" w:cs="Times New Roman"/>
      <w:sz w:val="16"/>
      <w:szCs w:val="20"/>
      <w:lang w:val="en-GB" w:eastAsia="en-US"/>
    </w:rPr>
  </w:style>
  <w:style w:type="paragraph" w:customStyle="1" w:styleId="Chapter">
    <w:name w:val="Chapter"/>
    <w:basedOn w:val="Normal"/>
    <w:rsid w:val="00EF6862"/>
    <w:pPr>
      <w:spacing w:before="240"/>
    </w:pPr>
    <w:rPr>
      <w:rFonts w:ascii="Times New Roman" w:hAnsi="Times New Roman"/>
      <w:smallCaps/>
      <w:spacing w:val="80"/>
      <w:sz w:val="28"/>
    </w:rPr>
  </w:style>
  <w:style w:type="paragraph" w:customStyle="1" w:styleId="InChapter">
    <w:name w:val="InChapter"/>
    <w:basedOn w:val="Heading3"/>
    <w:rsid w:val="00EF6862"/>
    <w:pPr>
      <w:spacing w:after="240"/>
      <w:outlineLvl w:val="9"/>
    </w:pPr>
    <w:rPr>
      <w:noProof/>
    </w:rPr>
  </w:style>
  <w:style w:type="paragraph" w:styleId="Index2">
    <w:name w:val="index 2"/>
    <w:basedOn w:val="Normal"/>
    <w:next w:val="Normal"/>
    <w:semiHidden/>
    <w:rsid w:val="00EF6862"/>
    <w:pPr>
      <w:tabs>
        <w:tab w:val="right" w:pos="4176"/>
      </w:tabs>
      <w:ind w:left="568" w:hanging="284"/>
    </w:pPr>
    <w:rPr>
      <w:rFonts w:ascii="Garamond" w:hAnsi="Garamond"/>
    </w:rPr>
  </w:style>
  <w:style w:type="paragraph" w:customStyle="1" w:styleId="Byline">
    <w:name w:val="Byline"/>
    <w:rsid w:val="00EF6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862"/>
    <w:pPr>
      <w:tabs>
        <w:tab w:val="clear" w:pos="3600"/>
        <w:tab w:val="clear" w:pos="3958"/>
      </w:tabs>
      <w:jc w:val="right"/>
    </w:pPr>
  </w:style>
  <w:style w:type="character" w:styleId="Emphasis">
    <w:name w:val="Emphasis"/>
    <w:basedOn w:val="DefaultParagraphFont"/>
    <w:qFormat/>
    <w:rsid w:val="00EF6862"/>
    <w:rPr>
      <w:i/>
    </w:rPr>
  </w:style>
  <w:style w:type="paragraph" w:styleId="Caption">
    <w:name w:val="caption"/>
    <w:basedOn w:val="BodyText"/>
    <w:next w:val="Normal"/>
    <w:qFormat/>
    <w:rsid w:val="00EF6862"/>
    <w:pPr>
      <w:framePr w:w="2268" w:hSpace="181" w:vSpace="181" w:wrap="around" w:vAnchor="text" w:hAnchor="page" w:x="1135" w:y="285" w:anchorLock="1"/>
    </w:pPr>
    <w:rPr>
      <w:i/>
    </w:rPr>
  </w:style>
  <w:style w:type="paragraph" w:customStyle="1" w:styleId="MiniTOCTitle">
    <w:name w:val="MiniTOCTitle"/>
    <w:basedOn w:val="Heading4"/>
    <w:rsid w:val="00EF6862"/>
    <w:pPr>
      <w:spacing w:before="240"/>
      <w:outlineLvl w:val="9"/>
    </w:pPr>
    <w:rPr>
      <w:noProof/>
      <w:sz w:val="24"/>
    </w:rPr>
  </w:style>
  <w:style w:type="paragraph" w:customStyle="1" w:styleId="MiniTOCItem">
    <w:name w:val="MiniTOCItem"/>
    <w:basedOn w:val="ListBullet"/>
    <w:rsid w:val="00EF6862"/>
    <w:pPr>
      <w:numPr>
        <w:numId w:val="0"/>
      </w:numPr>
      <w:tabs>
        <w:tab w:val="right" w:leader="dot" w:pos="6521"/>
      </w:tabs>
      <w:spacing w:before="0" w:after="0"/>
    </w:pPr>
  </w:style>
  <w:style w:type="paragraph" w:customStyle="1" w:styleId="TOFTitle">
    <w:name w:val="TOFTitle"/>
    <w:basedOn w:val="TOCTitle"/>
    <w:rsid w:val="00EF6862"/>
  </w:style>
  <w:style w:type="paragraph" w:styleId="TableofFigures">
    <w:name w:val="table of figures"/>
    <w:basedOn w:val="Normal"/>
    <w:next w:val="Normal"/>
    <w:semiHidden/>
    <w:rsid w:val="00EF6862"/>
    <w:pPr>
      <w:tabs>
        <w:tab w:val="right" w:leader="dot" w:pos="9072"/>
      </w:tabs>
      <w:ind w:left="970" w:hanging="403"/>
    </w:pPr>
    <w:rPr>
      <w:rFonts w:ascii="Times New Roman" w:hAnsi="Times New Roman"/>
      <w:b/>
    </w:rPr>
  </w:style>
  <w:style w:type="paragraph" w:styleId="ListNumber">
    <w:name w:val="List Number"/>
    <w:basedOn w:val="List"/>
    <w:rsid w:val="00EF6862"/>
    <w:pPr>
      <w:numPr>
        <w:numId w:val="15"/>
      </w:numPr>
      <w:tabs>
        <w:tab w:val="clear" w:pos="340"/>
      </w:tabs>
    </w:pPr>
  </w:style>
  <w:style w:type="character" w:customStyle="1" w:styleId="WingdingSymbols">
    <w:name w:val="Wingding Symbols"/>
    <w:rsid w:val="00EF6862"/>
    <w:rPr>
      <w:rFonts w:ascii="Wingdings" w:hAnsi="Wingdings"/>
    </w:rPr>
  </w:style>
  <w:style w:type="paragraph" w:customStyle="1" w:styleId="TableHeading">
    <w:name w:val="Table Heading"/>
    <w:basedOn w:val="HeadingBase"/>
    <w:rsid w:val="00EF6862"/>
    <w:pPr>
      <w:keepLines/>
      <w:pBdr>
        <w:bottom w:val="single" w:sz="6" w:space="1" w:color="918585"/>
      </w:pBdr>
      <w:spacing w:before="240"/>
    </w:pPr>
  </w:style>
  <w:style w:type="character" w:customStyle="1" w:styleId="HotSpot">
    <w:name w:val="HotSpot"/>
    <w:rsid w:val="00EF6862"/>
    <w:rPr>
      <w:color w:val="0033CC"/>
      <w:u w:val="none"/>
    </w:rPr>
  </w:style>
  <w:style w:type="paragraph" w:customStyle="1" w:styleId="BodyTextRight">
    <w:name w:val="Body Text Right"/>
    <w:basedOn w:val="BodyText"/>
    <w:rsid w:val="00EF6862"/>
    <w:pPr>
      <w:spacing w:before="0" w:after="0"/>
      <w:jc w:val="right"/>
    </w:pPr>
  </w:style>
  <w:style w:type="paragraph" w:styleId="Index3">
    <w:name w:val="index 3"/>
    <w:basedOn w:val="ListNumber2"/>
    <w:next w:val="Normal"/>
    <w:semiHidden/>
    <w:rsid w:val="00EF6862"/>
    <w:pPr>
      <w:numPr>
        <w:numId w:val="0"/>
      </w:numPr>
      <w:tabs>
        <w:tab w:val="right" w:leader="dot" w:pos="4176"/>
      </w:tabs>
    </w:pPr>
  </w:style>
  <w:style w:type="paragraph" w:styleId="ListNumber2">
    <w:name w:val="List Number 2"/>
    <w:basedOn w:val="List2"/>
    <w:rsid w:val="00EF6862"/>
    <w:pPr>
      <w:numPr>
        <w:numId w:val="10"/>
      </w:numPr>
      <w:tabs>
        <w:tab w:val="clear" w:pos="1060"/>
      </w:tabs>
    </w:pPr>
  </w:style>
  <w:style w:type="paragraph" w:customStyle="1" w:styleId="MarginNote">
    <w:name w:val="Margin Note"/>
    <w:basedOn w:val="BodyText"/>
    <w:rsid w:val="00EF6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862"/>
    <w:rPr>
      <w:sz w:val="32"/>
    </w:rPr>
  </w:style>
  <w:style w:type="paragraph" w:customStyle="1" w:styleId="HeadingProcedure">
    <w:name w:val="Heading Procedure"/>
    <w:basedOn w:val="HeadingBase"/>
    <w:next w:val="Normal"/>
    <w:rsid w:val="00EF6862"/>
    <w:pPr>
      <w:tabs>
        <w:tab w:val="left" w:pos="0"/>
      </w:tabs>
      <w:spacing w:before="120" w:after="60"/>
    </w:pPr>
    <w:rPr>
      <w:i/>
      <w:color w:val="918585"/>
      <w:sz w:val="22"/>
    </w:rPr>
  </w:style>
  <w:style w:type="paragraph" w:customStyle="1" w:styleId="TableBodyText">
    <w:name w:val="Table Body Text"/>
    <w:basedOn w:val="BodyText"/>
    <w:rsid w:val="00EF6862"/>
    <w:pPr>
      <w:spacing w:before="60" w:after="60"/>
    </w:pPr>
  </w:style>
  <w:style w:type="paragraph" w:styleId="ListContinue">
    <w:name w:val="List Continue"/>
    <w:basedOn w:val="List"/>
    <w:rsid w:val="00EF6862"/>
    <w:pPr>
      <w:ind w:firstLine="0"/>
    </w:pPr>
  </w:style>
  <w:style w:type="paragraph" w:customStyle="1" w:styleId="ListNote">
    <w:name w:val="List Note"/>
    <w:basedOn w:val="List"/>
    <w:rsid w:val="00EF6862"/>
    <w:pPr>
      <w:pBdr>
        <w:top w:val="single" w:sz="6" w:space="2" w:color="918585"/>
        <w:bottom w:val="single" w:sz="6" w:space="2" w:color="918585"/>
      </w:pBdr>
      <w:tabs>
        <w:tab w:val="left" w:pos="1021"/>
      </w:tabs>
      <w:ind w:firstLine="0"/>
    </w:pPr>
  </w:style>
  <w:style w:type="paragraph" w:customStyle="1" w:styleId="Warning">
    <w:name w:val="Warning"/>
    <w:basedOn w:val="BodyText"/>
    <w:rsid w:val="00EF6862"/>
    <w:pPr>
      <w:shd w:val="clear" w:color="auto" w:fill="D9D9D9"/>
      <w:tabs>
        <w:tab w:val="left" w:pos="992"/>
      </w:tabs>
      <w:ind w:left="119" w:right="119"/>
    </w:pPr>
    <w:rPr>
      <w:sz w:val="20"/>
    </w:rPr>
  </w:style>
  <w:style w:type="paragraph" w:customStyle="1" w:styleId="MarginIcons">
    <w:name w:val="Margin Icons"/>
    <w:basedOn w:val="BodyText"/>
    <w:rsid w:val="00EF6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862"/>
    <w:rPr>
      <w:rFonts w:ascii="Courier New" w:hAnsi="Courier New"/>
    </w:rPr>
  </w:style>
  <w:style w:type="paragraph" w:customStyle="1" w:styleId="NoteBullet">
    <w:name w:val="Note Bullet"/>
    <w:basedOn w:val="Note"/>
    <w:rsid w:val="00EF6862"/>
    <w:pPr>
      <w:tabs>
        <w:tab w:val="clear" w:pos="680"/>
      </w:tabs>
      <w:spacing w:before="60" w:after="60"/>
    </w:pPr>
  </w:style>
  <w:style w:type="paragraph" w:customStyle="1" w:styleId="SubHeading2">
    <w:name w:val="SubHeading2"/>
    <w:basedOn w:val="HeadingBase"/>
    <w:rsid w:val="00EF6862"/>
    <w:pPr>
      <w:spacing w:before="240" w:after="60"/>
    </w:pPr>
    <w:rPr>
      <w:sz w:val="20"/>
    </w:rPr>
  </w:style>
  <w:style w:type="paragraph" w:customStyle="1" w:styleId="SubHeading1">
    <w:name w:val="SubHeading1"/>
    <w:basedOn w:val="HeadingBase"/>
    <w:rsid w:val="00EF6862"/>
    <w:pPr>
      <w:spacing w:before="240" w:after="60"/>
    </w:pPr>
    <w:rPr>
      <w:color w:val="918585"/>
      <w:sz w:val="22"/>
    </w:rPr>
  </w:style>
  <w:style w:type="paragraph" w:customStyle="1" w:styleId="SideHeading">
    <w:name w:val="Side Heading"/>
    <w:basedOn w:val="HeadingBase"/>
    <w:rsid w:val="00EF6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862"/>
    <w:pPr>
      <w:tabs>
        <w:tab w:val="num" w:pos="360"/>
      </w:tabs>
    </w:pPr>
  </w:style>
  <w:style w:type="paragraph" w:styleId="PlainText">
    <w:name w:val="Plain Text"/>
    <w:basedOn w:val="Normal"/>
    <w:link w:val="PlainTextChar"/>
    <w:rsid w:val="00EF6862"/>
    <w:rPr>
      <w:sz w:val="20"/>
    </w:rPr>
  </w:style>
  <w:style w:type="character" w:customStyle="1" w:styleId="PlainTextChar">
    <w:name w:val="Plain Text Char"/>
    <w:basedOn w:val="DefaultParagraphFont"/>
    <w:link w:val="PlainText"/>
    <w:rsid w:val="00EF6862"/>
    <w:rPr>
      <w:rFonts w:ascii="Courier New" w:eastAsia="Times New Roman" w:hAnsi="Courier New" w:cs="Times New Roman"/>
      <w:sz w:val="20"/>
      <w:szCs w:val="20"/>
      <w:lang w:eastAsia="en-US"/>
    </w:rPr>
  </w:style>
  <w:style w:type="character" w:customStyle="1" w:styleId="MenuOption">
    <w:name w:val="Menu Option"/>
    <w:basedOn w:val="DefaultParagraphFont"/>
    <w:rsid w:val="00EF6862"/>
    <w:rPr>
      <w:b/>
      <w:smallCaps/>
    </w:rPr>
  </w:style>
  <w:style w:type="paragraph" w:customStyle="1" w:styleId="TableListNumber">
    <w:name w:val="Table List Number"/>
    <w:basedOn w:val="ListNumber"/>
    <w:rsid w:val="00EF6862"/>
    <w:pPr>
      <w:numPr>
        <w:numId w:val="0"/>
      </w:numPr>
    </w:pPr>
  </w:style>
  <w:style w:type="paragraph" w:styleId="TOC4">
    <w:name w:val="toc 4"/>
    <w:basedOn w:val="TOCBase"/>
    <w:next w:val="Normal"/>
    <w:semiHidden/>
    <w:rsid w:val="00EF6862"/>
    <w:pPr>
      <w:tabs>
        <w:tab w:val="right" w:leader="dot" w:pos="9071"/>
      </w:tabs>
      <w:ind w:left="1701"/>
    </w:pPr>
  </w:style>
  <w:style w:type="paragraph" w:customStyle="1" w:styleId="ListAlpha">
    <w:name w:val="List Alpha"/>
    <w:basedOn w:val="List"/>
    <w:rsid w:val="00EF6862"/>
    <w:pPr>
      <w:numPr>
        <w:numId w:val="9"/>
      </w:numPr>
    </w:pPr>
  </w:style>
  <w:style w:type="paragraph" w:customStyle="1" w:styleId="ListAlpha2">
    <w:name w:val="List Alpha 2"/>
    <w:basedOn w:val="List2"/>
    <w:rsid w:val="00EF6862"/>
    <w:pPr>
      <w:numPr>
        <w:numId w:val="8"/>
      </w:numPr>
    </w:pPr>
  </w:style>
  <w:style w:type="paragraph" w:styleId="List2">
    <w:name w:val="List 2"/>
    <w:basedOn w:val="BodyText"/>
    <w:rsid w:val="00EF6862"/>
    <w:pPr>
      <w:tabs>
        <w:tab w:val="left" w:pos="680"/>
      </w:tabs>
      <w:spacing w:before="60" w:after="60"/>
      <w:ind w:left="680" w:hanging="340"/>
    </w:pPr>
  </w:style>
  <w:style w:type="paragraph" w:styleId="List3">
    <w:name w:val="List 3"/>
    <w:basedOn w:val="BodyText"/>
    <w:rsid w:val="00EF6862"/>
    <w:pPr>
      <w:tabs>
        <w:tab w:val="left" w:pos="1021"/>
      </w:tabs>
      <w:spacing w:before="60" w:after="60"/>
      <w:ind w:left="1020" w:hanging="340"/>
    </w:pPr>
  </w:style>
  <w:style w:type="paragraph" w:styleId="List4">
    <w:name w:val="List 4"/>
    <w:basedOn w:val="BodyText"/>
    <w:rsid w:val="00EF6862"/>
    <w:pPr>
      <w:tabs>
        <w:tab w:val="left" w:pos="1361"/>
      </w:tabs>
      <w:spacing w:before="60" w:after="60"/>
      <w:ind w:left="1361" w:hanging="340"/>
    </w:pPr>
  </w:style>
  <w:style w:type="paragraph" w:styleId="List5">
    <w:name w:val="List 5"/>
    <w:basedOn w:val="BodyText"/>
    <w:rsid w:val="00EF6862"/>
    <w:pPr>
      <w:tabs>
        <w:tab w:val="left" w:pos="1701"/>
      </w:tabs>
      <w:spacing w:before="60" w:after="60"/>
      <w:ind w:left="1701" w:hanging="340"/>
    </w:pPr>
  </w:style>
  <w:style w:type="paragraph" w:styleId="ListBullet3">
    <w:name w:val="List Bullet 3"/>
    <w:basedOn w:val="List3"/>
    <w:rsid w:val="00EF6862"/>
    <w:pPr>
      <w:numPr>
        <w:numId w:val="14"/>
      </w:numPr>
      <w:tabs>
        <w:tab w:val="clear" w:pos="1021"/>
      </w:tabs>
      <w:ind w:left="1037" w:hanging="357"/>
    </w:pPr>
  </w:style>
  <w:style w:type="paragraph" w:styleId="ListBullet4">
    <w:name w:val="List Bullet 4"/>
    <w:basedOn w:val="List4"/>
    <w:rsid w:val="00EF6862"/>
    <w:pPr>
      <w:numPr>
        <w:numId w:val="3"/>
      </w:numPr>
      <w:tabs>
        <w:tab w:val="clear" w:pos="1361"/>
      </w:tabs>
    </w:pPr>
  </w:style>
  <w:style w:type="paragraph" w:styleId="ListBullet5">
    <w:name w:val="List Bullet 5"/>
    <w:basedOn w:val="List5"/>
    <w:rsid w:val="00EF6862"/>
    <w:pPr>
      <w:numPr>
        <w:numId w:val="4"/>
      </w:numPr>
    </w:pPr>
  </w:style>
  <w:style w:type="paragraph" w:styleId="ListContinue2">
    <w:name w:val="List Continue 2"/>
    <w:basedOn w:val="List2"/>
    <w:rsid w:val="00EF6862"/>
    <w:pPr>
      <w:ind w:firstLine="0"/>
    </w:pPr>
  </w:style>
  <w:style w:type="paragraph" w:styleId="ListContinue3">
    <w:name w:val="List Continue 3"/>
    <w:basedOn w:val="List3"/>
    <w:rsid w:val="00EF6862"/>
    <w:pPr>
      <w:ind w:left="1021" w:firstLine="0"/>
    </w:pPr>
  </w:style>
  <w:style w:type="paragraph" w:styleId="ListContinue4">
    <w:name w:val="List Continue 4"/>
    <w:basedOn w:val="List4"/>
    <w:rsid w:val="00EF6862"/>
    <w:pPr>
      <w:ind w:firstLine="0"/>
    </w:pPr>
  </w:style>
  <w:style w:type="paragraph" w:styleId="ListContinue5">
    <w:name w:val="List Continue 5"/>
    <w:basedOn w:val="List5"/>
    <w:rsid w:val="00EF6862"/>
    <w:pPr>
      <w:ind w:firstLine="0"/>
    </w:pPr>
  </w:style>
  <w:style w:type="paragraph" w:styleId="ListNumber3">
    <w:name w:val="List Number 3"/>
    <w:basedOn w:val="List3"/>
    <w:rsid w:val="00EF6862"/>
    <w:pPr>
      <w:numPr>
        <w:numId w:val="5"/>
      </w:numPr>
    </w:pPr>
  </w:style>
  <w:style w:type="paragraph" w:styleId="ListNumber4">
    <w:name w:val="List Number 4"/>
    <w:basedOn w:val="List4"/>
    <w:rsid w:val="00EF6862"/>
    <w:pPr>
      <w:numPr>
        <w:numId w:val="6"/>
      </w:numPr>
    </w:pPr>
  </w:style>
  <w:style w:type="paragraph" w:styleId="ListNumber5">
    <w:name w:val="List Number 5"/>
    <w:basedOn w:val="List5"/>
    <w:rsid w:val="00EF6862"/>
    <w:pPr>
      <w:numPr>
        <w:numId w:val="7"/>
      </w:numPr>
    </w:pPr>
  </w:style>
  <w:style w:type="paragraph" w:styleId="BlockText">
    <w:name w:val="Block Text"/>
    <w:basedOn w:val="Normal"/>
    <w:rsid w:val="00EF6862"/>
    <w:pPr>
      <w:spacing w:after="120"/>
      <w:ind w:left="1440" w:right="1440"/>
    </w:pPr>
  </w:style>
  <w:style w:type="character" w:customStyle="1" w:styleId="Subscript">
    <w:name w:val="Subscript"/>
    <w:basedOn w:val="DefaultParagraphFont"/>
    <w:rsid w:val="00EF6862"/>
    <w:rPr>
      <w:sz w:val="16"/>
      <w:vertAlign w:val="subscript"/>
    </w:rPr>
  </w:style>
  <w:style w:type="character" w:customStyle="1" w:styleId="Superscript">
    <w:name w:val="Superscript"/>
    <w:basedOn w:val="DefaultParagraphFont"/>
    <w:rsid w:val="00EF6862"/>
    <w:rPr>
      <w:sz w:val="16"/>
      <w:vertAlign w:val="superscript"/>
    </w:rPr>
  </w:style>
  <w:style w:type="character" w:customStyle="1" w:styleId="Symbols">
    <w:name w:val="Symbols"/>
    <w:basedOn w:val="DefaultParagraphFont"/>
    <w:rsid w:val="00EF6862"/>
    <w:rPr>
      <w:rFonts w:ascii="Symbol" w:hAnsi="Symbol"/>
    </w:rPr>
  </w:style>
  <w:style w:type="character" w:customStyle="1" w:styleId="MenuOptions">
    <w:name w:val="Menu Options"/>
    <w:basedOn w:val="DefaultParagraphFont"/>
    <w:rsid w:val="00EF6862"/>
    <w:rPr>
      <w:rFonts w:ascii="Arial Narrow" w:hAnsi="Arial Narrow"/>
      <w:smallCaps/>
    </w:rPr>
  </w:style>
  <w:style w:type="character" w:customStyle="1" w:styleId="Buttons">
    <w:name w:val="Buttons"/>
    <w:basedOn w:val="DefaultParagraphFont"/>
    <w:rsid w:val="00EF6862"/>
    <w:rPr>
      <w:b/>
    </w:rPr>
  </w:style>
  <w:style w:type="character" w:customStyle="1" w:styleId="Underlined">
    <w:name w:val="Underlined"/>
    <w:basedOn w:val="DefaultParagraphFont"/>
    <w:rsid w:val="00EF6862"/>
    <w:rPr>
      <w:u w:val="single"/>
    </w:rPr>
  </w:style>
  <w:style w:type="paragraph" w:customStyle="1" w:styleId="TableBodyTextRight">
    <w:name w:val="Table Body Text Right"/>
    <w:basedOn w:val="TableBodyText"/>
    <w:rsid w:val="00EF6862"/>
    <w:pPr>
      <w:widowControl w:val="0"/>
      <w:autoSpaceDE w:val="0"/>
      <w:autoSpaceDN w:val="0"/>
      <w:adjustRightInd w:val="0"/>
      <w:jc w:val="right"/>
    </w:pPr>
    <w:rPr>
      <w:rFonts w:cs="Arial"/>
      <w:szCs w:val="18"/>
    </w:rPr>
  </w:style>
  <w:style w:type="paragraph" w:customStyle="1" w:styleId="CopyrightText">
    <w:name w:val="Copyright Text"/>
    <w:basedOn w:val="BodyText"/>
    <w:rsid w:val="00EF6862"/>
    <w:rPr>
      <w:sz w:val="18"/>
    </w:rPr>
  </w:style>
  <w:style w:type="paragraph" w:customStyle="1" w:styleId="BodySmallRight">
    <w:name w:val="Body Small Right"/>
    <w:basedOn w:val="BodyTextRight"/>
    <w:rsid w:val="00EF6862"/>
    <w:rPr>
      <w:sz w:val="18"/>
      <w:szCs w:val="18"/>
    </w:rPr>
  </w:style>
  <w:style w:type="paragraph" w:customStyle="1" w:styleId="MarginEdition">
    <w:name w:val="Margin Edition"/>
    <w:basedOn w:val="MarginNote"/>
    <w:rsid w:val="00EF6862"/>
    <w:pPr>
      <w:spacing w:before="0" w:after="0"/>
    </w:pPr>
    <w:rPr>
      <w:rFonts w:ascii="Times New Roman" w:hAnsi="Times New Roman"/>
      <w:color w:val="999999"/>
    </w:rPr>
  </w:style>
  <w:style w:type="paragraph" w:customStyle="1" w:styleId="Spacer">
    <w:name w:val="Spacer"/>
    <w:basedOn w:val="Normal"/>
    <w:rsid w:val="00EF6862"/>
    <w:rPr>
      <w:sz w:val="2"/>
      <w:szCs w:val="2"/>
    </w:rPr>
  </w:style>
  <w:style w:type="character" w:customStyle="1" w:styleId="Small">
    <w:name w:val="Small"/>
    <w:basedOn w:val="DefaultParagraphFont"/>
    <w:rsid w:val="00EF6862"/>
    <w:rPr>
      <w:sz w:val="16"/>
    </w:rPr>
  </w:style>
  <w:style w:type="paragraph" w:customStyle="1" w:styleId="WideTable">
    <w:name w:val="Wide Table"/>
    <w:basedOn w:val="Normal"/>
    <w:rsid w:val="00EF6862"/>
    <w:pPr>
      <w:ind w:left="-1418"/>
    </w:pPr>
    <w:rPr>
      <w:sz w:val="2"/>
      <w:szCs w:val="2"/>
    </w:rPr>
  </w:style>
  <w:style w:type="character" w:styleId="PageNumber">
    <w:name w:val="page number"/>
    <w:basedOn w:val="DefaultParagraphFont"/>
    <w:rsid w:val="00EF6862"/>
  </w:style>
  <w:style w:type="paragraph" w:styleId="Quote">
    <w:name w:val="Quote"/>
    <w:basedOn w:val="Heading1"/>
    <w:link w:val="QuoteChar"/>
    <w:qFormat/>
    <w:rsid w:val="00EF6862"/>
    <w:rPr>
      <w:b w:val="0"/>
      <w:sz w:val="72"/>
      <w:szCs w:val="72"/>
      <w:lang w:val="en-NZ"/>
    </w:rPr>
  </w:style>
  <w:style w:type="character" w:customStyle="1" w:styleId="QuoteChar">
    <w:name w:val="Quote Char"/>
    <w:basedOn w:val="DefaultParagraphFont"/>
    <w:link w:val="Quote"/>
    <w:rsid w:val="00EF6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862"/>
    <w:pPr>
      <w:pageBreakBefore/>
    </w:pPr>
  </w:style>
  <w:style w:type="paragraph" w:customStyle="1" w:styleId="Border">
    <w:name w:val="Border"/>
    <w:basedOn w:val="Normal"/>
    <w:qFormat/>
    <w:rsid w:val="00EF6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862"/>
    <w:rPr>
      <w:b/>
      <w:bCs/>
      <w:i/>
      <w:iCs/>
      <w:color w:val="auto"/>
    </w:rPr>
  </w:style>
  <w:style w:type="paragraph" w:styleId="IntenseQuote">
    <w:name w:val="Intense Quote"/>
    <w:basedOn w:val="Normal"/>
    <w:next w:val="Normal"/>
    <w:link w:val="IntenseQuoteChar"/>
    <w:uiPriority w:val="30"/>
    <w:qFormat/>
    <w:rsid w:val="00EF6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862"/>
    <w:rPr>
      <w:smallCaps/>
      <w:color w:val="auto"/>
      <w:u w:val="single"/>
    </w:rPr>
  </w:style>
  <w:style w:type="character" w:styleId="IntenseReference">
    <w:name w:val="Intense Reference"/>
    <w:basedOn w:val="DefaultParagraphFont"/>
    <w:uiPriority w:val="32"/>
    <w:qFormat/>
    <w:rsid w:val="00EF6862"/>
    <w:rPr>
      <w:b/>
      <w:bCs/>
      <w:smallCaps/>
      <w:color w:val="auto"/>
      <w:spacing w:val="5"/>
      <w:u w:val="single"/>
    </w:rPr>
  </w:style>
  <w:style w:type="paragraph" w:customStyle="1" w:styleId="2ColumnHeading">
    <w:name w:val="2Column Heading"/>
    <w:basedOn w:val="BodyText"/>
    <w:qFormat/>
    <w:rsid w:val="00EF6862"/>
    <w:pPr>
      <w:spacing w:after="60"/>
      <w:ind w:left="-2268"/>
    </w:pPr>
    <w:rPr>
      <w:b/>
    </w:rPr>
  </w:style>
  <w:style w:type="paragraph" w:customStyle="1" w:styleId="Heading1TOC">
    <w:name w:val="Heading1 TOC"/>
    <w:basedOn w:val="Normal"/>
    <w:qFormat/>
    <w:rsid w:val="00EF6862"/>
    <w:pPr>
      <w:spacing w:before="240" w:after="120"/>
    </w:pPr>
    <w:rPr>
      <w:rFonts w:ascii="Times New Roman" w:hAnsi="Times New Roman"/>
      <w:b/>
      <w:sz w:val="32"/>
    </w:rPr>
  </w:style>
  <w:style w:type="paragraph" w:customStyle="1" w:styleId="Heading2TOC">
    <w:name w:val="Heading2 TOC"/>
    <w:basedOn w:val="Normal"/>
    <w:qFormat/>
    <w:rsid w:val="00EF6862"/>
    <w:pPr>
      <w:spacing w:before="240" w:after="60"/>
    </w:pPr>
    <w:rPr>
      <w:rFonts w:ascii="Times New Roman" w:hAnsi="Times New Roman"/>
      <w:b/>
      <w:sz w:val="28"/>
    </w:rPr>
  </w:style>
  <w:style w:type="character" w:customStyle="1" w:styleId="Underline">
    <w:name w:val="Underline"/>
    <w:basedOn w:val="DefaultParagraphFont"/>
    <w:qFormat/>
    <w:rsid w:val="00EF6862"/>
    <w:rPr>
      <w:u w:val="single"/>
    </w:rPr>
  </w:style>
  <w:style w:type="character" w:customStyle="1" w:styleId="BoldandItalics">
    <w:name w:val="Bold and Italics"/>
    <w:qFormat/>
    <w:rsid w:val="00EF6862"/>
    <w:rPr>
      <w:b/>
      <w:i/>
      <w:u w:val="none"/>
    </w:rPr>
  </w:style>
  <w:style w:type="paragraph" w:styleId="BalloonText">
    <w:name w:val="Balloon Text"/>
    <w:basedOn w:val="Normal"/>
    <w:link w:val="BalloonTextChar"/>
    <w:rsid w:val="00EF6862"/>
    <w:rPr>
      <w:rFonts w:ascii="Tahoma" w:hAnsi="Tahoma" w:cs="Tahoma"/>
      <w:sz w:val="16"/>
      <w:szCs w:val="16"/>
    </w:rPr>
  </w:style>
  <w:style w:type="character" w:customStyle="1" w:styleId="BalloonTextChar">
    <w:name w:val="Balloon Text Char"/>
    <w:basedOn w:val="DefaultParagraphFont"/>
    <w:link w:val="BalloonText"/>
    <w:rsid w:val="00EF6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862"/>
    <w:rPr>
      <w:b/>
      <w:color w:val="660033"/>
      <w:spacing w:val="0"/>
    </w:rPr>
  </w:style>
  <w:style w:type="paragraph" w:customStyle="1" w:styleId="Nameditemlist">
    <w:name w:val="Named item list"/>
    <w:basedOn w:val="BodyText"/>
    <w:qFormat/>
    <w:rsid w:val="00EF6862"/>
    <w:pPr>
      <w:tabs>
        <w:tab w:val="left" w:pos="2835"/>
      </w:tabs>
      <w:ind w:left="2835" w:hanging="2835"/>
    </w:pPr>
  </w:style>
  <w:style w:type="paragraph" w:customStyle="1" w:styleId="BodyTextnopadding">
    <w:name w:val="Body Text no padding"/>
    <w:basedOn w:val="BodyText"/>
    <w:qFormat/>
    <w:rsid w:val="00EF6862"/>
    <w:pPr>
      <w:spacing w:before="0" w:after="0"/>
    </w:pPr>
  </w:style>
  <w:style w:type="paragraph" w:customStyle="1" w:styleId="BodyTextBold">
    <w:name w:val="Body Text Bold"/>
    <w:basedOn w:val="BodyText"/>
    <w:qFormat/>
    <w:rsid w:val="00EF6862"/>
    <w:rPr>
      <w:b/>
    </w:rPr>
  </w:style>
  <w:style w:type="character" w:styleId="Hyperlink">
    <w:name w:val="Hyperlink"/>
    <w:basedOn w:val="DefaultParagraphFont"/>
    <w:uiPriority w:val="99"/>
    <w:unhideWhenUsed/>
    <w:rsid w:val="00754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6197</Characters>
  <Application>Microsoft Office Word</Application>
  <DocSecurity>0</DocSecurity>
  <Lines>151</Lines>
  <Paragraphs>107</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RIINHB219D Assist with air drilling</dc:title>
  <dc:subject>Approved</dc:subject>
  <dc:creator>PwC’s Skills for Australia</dc:creator>
  <cp:keywords>Release: 3</cp:keywords>
  <dc:description>Review Date: 12 April 2008</dc:description>
  <cp:lastModifiedBy>HSD_TPCMSd.prod</cp:lastModifiedBy>
  <cp:revision>3</cp:revision>
  <dcterms:created xsi:type="dcterms:W3CDTF">2020-07-08T07:19:00Z</dcterms:created>
  <dcterms:modified xsi:type="dcterms:W3CDTF">2020-07-08T07:19:00Z</dcterms:modified>
</cp:coreProperties>
</file>