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D96" w:rsidP="00164D96">
      <w:pPr>
        <w:pStyle w:val="Title"/>
      </w:pPr>
      <w:r>
        <w:fldChar w:fldCharType="begin"/>
      </w:r>
      <w:r>
        <w:instrText xml:space="preserve"> TITLE   \* MERGEFORMAT </w:instrText>
      </w:r>
      <w:r>
        <w:fldChar w:fldCharType="separate"/>
      </w:r>
      <w:r>
        <w:t>RIINHB218D Assist grouting or cementing operations</w:t>
      </w:r>
      <w:r>
        <w:fldChar w:fldCharType="end"/>
      </w:r>
    </w:p>
    <w:p w:rsidR="00164D96" w:rsidP="00164D96">
      <w:pPr>
        <w:pStyle w:val="Version"/>
        <w:sectPr w:rsidSect="000D14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142C" w:rsidP="000D142C">
      <w:pPr>
        <w:pStyle w:val="SuperHeading"/>
      </w:pPr>
      <w:r w:rsidRPr="000D142C">
        <w:t>RIINHB218D Assist grouting or cementing operations</w:t>
      </w:r>
    </w:p>
    <w:p w:rsidR="00000000" w:rsidRPr="000D142C" w:rsidP="000D142C">
      <w:pPr>
        <w:pStyle w:val="Heading1"/>
      </w:pPr>
      <w:bookmarkStart w:id="1" w:name="O_689164"/>
      <w:bookmarkEnd w:id="1"/>
      <w:r w:rsidRPr="000D142C">
        <w:t>Modification History</w:t>
      </w:r>
    </w:p>
    <w:tbl>
      <w:tblPr>
        <w:tblW w:w="0" w:type="auto"/>
        <w:tblCellMar>
          <w:left w:w="62" w:type="dxa"/>
          <w:right w:w="62" w:type="dxa"/>
        </w:tblCellMar>
        <w:tblLook w:val="0000"/>
      </w:tblPr>
      <w:tblGrid>
        <w:gridCol w:w="1107"/>
        <w:gridCol w:w="8089"/>
      </w:tblGrid>
      <w:tr w:rsidTr="00164D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Heading4"/>
              <w:rPr>
                <w:lang w:val="en-NZ"/>
              </w:rPr>
            </w:pPr>
            <w:r w:rsidRPr="000D142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Heading4"/>
              <w:rPr>
                <w:lang w:val="en-NZ"/>
              </w:rPr>
            </w:pPr>
            <w:r w:rsidRPr="000D142C">
              <w:t>Comment</w:t>
            </w:r>
          </w:p>
        </w:tc>
      </w:tr>
      <w:tr w:rsidTr="00164D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BodyText"/>
              <w:rPr>
                <w:lang w:val="en-NZ"/>
              </w:rPr>
            </w:pPr>
            <w:r w:rsidRPr="000D142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BodyText"/>
              <w:rPr>
                <w:lang w:val="en-NZ"/>
              </w:rPr>
            </w:pPr>
            <w:r w:rsidRPr="000D142C">
              <w:t>This unit replaces RIINHB218A Assist grouting or cementing operations.</w:t>
            </w:r>
          </w:p>
        </w:tc>
      </w:tr>
      <w:tr w:rsidTr="00164D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BodyText"/>
              <w:rPr>
                <w:lang w:val="en-NZ"/>
              </w:rPr>
            </w:pPr>
            <w:r w:rsidRPr="000D142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2C" w:rsidP="000D142C">
            <w:pPr>
              <w:pStyle w:val="BodyText"/>
            </w:pPr>
            <w:r w:rsidRPr="000D142C">
              <w:t>Required frequency and volume of evidence amended in Performance evidence.</w:t>
            </w:r>
          </w:p>
          <w:p w:rsidR="00000000" w:rsidRPr="000D142C" w:rsidP="000D142C">
            <w:pPr>
              <w:pStyle w:val="BodyText"/>
            </w:pPr>
            <w:r w:rsidRPr="000D142C">
              <w:t>Substantial amendments made in Assessment Conditions field,</w:t>
            </w:r>
            <w:r w:rsidRPr="000D142C">
              <w:t xml:space="preserve"> including: references to Industry Sectors, assessor and subject matter expert experience requirements, how assessment should be conducted and what it should confirm.</w:t>
            </w:r>
          </w:p>
        </w:tc>
      </w:tr>
    </w:tbl>
    <w:p w:rsidR="00000000" w:rsidRPr="000D142C" w:rsidP="000D142C">
      <w:pPr>
        <w:pStyle w:val="BodyText"/>
      </w:pPr>
    </w:p>
    <w:p w:rsidR="00000000" w:rsidRPr="000D142C" w:rsidP="000D142C">
      <w:pPr>
        <w:pStyle w:val="AllowPageBreak"/>
      </w:pPr>
    </w:p>
    <w:p w:rsidR="00000000" w:rsidRPr="000D142C" w:rsidP="000D142C">
      <w:pPr>
        <w:pStyle w:val="Heading1"/>
      </w:pPr>
      <w:bookmarkStart w:id="2" w:name="O_689163"/>
      <w:bookmarkEnd w:id="2"/>
      <w:r w:rsidRPr="000D142C">
        <w:t>Application</w:t>
      </w:r>
    </w:p>
    <w:p w:rsidR="00000000" w:rsidRPr="000D142C" w:rsidP="00164D96">
      <w:pPr>
        <w:pStyle w:val="BodyText"/>
      </w:pPr>
      <w:r w:rsidRPr="000D142C">
        <w:t>This unit describes a participant’s skills and knowledge r</w:t>
      </w:r>
      <w:r w:rsidRPr="000D142C">
        <w:t>equired to assist grouting or cementing operations in Drilling.</w:t>
      </w:r>
    </w:p>
    <w:p w:rsidR="00000000" w:rsidRPr="000D142C" w:rsidP="00164D96">
      <w:pPr>
        <w:pStyle w:val="BodyText"/>
      </w:pPr>
      <w:r w:rsidRPr="000D142C">
        <w:t>This unit is appropriate for those working in drillers assistant roles.</w:t>
      </w:r>
    </w:p>
    <w:p w:rsidR="00164D96" w:rsidP="00164D96">
      <w:pPr>
        <w:pStyle w:val="BodyText"/>
      </w:pPr>
      <w:r w:rsidRPr="000D142C">
        <w:t>No licensing, legislative or certification requirements apply to this unit at the time of publication.</w:t>
      </w:r>
    </w:p>
    <w:p w:rsidR="00000000" w:rsidRPr="000D142C" w:rsidP="000D142C">
      <w:pPr>
        <w:pStyle w:val="Heading1"/>
      </w:pPr>
      <w:bookmarkStart w:id="3" w:name="O_689162"/>
      <w:bookmarkEnd w:id="3"/>
      <w:r w:rsidRPr="000D142C">
        <w:t>Unit Sector</w:t>
      </w:r>
    </w:p>
    <w:p w:rsidR="00000000" w:rsidRPr="000D142C" w:rsidP="00164D96">
      <w:pPr>
        <w:pStyle w:val="BodyText"/>
      </w:pPr>
      <w:r w:rsidRPr="000D142C">
        <w:t>Drilling</w:t>
      </w:r>
    </w:p>
    <w:p w:rsidR="00000000" w:rsidRPr="000D142C" w:rsidP="000D142C">
      <w:pPr>
        <w:pStyle w:val="Heading1"/>
      </w:pPr>
      <w:bookmarkStart w:id="4" w:name="O_689161"/>
      <w:bookmarkEnd w:id="4"/>
      <w:r w:rsidRPr="000D142C">
        <w:t>Elements and Performance Criteria</w:t>
      </w:r>
    </w:p>
    <w:tbl>
      <w:tblPr>
        <w:tblW w:w="9322" w:type="dxa"/>
        <w:tblLayout w:type="fixed"/>
        <w:tblCellMar>
          <w:left w:w="62" w:type="dxa"/>
          <w:right w:w="62" w:type="dxa"/>
        </w:tblCellMar>
        <w:tblLook w:val="0000"/>
      </w:tblPr>
      <w:tblGrid>
        <w:gridCol w:w="2438"/>
        <w:gridCol w:w="6884"/>
      </w:tblGrid>
      <w:tr w:rsidTr="000D14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42C">
            <w:pPr>
              <w:pStyle w:val="BodyText"/>
              <w:rPr>
                <w:lang w:val="en-NZ"/>
              </w:rPr>
            </w:pPr>
            <w:r w:rsidRPr="000D142C">
              <w:t>1.  Plan and prepare for assisting the grouting or cementing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42C" w:rsidP="000D142C">
            <w:pPr>
              <w:pStyle w:val="BodyText"/>
            </w:pPr>
            <w:r w:rsidRPr="000D142C">
              <w:t>1.1</w:t>
            </w:r>
            <w:r w:rsidRPr="000D142C">
              <w:tab/>
              <w:t>Access, interpret and apply assist grouting or cementing operations, documentation and ensure work a</w:t>
            </w:r>
            <w:r w:rsidRPr="000D142C">
              <w:t xml:space="preserve">ctivity is compliant </w:t>
            </w:r>
          </w:p>
          <w:p w:rsidR="00000000" w:rsidRPr="000D142C" w:rsidP="000D142C">
            <w:pPr>
              <w:pStyle w:val="BodyText"/>
            </w:pPr>
            <w:r w:rsidRPr="000D142C">
              <w:t>1.2</w:t>
            </w:r>
            <w:r w:rsidRPr="000D142C">
              <w:tab/>
              <w:t xml:space="preserve">Obtain, read, interpret, clarify and confirm work requirements </w:t>
            </w:r>
          </w:p>
          <w:p w:rsidR="00000000" w:rsidRPr="000D142C" w:rsidP="000D142C">
            <w:pPr>
              <w:pStyle w:val="BodyText"/>
            </w:pPr>
            <w:r w:rsidRPr="000D142C">
              <w:t>1.3</w:t>
            </w:r>
            <w:r w:rsidRPr="000D142C">
              <w:tab/>
              <w:t xml:space="preserve">Identify and address potential risks, hazards and environmental issues and implement control measures </w:t>
            </w:r>
          </w:p>
          <w:p w:rsidR="00000000" w:rsidRPr="000D142C" w:rsidP="000D142C">
            <w:pPr>
              <w:pStyle w:val="BodyText"/>
            </w:pPr>
            <w:r w:rsidRPr="000D142C">
              <w:t>1.4</w:t>
            </w:r>
            <w:r w:rsidRPr="000D142C">
              <w:tab/>
              <w:t>Select and wear personal protective equipment appropria</w:t>
            </w:r>
            <w:r w:rsidRPr="000D142C">
              <w:t>te for work activities</w:t>
            </w:r>
          </w:p>
          <w:p w:rsidR="00000000" w:rsidRPr="000D142C" w:rsidP="000D142C">
            <w:pPr>
              <w:pStyle w:val="BodyText"/>
            </w:pPr>
            <w:r w:rsidRPr="000D142C">
              <w:t>1.5</w:t>
            </w:r>
            <w:r w:rsidRPr="000D142C">
              <w:tab/>
              <w:t>Communicate and coordinate activities with others throughout the work activity</w:t>
            </w:r>
          </w:p>
          <w:p w:rsidR="00000000" w:rsidP="000D142C">
            <w:pPr>
              <w:pStyle w:val="BodyText"/>
              <w:rPr>
                <w:lang w:val="en-NZ"/>
              </w:rPr>
            </w:pPr>
            <w:r w:rsidRPr="000D142C">
              <w:t>1.6</w:t>
            </w:r>
            <w:r w:rsidRPr="000D142C">
              <w:tab/>
              <w:t>Obtain and interpret emergency procedures, and be prepared for fire/accident/emergency</w:t>
            </w:r>
          </w:p>
        </w:tc>
      </w:tr>
      <w:tr w:rsidTr="000D14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42C">
            <w:pPr>
              <w:pStyle w:val="BodyText"/>
              <w:rPr>
                <w:lang w:val="en-NZ"/>
              </w:rPr>
            </w:pPr>
            <w:r w:rsidRPr="000D142C">
              <w:t>2.  Operate ancillary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42C" w:rsidP="000D142C">
            <w:pPr>
              <w:pStyle w:val="BodyText"/>
            </w:pPr>
            <w:r w:rsidRPr="000D142C">
              <w:t>2.1</w:t>
            </w:r>
            <w:r w:rsidRPr="000D142C">
              <w:tab/>
              <w:t>Start-up ancillary equ</w:t>
            </w:r>
            <w:r w:rsidRPr="000D142C">
              <w:t>ipment as per manufacturers instruction</w:t>
            </w:r>
          </w:p>
          <w:p w:rsidR="00000000" w:rsidRPr="000D142C" w:rsidP="000D142C">
            <w:pPr>
              <w:pStyle w:val="BodyText"/>
            </w:pPr>
            <w:r w:rsidRPr="000D142C">
              <w:t>2.2</w:t>
            </w:r>
            <w:r w:rsidRPr="000D142C">
              <w:tab/>
              <w:t>Appropriately run ancillary equipment</w:t>
            </w:r>
          </w:p>
          <w:p w:rsidR="00000000" w:rsidP="000D142C">
            <w:pPr>
              <w:pStyle w:val="BodyText"/>
              <w:rPr>
                <w:lang w:val="en-NZ"/>
              </w:rPr>
            </w:pPr>
            <w:r w:rsidRPr="000D142C">
              <w:t>2.3</w:t>
            </w:r>
            <w:r w:rsidRPr="000D142C">
              <w:tab/>
              <w:t>Shut down ancillary equipment as per manufacturers instruction</w:t>
            </w:r>
          </w:p>
        </w:tc>
      </w:tr>
      <w:tr w:rsidTr="000D14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42C">
            <w:pPr>
              <w:pStyle w:val="BodyText"/>
              <w:rPr>
                <w:lang w:val="en-NZ"/>
              </w:rPr>
            </w:pPr>
            <w:r w:rsidRPr="000D142C">
              <w:t>3.  Perform basic measurement and calculations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42C" w:rsidP="000D142C">
            <w:pPr>
              <w:pStyle w:val="BodyText"/>
            </w:pPr>
            <w:r w:rsidRPr="000D142C">
              <w:t>3.1</w:t>
            </w:r>
            <w:r w:rsidRPr="000D142C">
              <w:tab/>
              <w:t>Use and read tape measure accurately</w:t>
            </w:r>
          </w:p>
          <w:p w:rsidR="00000000" w:rsidRPr="000D142C" w:rsidP="000D142C">
            <w:pPr>
              <w:pStyle w:val="BodyText"/>
            </w:pPr>
            <w:r w:rsidRPr="000D142C">
              <w:t>3.2</w:t>
            </w:r>
            <w:r w:rsidRPr="000D142C">
              <w:tab/>
              <w:t>Carry out simp</w:t>
            </w:r>
            <w:r w:rsidRPr="000D142C">
              <w:t>le calculations and measurements of tank capacities, casing and rod lengths</w:t>
            </w:r>
          </w:p>
          <w:p w:rsidR="00000000" w:rsidRPr="000D142C" w:rsidP="000D142C">
            <w:pPr>
              <w:pStyle w:val="BodyText"/>
            </w:pPr>
            <w:r w:rsidRPr="000D142C">
              <w:t>3.3</w:t>
            </w:r>
            <w:r w:rsidRPr="000D142C">
              <w:tab/>
              <w:t>Record or complete tally sheets for number of lengths of casing placed in the hole</w:t>
            </w:r>
          </w:p>
          <w:p w:rsidR="00000000" w:rsidP="000D142C">
            <w:pPr>
              <w:pStyle w:val="BodyText"/>
              <w:rPr>
                <w:lang w:val="en-NZ"/>
              </w:rPr>
            </w:pPr>
            <w:r w:rsidRPr="000D142C">
              <w:t>3.4</w:t>
            </w:r>
            <w:r w:rsidRPr="000D142C">
              <w:tab/>
              <w:t>Record results legibly on all reports</w:t>
            </w:r>
          </w:p>
        </w:tc>
      </w:tr>
      <w:tr w:rsidTr="000D14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42C">
            <w:pPr>
              <w:pStyle w:val="BodyText"/>
              <w:rPr>
                <w:lang w:val="en-NZ"/>
              </w:rPr>
            </w:pPr>
            <w:r w:rsidRPr="000D142C">
              <w:t>4.  Grout and cement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42C" w:rsidP="000D142C">
            <w:pPr>
              <w:pStyle w:val="BodyText"/>
            </w:pPr>
            <w:r w:rsidRPr="000D142C">
              <w:t>4.1</w:t>
            </w:r>
            <w:r w:rsidRPr="000D142C">
              <w:tab/>
            </w:r>
            <w:r w:rsidRPr="000D142C">
              <w:t>Mix grout and additives</w:t>
            </w:r>
          </w:p>
          <w:p w:rsidR="00000000" w:rsidRPr="000D142C" w:rsidP="000D142C">
            <w:pPr>
              <w:pStyle w:val="BodyText"/>
            </w:pPr>
            <w:r w:rsidRPr="000D142C">
              <w:t>4.2</w:t>
            </w:r>
            <w:r w:rsidRPr="000D142C">
              <w:tab/>
              <w:t>Access, interpret and apply safety data sheets (SDS) requirements for all materials used</w:t>
            </w:r>
          </w:p>
          <w:p w:rsidR="00000000" w:rsidRPr="000D142C" w:rsidP="000D142C">
            <w:pPr>
              <w:pStyle w:val="BodyText"/>
            </w:pPr>
            <w:r w:rsidRPr="000D142C">
              <w:t>4.3</w:t>
            </w:r>
            <w:r w:rsidRPr="000D142C">
              <w:tab/>
              <w:t>Apply grout/cement using appropriate techniques, and complete grouting/cementing</w:t>
            </w:r>
          </w:p>
          <w:p w:rsidR="00000000" w:rsidRPr="000D142C" w:rsidP="000D142C">
            <w:pPr>
              <w:pStyle w:val="BodyText"/>
            </w:pPr>
            <w:r w:rsidRPr="000D142C">
              <w:t>4.4</w:t>
            </w:r>
            <w:r w:rsidRPr="000D142C">
              <w:tab/>
              <w:t>Avoid spillage of grout, cement or additives</w:t>
            </w:r>
          </w:p>
          <w:p w:rsidR="00000000" w:rsidRPr="000D142C" w:rsidP="000D142C">
            <w:pPr>
              <w:pStyle w:val="BodyText"/>
            </w:pPr>
            <w:r w:rsidRPr="000D142C">
              <w:t>4.5</w:t>
            </w:r>
            <w:r w:rsidRPr="000D142C">
              <w:tab/>
              <w:t>C</w:t>
            </w:r>
            <w:r w:rsidRPr="000D142C">
              <w:t>onstruct well head, hole identification and install hole security devices</w:t>
            </w:r>
          </w:p>
          <w:p w:rsidR="00000000" w:rsidRPr="000D142C" w:rsidP="000D142C">
            <w:pPr>
              <w:pStyle w:val="BodyText"/>
            </w:pPr>
            <w:r w:rsidRPr="000D142C">
              <w:t>4.6</w:t>
            </w:r>
            <w:r w:rsidRPr="000D142C">
              <w:tab/>
              <w:t>Dispose of any excess grout or cement according to site waste management procedures</w:t>
            </w:r>
          </w:p>
          <w:p w:rsidR="00000000" w:rsidP="000D142C">
            <w:pPr>
              <w:pStyle w:val="BodyText"/>
              <w:rPr>
                <w:lang w:val="en-NZ"/>
              </w:rPr>
            </w:pPr>
            <w:r w:rsidRPr="000D142C">
              <w:t>4.7</w:t>
            </w:r>
            <w:r w:rsidRPr="000D142C">
              <w:tab/>
              <w:t>Continually monitor hazards and risks, and ensure safety of self, other personnel, plant a</w:t>
            </w:r>
            <w:r w:rsidRPr="000D142C">
              <w:t>nd equipment</w:t>
            </w:r>
          </w:p>
        </w:tc>
      </w:tr>
      <w:tr w:rsidTr="000D14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42C">
            <w:pPr>
              <w:pStyle w:val="BodyText"/>
              <w:rPr>
                <w:lang w:val="en-NZ"/>
              </w:rPr>
            </w:pPr>
            <w:r w:rsidRPr="000D142C">
              <w:t>5.  Clean all equipment at completion of grouting or cementing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42C" w:rsidP="000D142C">
            <w:pPr>
              <w:pStyle w:val="BodyText"/>
            </w:pPr>
            <w:r w:rsidRPr="000D142C">
              <w:t>5.1</w:t>
            </w:r>
            <w:r w:rsidRPr="000D142C">
              <w:tab/>
              <w:t>Operate cleaning equipment</w:t>
            </w:r>
          </w:p>
          <w:p w:rsidR="00000000" w:rsidRPr="000D142C" w:rsidP="000D142C">
            <w:pPr>
              <w:pStyle w:val="BodyText"/>
            </w:pPr>
            <w:r w:rsidRPr="000D142C">
              <w:t>5.2</w:t>
            </w:r>
            <w:r w:rsidRPr="000D142C">
              <w:tab/>
              <w:t>Ensure that all cleaning equipment is kept in good working condition</w:t>
            </w:r>
          </w:p>
          <w:p w:rsidR="00000000" w:rsidRPr="000D142C" w:rsidP="000D142C">
            <w:pPr>
              <w:pStyle w:val="BodyText"/>
            </w:pPr>
            <w:r w:rsidRPr="000D142C">
              <w:t>5.3</w:t>
            </w:r>
            <w:r w:rsidRPr="000D142C">
              <w:tab/>
              <w:t>Complete housekeeping activities</w:t>
            </w:r>
          </w:p>
          <w:p w:rsidR="00000000" w:rsidRPr="000D142C" w:rsidP="000D142C">
            <w:pPr>
              <w:pStyle w:val="BodyText"/>
            </w:pPr>
            <w:r w:rsidRPr="000D142C">
              <w:t>5.4</w:t>
            </w:r>
            <w:r w:rsidRPr="000D142C">
              <w:tab/>
              <w:t>Process records</w:t>
            </w:r>
          </w:p>
        </w:tc>
      </w:tr>
    </w:tbl>
    <w:p w:rsidR="00000000" w:rsidRPr="000D142C" w:rsidP="000D142C">
      <w:pPr>
        <w:pStyle w:val="BodyText"/>
      </w:pPr>
    </w:p>
    <w:p w:rsidR="00000000" w:rsidRPr="000D142C" w:rsidP="000D142C">
      <w:pPr>
        <w:pStyle w:val="AllowPageBreak"/>
      </w:pPr>
    </w:p>
    <w:p w:rsidR="00000000" w:rsidRPr="000D142C" w:rsidP="000D142C">
      <w:pPr>
        <w:pStyle w:val="Heading1"/>
      </w:pPr>
      <w:bookmarkStart w:id="5" w:name="O_689159"/>
      <w:bookmarkEnd w:id="5"/>
      <w:r w:rsidRPr="000D142C">
        <w:t>Foundation Skills</w:t>
      </w:r>
    </w:p>
    <w:p w:rsidR="00164D96" w:rsidP="00164D96">
      <w:pPr>
        <w:pStyle w:val="BodyText"/>
      </w:pPr>
      <w:r w:rsidRPr="000D142C">
        <w:t>Foundation skills essential to performance are explicit in the performance criteria of this unit. Further information is available in the Resources and Infrastructure Industry Training Package Companion Volume.</w:t>
      </w:r>
    </w:p>
    <w:p w:rsidR="00000000" w:rsidRPr="000D142C" w:rsidP="000D142C">
      <w:pPr>
        <w:pStyle w:val="Heading1"/>
      </w:pPr>
      <w:bookmarkStart w:id="6" w:name="O_689157"/>
      <w:bookmarkEnd w:id="6"/>
      <w:r w:rsidRPr="000D142C">
        <w:t>Unit Mapping Information</w:t>
      </w:r>
    </w:p>
    <w:p w:rsidR="00164D96" w:rsidP="00164D96">
      <w:pPr>
        <w:pStyle w:val="BodyText"/>
      </w:pPr>
      <w:r w:rsidRPr="000D142C">
        <w:t xml:space="preserve">RIINHB218A Assist grouting or cementing operations </w:t>
      </w:r>
    </w:p>
    <w:p w:rsidR="00000000" w:rsidRPr="000D142C" w:rsidP="000D142C">
      <w:pPr>
        <w:pStyle w:val="Heading1"/>
      </w:pPr>
      <w:bookmarkStart w:id="7" w:name="O_689166"/>
      <w:bookmarkEnd w:id="7"/>
      <w:r w:rsidRPr="000D142C">
        <w:t>Links</w:t>
      </w:r>
    </w:p>
    <w:p w:rsidR="00000000" w:rsidRPr="000D142C" w:rsidP="00164D96">
      <w:pPr>
        <w:pStyle w:val="BodyText"/>
      </w:pPr>
      <w:r w:rsidRPr="000D14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36103">
        <w:rPr>
          <w:rStyle w:val="Hyperlink"/>
        </w:rPr>
        <w:t>https://vetnet.gov.au/Pages/TrainingDocs.aspx?q=88a61002-9a21-4386-aaf8-69c76e675272</w:t>
      </w:r>
      <w:r>
        <w:fldChar w:fldCharType="end"/>
      </w:r>
    </w:p>
    <w:p w:rsidR="00000000" w:rsidRPr="000D142C" w:rsidP="00164D96">
      <w:pPr>
        <w:pStyle w:val="BodyText"/>
        <w:sectPr w:rsidSect="000D142C">
          <w:headerReference w:type="default" r:id="rId10"/>
          <w:footerReference w:type="default" r:id="rId11"/>
          <w:pgSz w:w="11908" w:h="16833"/>
          <w:pgMar w:top="1702" w:right="1418" w:bottom="1702" w:left="1418" w:header="992" w:footer="992" w:gutter="0"/>
          <w:cols w:space="720"/>
          <w:noEndnote/>
          <w:docGrid w:linePitch="299"/>
        </w:sectPr>
      </w:pPr>
    </w:p>
    <w:p w:rsidR="00000000" w:rsidRPr="000D142C" w:rsidP="000D142C">
      <w:pPr>
        <w:pStyle w:val="SuperHeading"/>
      </w:pPr>
      <w:r w:rsidRPr="000D142C">
        <w:t>Assessment Requirements for RIINHB218D Assist grouting or cementing operations</w:t>
      </w:r>
    </w:p>
    <w:p w:rsidR="00000000" w:rsidRPr="000D142C" w:rsidP="000D142C">
      <w:pPr>
        <w:pStyle w:val="Heading1"/>
      </w:pPr>
      <w:bookmarkStart w:id="8" w:name="O_689150"/>
      <w:bookmarkEnd w:id="8"/>
      <w:r w:rsidRPr="000D142C">
        <w:t>Modification History</w:t>
      </w:r>
    </w:p>
    <w:tbl>
      <w:tblPr>
        <w:tblW w:w="0" w:type="auto"/>
        <w:tblCellMar>
          <w:left w:w="62" w:type="dxa"/>
          <w:right w:w="62" w:type="dxa"/>
        </w:tblCellMar>
        <w:tblLook w:val="0000"/>
      </w:tblPr>
      <w:tblGrid>
        <w:gridCol w:w="1107"/>
        <w:gridCol w:w="8089"/>
      </w:tblGrid>
      <w:tr w:rsidTr="00164D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Heading4"/>
              <w:rPr>
                <w:lang w:val="en-NZ"/>
              </w:rPr>
            </w:pPr>
            <w:r w:rsidRPr="000D142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Heading4"/>
              <w:rPr>
                <w:lang w:val="en-NZ"/>
              </w:rPr>
            </w:pPr>
            <w:r w:rsidRPr="000D142C">
              <w:t>Comment</w:t>
            </w:r>
          </w:p>
        </w:tc>
      </w:tr>
      <w:tr w:rsidTr="00164D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BodyText"/>
              <w:rPr>
                <w:lang w:val="en-NZ"/>
              </w:rPr>
            </w:pPr>
            <w:r w:rsidRPr="000D142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BodyText"/>
              <w:rPr>
                <w:lang w:val="en-NZ"/>
              </w:rPr>
            </w:pPr>
            <w:r w:rsidRPr="000D142C">
              <w:t>This unit replaces RIINHB218A Assist grouting or cementing operations.</w:t>
            </w:r>
          </w:p>
        </w:tc>
      </w:tr>
      <w:tr w:rsidTr="00164D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2C">
            <w:pPr>
              <w:pStyle w:val="BodyText"/>
              <w:rPr>
                <w:lang w:val="en-NZ"/>
              </w:rPr>
            </w:pPr>
            <w:r w:rsidRPr="000D142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2C" w:rsidP="000D142C">
            <w:pPr>
              <w:pStyle w:val="BodyText"/>
            </w:pPr>
            <w:r w:rsidRPr="000D142C">
              <w:t>Required frequency and volume of evidence amended in Performance evidence.</w:t>
            </w:r>
          </w:p>
          <w:p w:rsidR="00000000" w:rsidRPr="000D142C" w:rsidP="000D142C">
            <w:pPr>
              <w:pStyle w:val="BodyText"/>
            </w:pPr>
            <w:r w:rsidRPr="000D142C">
              <w:t>Substantial amendments made in Assessment Conditions field, including: references to Industry Sectors, assessor and subject matter expert experience requirements, how assessment sho</w:t>
            </w:r>
            <w:r w:rsidRPr="000D142C">
              <w:t>uld be conducted and what it should confirm.</w:t>
            </w:r>
          </w:p>
        </w:tc>
      </w:tr>
    </w:tbl>
    <w:p w:rsidR="00000000" w:rsidRPr="000D142C" w:rsidP="000D142C">
      <w:pPr>
        <w:pStyle w:val="BodyText"/>
      </w:pPr>
    </w:p>
    <w:p w:rsidR="00000000" w:rsidRPr="000D142C" w:rsidP="000D142C">
      <w:pPr>
        <w:pStyle w:val="AllowPageBreak"/>
      </w:pPr>
    </w:p>
    <w:p w:rsidR="00000000" w:rsidRPr="000D142C" w:rsidP="000D142C">
      <w:pPr>
        <w:pStyle w:val="Heading1"/>
      </w:pPr>
      <w:bookmarkStart w:id="9" w:name="O_689149"/>
      <w:bookmarkEnd w:id="9"/>
      <w:r w:rsidRPr="000D142C">
        <w:t>Performance Evidence</w:t>
      </w:r>
    </w:p>
    <w:p w:rsidR="00000000" w:rsidRPr="000D142C" w:rsidP="00164D96">
      <w:pPr>
        <w:pStyle w:val="BodyText"/>
      </w:pPr>
      <w:r w:rsidRPr="000D142C">
        <w:t>Evidence is required to be collected that demonstrates a candidate’s competency in this unit. Evidence must be relevant to the roles within this sector’s work operations a</w:t>
      </w:r>
      <w:r w:rsidRPr="000D142C">
        <w:t>nd satisfy all of the requirements of the performance criteria of this unit and include evidence that the candidate:</w:t>
      </w:r>
    </w:p>
    <w:p w:rsidR="00000000" w:rsidRPr="000D142C" w:rsidP="000D142C">
      <w:pPr>
        <w:pStyle w:val="ListBullet"/>
      </w:pPr>
      <w:r w:rsidRPr="000D142C">
        <w:t>locates and applies relevant documentation, policies and procedures</w:t>
      </w:r>
    </w:p>
    <w:p w:rsidR="00000000" w:rsidRPr="000D142C" w:rsidP="000D142C">
      <w:pPr>
        <w:pStyle w:val="ListBullet"/>
      </w:pPr>
      <w:r w:rsidRPr="000D142C">
        <w:t>implements the requirements, procedures and techniques for the safe, e</w:t>
      </w:r>
      <w:r w:rsidRPr="000D142C">
        <w:t xml:space="preserve">ffective and efficient completion of assisting with grouting or cementing operations including: </w:t>
      </w:r>
    </w:p>
    <w:p w:rsidR="00000000" w:rsidRPr="000D142C" w:rsidP="000D142C">
      <w:pPr>
        <w:pStyle w:val="ListBullet2"/>
      </w:pPr>
      <w:r w:rsidRPr="000D142C">
        <w:t>operating cleaning equipment</w:t>
      </w:r>
    </w:p>
    <w:p w:rsidR="00000000" w:rsidRPr="000D142C" w:rsidP="000D142C">
      <w:pPr>
        <w:pStyle w:val="ListBullet2"/>
      </w:pPr>
      <w:r w:rsidRPr="000D142C">
        <w:t>using mixing equipment</w:t>
      </w:r>
    </w:p>
    <w:p w:rsidR="00000000" w:rsidRPr="000D142C" w:rsidP="000D142C">
      <w:pPr>
        <w:pStyle w:val="ListBullet"/>
      </w:pPr>
      <w:r w:rsidRPr="000D142C">
        <w:t xml:space="preserve">works effectively with others to undertake and complete grouting or cementing operations that meet all </w:t>
      </w:r>
      <w:r w:rsidRPr="000D142C">
        <w:t>of the required outcomes including:</w:t>
      </w:r>
    </w:p>
    <w:p w:rsidR="00000000" w:rsidRPr="000D142C" w:rsidP="000D142C">
      <w:pPr>
        <w:pStyle w:val="ListBullet2"/>
      </w:pPr>
      <w:r w:rsidRPr="000D142C">
        <w:t>complying with written and verbal reporting requirements and procedures</w:t>
      </w:r>
    </w:p>
    <w:p w:rsidR="00000000" w:rsidRPr="000D142C" w:rsidP="000D142C">
      <w:pPr>
        <w:pStyle w:val="ListBullet2"/>
      </w:pPr>
      <w:r w:rsidRPr="000D142C">
        <w:t>communicating clearly and concisely with others to receive and clarify work instructions</w:t>
      </w:r>
    </w:p>
    <w:p w:rsidR="00000000" w:rsidRPr="000D142C" w:rsidP="000D142C">
      <w:pPr>
        <w:pStyle w:val="ListBullet2"/>
      </w:pPr>
      <w:r w:rsidRPr="000D142C">
        <w:t>communicating clearly and concisely with others to resolve</w:t>
      </w:r>
      <w:r w:rsidRPr="000D142C">
        <w:t xml:space="preserve"> coordination requirements prior to commencing and during work activities</w:t>
      </w:r>
    </w:p>
    <w:p w:rsidR="00000000" w:rsidRPr="000D142C" w:rsidP="000D142C">
      <w:pPr>
        <w:pStyle w:val="ListBullet"/>
      </w:pPr>
      <w:r w:rsidRPr="000D142C">
        <w:t xml:space="preserve">demonstrates completion of assisting with grouting or cementing operations that safely, effectively and efficiently meets all of the required outcomes on more than one (1) occasion </w:t>
      </w:r>
      <w:r w:rsidRPr="000D142C">
        <w:t>including:</w:t>
      </w:r>
    </w:p>
    <w:p w:rsidR="00000000" w:rsidRPr="000D142C" w:rsidP="000D142C">
      <w:pPr>
        <w:pStyle w:val="ListBullet2"/>
      </w:pPr>
      <w:r w:rsidRPr="000D142C">
        <w:t>measuring tank dimensions and calculating volumes</w:t>
      </w:r>
    </w:p>
    <w:p w:rsidR="00000000" w:rsidRPr="000D142C" w:rsidP="000D142C">
      <w:pPr>
        <w:pStyle w:val="ListBullet2"/>
      </w:pPr>
      <w:r w:rsidRPr="000D142C">
        <w:t>recording casing lengths and quantities accurately</w:t>
      </w:r>
    </w:p>
    <w:p w:rsidR="00000000" w:rsidRPr="000D142C" w:rsidP="000D142C">
      <w:pPr>
        <w:pStyle w:val="ListBullet2"/>
      </w:pPr>
      <w:r w:rsidRPr="000D142C">
        <w:t>mixing grout and additives</w:t>
      </w:r>
    </w:p>
    <w:p w:rsidR="00000000" w:rsidRPr="000D142C" w:rsidP="000D142C">
      <w:pPr>
        <w:pStyle w:val="ListBullet2"/>
      </w:pPr>
      <w:r w:rsidRPr="000D142C">
        <w:t>applying grout/cement using appropriate techniques, and complete grouting/cementing</w:t>
      </w:r>
    </w:p>
    <w:p w:rsidR="00000000" w:rsidRPr="000D142C" w:rsidP="000D142C">
      <w:pPr>
        <w:pStyle w:val="ListBullet2"/>
      </w:pPr>
      <w:r w:rsidRPr="000D142C">
        <w:t>constructing well head, hole ide</w:t>
      </w:r>
      <w:r w:rsidRPr="000D142C">
        <w:t>ntification and installing hole security devices</w:t>
      </w:r>
    </w:p>
    <w:p w:rsidR="00000000" w:rsidRPr="000D142C" w:rsidP="000D142C">
      <w:pPr>
        <w:pStyle w:val="ListBullet2"/>
      </w:pPr>
      <w:r w:rsidRPr="000D142C">
        <w:t>appropriately disposing of any excess grout or cement</w:t>
      </w:r>
    </w:p>
    <w:p w:rsidR="00000000" w:rsidRPr="000D142C" w:rsidP="000D142C">
      <w:pPr>
        <w:pStyle w:val="AllowPageBreak"/>
      </w:pPr>
    </w:p>
    <w:p w:rsidR="00000000" w:rsidRPr="000D142C" w:rsidP="000D142C">
      <w:pPr>
        <w:pStyle w:val="Heading1"/>
      </w:pPr>
      <w:bookmarkStart w:id="10" w:name="O_689148"/>
      <w:bookmarkEnd w:id="10"/>
      <w:r w:rsidRPr="000D142C">
        <w:t>Knowledge Evidence</w:t>
      </w:r>
    </w:p>
    <w:p w:rsidR="00000000" w:rsidRPr="000D142C" w:rsidP="00164D96">
      <w:pPr>
        <w:pStyle w:val="BodyText"/>
      </w:pPr>
      <w:r w:rsidRPr="000D142C">
        <w:t>The candidate must demonstrate knowledge in assisting grouting or cementing operations through:</w:t>
      </w:r>
    </w:p>
    <w:p w:rsidR="00000000" w:rsidRPr="000D142C" w:rsidP="000D142C">
      <w:pPr>
        <w:pStyle w:val="ListBullet"/>
      </w:pPr>
      <w:r w:rsidRPr="000D142C">
        <w:t>applying the organisation and site requirements and procedures for:</w:t>
      </w:r>
    </w:p>
    <w:p w:rsidR="00000000" w:rsidRPr="000D142C" w:rsidP="000D142C">
      <w:pPr>
        <w:pStyle w:val="ListBullet2"/>
      </w:pPr>
      <w:r w:rsidRPr="000D142C">
        <w:t>work, health and safety</w:t>
      </w:r>
    </w:p>
    <w:p w:rsidR="00000000" w:rsidRPr="000D142C" w:rsidP="000D142C">
      <w:pPr>
        <w:pStyle w:val="ListBullet2"/>
      </w:pPr>
      <w:r w:rsidRPr="000D142C">
        <w:t>environmental issues</w:t>
      </w:r>
    </w:p>
    <w:p w:rsidR="00000000" w:rsidRPr="000D142C" w:rsidP="000D142C">
      <w:pPr>
        <w:pStyle w:val="ListBullet"/>
      </w:pPr>
      <w:r w:rsidRPr="000D142C">
        <w:t>grouting or cementing</w:t>
      </w:r>
    </w:p>
    <w:p w:rsidR="00000000" w:rsidRPr="000D142C" w:rsidP="000D142C">
      <w:pPr>
        <w:pStyle w:val="ListBullet"/>
      </w:pPr>
      <w:r w:rsidRPr="000D142C">
        <w:t>housekeeping</w:t>
      </w:r>
    </w:p>
    <w:p w:rsidR="00000000" w:rsidRPr="000D142C" w:rsidP="000D142C">
      <w:pPr>
        <w:pStyle w:val="ListBullet"/>
      </w:pPr>
      <w:r w:rsidRPr="000D142C">
        <w:t>reading, interpreting and complying with safety data sheets (SDS)</w:t>
      </w:r>
    </w:p>
    <w:p w:rsidR="00000000" w:rsidRPr="000D142C" w:rsidP="000D142C">
      <w:pPr>
        <w:pStyle w:val="ListBullet"/>
      </w:pPr>
      <w:r w:rsidRPr="000D142C">
        <w:t>being prepared for fire/accident/emergen</w:t>
      </w:r>
      <w:r w:rsidRPr="000D142C">
        <w:t>cy</w:t>
      </w:r>
    </w:p>
    <w:p w:rsidR="00000000" w:rsidRPr="000D142C" w:rsidP="000D142C">
      <w:pPr>
        <w:pStyle w:val="ListBullet"/>
      </w:pPr>
      <w:r w:rsidRPr="000D142C">
        <w:t>identifying possible effects of grout, cement or cement additives on health</w:t>
      </w:r>
    </w:p>
    <w:p w:rsidR="00000000" w:rsidRPr="000D142C" w:rsidP="000D142C">
      <w:pPr>
        <w:pStyle w:val="ListBullet"/>
      </w:pPr>
      <w:r w:rsidRPr="000D142C">
        <w:t>identifying team roles and objectives during the grouting or cementing operations</w:t>
      </w:r>
    </w:p>
    <w:p w:rsidR="00000000" w:rsidRPr="000D142C" w:rsidP="000D142C">
      <w:pPr>
        <w:pStyle w:val="ListBullet"/>
      </w:pPr>
      <w:r w:rsidRPr="000D142C">
        <w:t>identifying properties of grout, cement or cement additives</w:t>
      </w:r>
    </w:p>
    <w:p w:rsidR="00000000" w:rsidRPr="000D142C" w:rsidP="000D142C">
      <w:pPr>
        <w:pStyle w:val="AllowPageBreak"/>
      </w:pPr>
    </w:p>
    <w:p w:rsidR="00000000" w:rsidRPr="000D142C" w:rsidP="000D142C">
      <w:pPr>
        <w:pStyle w:val="Heading1"/>
      </w:pPr>
      <w:bookmarkStart w:id="11" w:name="O_689147"/>
      <w:bookmarkEnd w:id="11"/>
      <w:r w:rsidRPr="000D142C">
        <w:t>Assessment Conditions</w:t>
      </w:r>
    </w:p>
    <w:p w:rsidR="00000000" w:rsidRPr="000D142C" w:rsidP="000D142C">
      <w:pPr>
        <w:pStyle w:val="ListBullet"/>
      </w:pPr>
      <w:r w:rsidRPr="000D142C">
        <w:t xml:space="preserve">An assessor of this unit must satisfy the requirements of the NVR/AQTF or their successors; and Industry regulations for certification and licensing; and, </w:t>
      </w:r>
    </w:p>
    <w:p w:rsidR="00000000" w:rsidRPr="000D142C" w:rsidP="000D142C">
      <w:pPr>
        <w:pStyle w:val="ListBullet"/>
      </w:pPr>
      <w:r w:rsidRPr="000D142C">
        <w:t xml:space="preserve">this unit must be assessed in the context of this sector’s work environment; </w:t>
      </w:r>
      <w:r w:rsidRPr="000D142C">
        <w:t>and,</w:t>
      </w:r>
    </w:p>
    <w:p w:rsidR="00000000" w:rsidRPr="000D142C" w:rsidP="000D142C">
      <w:pPr>
        <w:pStyle w:val="ListBullet"/>
      </w:pPr>
      <w:r w:rsidRPr="000D142C">
        <w:t>this unit must be assessed in compliance with relevant legislation/regulation and using policies, procedures, processes and operational manuals directly related to the industry sector for which it is being assessed; and,</w:t>
      </w:r>
    </w:p>
    <w:p w:rsidR="00000000" w:rsidRPr="000D142C" w:rsidP="000D142C">
      <w:pPr>
        <w:pStyle w:val="ListBullet"/>
      </w:pPr>
      <w:r w:rsidRPr="000D142C">
        <w:t>assessment may be conducted in</w:t>
      </w:r>
      <w:r w:rsidRPr="000D142C">
        <w:t xml:space="preserve"> conjunction with the assessment of other Units of Competency; and,</w:t>
      </w:r>
    </w:p>
    <w:p w:rsidR="00000000" w:rsidRPr="000D142C" w:rsidP="000D142C">
      <w:pPr>
        <w:pStyle w:val="ListBullet"/>
      </w:pPr>
      <w:r w:rsidRPr="000D142C">
        <w:t>assessment must confirm consistent performance can be applied in a range of relevant workplace circumstances; and,</w:t>
      </w:r>
    </w:p>
    <w:p w:rsidR="00000000" w:rsidRPr="000D142C" w:rsidP="000D142C">
      <w:pPr>
        <w:pStyle w:val="ListBullet"/>
      </w:pPr>
      <w:r w:rsidRPr="000D142C">
        <w:t>assessors must demonstrate the performance evidence, and knowledge eviden</w:t>
      </w:r>
      <w:r w:rsidRPr="000D142C">
        <w:t>ce as outlined in this Unit of Competency, and through the minimum years of current* work experience specified below in an Industry sector relevant to the outcomes of the unit; or,</w:t>
      </w:r>
    </w:p>
    <w:p w:rsidR="00000000" w:rsidRPr="000D142C" w:rsidP="000D142C">
      <w:pPr>
        <w:pStyle w:val="ListBullet"/>
      </w:pPr>
      <w:r w:rsidRPr="000D142C">
        <w:t>where the assessor does not meet experience requirements a co-assessment or</w:t>
      </w:r>
      <w:r w:rsidRPr="000D142C">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0D142C">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D142C" w:rsidP="000D142C">
      <w:pPr>
        <w:pStyle w:val="ListBullet"/>
      </w:pPr>
      <w:r w:rsidRPr="000D142C">
        <w:t>asse</w:t>
      </w:r>
      <w:r w:rsidRPr="000D142C">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D14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Heading4"/>
              <w:rPr>
                <w:lang w:val="en-NZ"/>
              </w:rPr>
            </w:pPr>
            <w:r w:rsidRPr="000D14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Heading4"/>
              <w:rPr>
                <w:lang w:val="en-NZ"/>
              </w:rPr>
            </w:pPr>
            <w:r w:rsidRPr="000D14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Heading4"/>
              <w:rPr>
                <w:lang w:val="en-NZ"/>
              </w:rPr>
            </w:pPr>
            <w:r w:rsidRPr="000D142C">
              <w:t>Required assessor or Industry su</w:t>
            </w:r>
            <w:r w:rsidRPr="000D142C">
              <w:t>bject matter expert experience</w:t>
            </w:r>
          </w:p>
        </w:tc>
      </w:tr>
      <w:tr w:rsidTr="000D14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1 Year</w:t>
            </w:r>
          </w:p>
        </w:tc>
      </w:tr>
      <w:tr w:rsidTr="000D14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2 Years</w:t>
            </w:r>
          </w:p>
        </w:tc>
      </w:tr>
      <w:tr w:rsidTr="000D14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3 Years</w:t>
            </w:r>
          </w:p>
        </w:tc>
      </w:tr>
      <w:tr w:rsidTr="000D14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5 Years</w:t>
            </w:r>
          </w:p>
        </w:tc>
      </w:tr>
      <w:tr w:rsidTr="000D14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42C">
            <w:pPr>
              <w:pStyle w:val="BodyText"/>
              <w:rPr>
                <w:lang w:val="en-NZ"/>
              </w:rPr>
            </w:pPr>
            <w:r w:rsidRPr="000D14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142C" w:rsidP="000D142C">
            <w:pPr>
              <w:pStyle w:val="BodyText"/>
            </w:pPr>
            <w:r w:rsidRPr="000D142C">
              <w:t>Where this Unit is being assessed outside of the Resources and Infrastructure Sectors assessor and/or Industry subject matter expert experience should be in-line with industry standards for the sector in which it is being assessed an</w:t>
            </w:r>
            <w:r w:rsidRPr="000D142C">
              <w:t>d where no Industry standard is specified should comply with any relevant regulation.</w:t>
            </w:r>
          </w:p>
        </w:tc>
      </w:tr>
    </w:tbl>
    <w:p w:rsidR="00000000" w:rsidRPr="000D142C" w:rsidP="00164D96">
      <w:pPr>
        <w:pStyle w:val="BodyText"/>
      </w:pPr>
      <w:r w:rsidRPr="000D142C">
        <w:t>*Assessors can demonstrate current work experience through employment within Industry in a role relevant to the outcomes of the Unit; or, for external assessors this ca</w:t>
      </w:r>
      <w:r w:rsidRPr="000D142C">
        <w:t>n be demonstrated through exposure to Industry by conducting frequent site assessments across various locations.</w:t>
      </w:r>
    </w:p>
    <w:p w:rsidR="00164D96" w:rsidP="00164D96">
      <w:pPr>
        <w:pStyle w:val="BodyText"/>
      </w:pPr>
      <w:r w:rsidRPr="000D142C">
        <w:t xml:space="preserve">**Where a unit is being delivered outside of a Qualification the first numeric character in the Unit code should be considered to indicate the </w:t>
      </w:r>
      <w:r w:rsidRPr="000D142C">
        <w:t>AQF level</w:t>
      </w:r>
    </w:p>
    <w:p w:rsidR="00000000" w:rsidRPr="000D142C" w:rsidP="000D142C">
      <w:pPr>
        <w:pStyle w:val="Heading1"/>
      </w:pPr>
      <w:bookmarkStart w:id="12" w:name="O_689168"/>
      <w:bookmarkEnd w:id="12"/>
      <w:r w:rsidRPr="000D142C">
        <w:t>Links</w:t>
      </w:r>
    </w:p>
    <w:p w:rsidR="00000000" w:rsidRPr="000D142C" w:rsidP="00164D96">
      <w:pPr>
        <w:pStyle w:val="BodyText"/>
      </w:pPr>
      <w:r w:rsidRPr="000D14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36103">
        <w:rPr>
          <w:rStyle w:val="Hyperlink"/>
        </w:rPr>
        <w:t>https://vetnet.gov.au/Pages/TrainingDocs.aspx?q=88a61002-9a21-4386-aaf8-69c76e675272</w:t>
      </w:r>
      <w:r>
        <w:fldChar w:fldCharType="end"/>
      </w:r>
    </w:p>
    <w:p w:rsidR="00000000" w:rsidRPr="000D142C" w:rsidP="000D142C"/>
    <w:sectPr w:rsidSect="000D14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2C" w:rsidRPr="00164D96" w:rsidP="00164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96" w:rsidP="000D1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4D96" w:rsidP="000D14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4D96" w:rsidP="000D14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2C" w:rsidP="000D142C">
    <w:pPr>
      <w:pStyle w:val="Footer"/>
      <w:framePr w:wrap="around"/>
    </w:pPr>
    <w:r>
      <w:fldChar w:fldCharType="begin"/>
    </w:r>
    <w:r>
      <w:instrText xml:space="preserve"> DOCPROPERTY  Subject  \* MERGEFORMAT </w:instrText>
    </w:r>
    <w:r>
      <w:fldChar w:fldCharType="separate"/>
    </w:r>
    <w:r w:rsidR="00164D96">
      <w:t>Approved</w:t>
    </w:r>
    <w:r w:rsidR="00164D96">
      <w:fldChar w:fldCharType="end"/>
    </w:r>
    <w:r>
      <w:tab/>
      <w:t xml:space="preserve">Page </w:t>
    </w:r>
    <w:r>
      <w:fldChar w:fldCharType="begin"/>
    </w:r>
    <w:r>
      <w:instrText xml:space="preserve"> PAGE  \* Arabic  \* MERGEFORMAT </w:instrText>
    </w:r>
    <w:r>
      <w:fldChar w:fldCharType="separate"/>
    </w:r>
    <w:r w:rsidR="00164D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4D96">
      <w:rPr>
        <w:noProof/>
      </w:rPr>
      <w:t>4</w:t>
    </w:r>
    <w:r>
      <w:rPr>
        <w:noProof/>
      </w:rPr>
      <w:fldChar w:fldCharType="end"/>
    </w:r>
  </w:p>
  <w:p w:rsidR="000D142C" w:rsidP="000D142C">
    <w:pPr>
      <w:pStyle w:val="Footer"/>
      <w:framePr w:wrap="around"/>
    </w:pPr>
    <w:r>
      <w:t xml:space="preserve">© Commonwealth of Australia, </w:t>
    </w:r>
    <w:r>
      <w:fldChar w:fldCharType="begin"/>
    </w:r>
    <w:r>
      <w:instrText xml:space="preserve"> DATE  \@ "yyyy"  \* MERGEFORMAT </w:instrText>
    </w:r>
    <w:r>
      <w:fldChar w:fldCharType="separate"/>
    </w:r>
    <w:r w:rsidR="00164D96">
      <w:rPr>
        <w:noProof/>
      </w:rPr>
      <w:t>2025</w:t>
    </w:r>
    <w:r>
      <w:fldChar w:fldCharType="end"/>
    </w:r>
    <w:r>
      <w:tab/>
    </w:r>
    <w:r>
      <w:fldChar w:fldCharType="begin"/>
    </w:r>
    <w:r>
      <w:instrText xml:space="preserve"> DOCPROPERTY  Author  \* MERGEFORMAT </w:instrText>
    </w:r>
    <w:r>
      <w:fldChar w:fldCharType="separate"/>
    </w:r>
    <w:r w:rsidR="00164D96">
      <w:t>Mining and Automotive Skills Alliance</w:t>
    </w:r>
    <w:r w:rsidR="00164D96">
      <w:fldChar w:fldCharType="end"/>
    </w:r>
  </w:p>
  <w:p w:rsidR="000D142C" w:rsidP="000D14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42C" w:rsidRPr="00164D96" w:rsidP="00164D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96" w:rsidRPr="002D2AF8" w:rsidP="000D142C">
    <w:pPr>
      <w:pStyle w:val="Header"/>
      <w:framePr w:wrap="around"/>
    </w:pPr>
    <w:r>
      <w:fldChar w:fldCharType="begin"/>
    </w:r>
    <w:r>
      <w:instrText xml:space="preserve"> TITLE   \* MERGEFORMAT </w:instrText>
    </w:r>
    <w:r>
      <w:fldChar w:fldCharType="separate"/>
    </w:r>
    <w:r>
      <w:t>RIINHB218D Assist grouting or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4D96" w:rsidP="000D14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2C" w:rsidRPr="002D2AF8" w:rsidP="000D142C">
    <w:pPr>
      <w:pStyle w:val="Header"/>
      <w:framePr w:wrap="around"/>
    </w:pPr>
    <w:r>
      <w:fldChar w:fldCharType="begin"/>
    </w:r>
    <w:r>
      <w:instrText xml:space="preserve"> TITLE   \* MERGEFORMAT </w:instrText>
    </w:r>
    <w:r>
      <w:fldChar w:fldCharType="separate"/>
    </w:r>
    <w:r w:rsidR="00164D96">
      <w:t>RIINHB218D Assist grouting or cementing operations</w:t>
    </w:r>
    <w:r w:rsidR="00164D96">
      <w:fldChar w:fldCharType="end"/>
    </w:r>
    <w:r>
      <w:tab/>
      <w:t xml:space="preserve">Date this document was generated: </w:t>
    </w:r>
    <w:r>
      <w:fldChar w:fldCharType="begin"/>
    </w:r>
    <w:r>
      <w:instrText xml:space="preserve"> CREATEDATE  \@ "d MMMM yyyy"  \* MERGEFORMAT </w:instrText>
    </w:r>
    <w:r>
      <w:fldChar w:fldCharType="separate"/>
    </w:r>
    <w:r w:rsidR="00164D96">
      <w:rPr>
        <w:noProof/>
      </w:rPr>
      <w:t>2 March 2025</w:t>
    </w:r>
    <w:r>
      <w:fldChar w:fldCharType="end"/>
    </w:r>
  </w:p>
  <w:p w:rsidR="000D142C" w:rsidP="000D14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C7D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48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E2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4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42C"/>
    <w:pPr>
      <w:spacing w:before="360" w:after="60"/>
      <w:outlineLvl w:val="0"/>
    </w:pPr>
    <w:rPr>
      <w:sz w:val="32"/>
    </w:rPr>
  </w:style>
  <w:style w:type="paragraph" w:styleId="Heading2">
    <w:name w:val="heading 2"/>
    <w:basedOn w:val="HeadingBase"/>
    <w:next w:val="BodyText"/>
    <w:link w:val="Heading2Char"/>
    <w:qFormat/>
    <w:rsid w:val="000D142C"/>
    <w:pPr>
      <w:keepLines/>
      <w:spacing w:before="240" w:after="120"/>
      <w:outlineLvl w:val="1"/>
    </w:pPr>
    <w:rPr>
      <w:sz w:val="28"/>
      <w:szCs w:val="40"/>
    </w:rPr>
  </w:style>
  <w:style w:type="paragraph" w:styleId="Heading3">
    <w:name w:val="heading 3"/>
    <w:basedOn w:val="HeadingBase"/>
    <w:next w:val="BodyText"/>
    <w:link w:val="Heading3Char"/>
    <w:qFormat/>
    <w:rsid w:val="000D142C"/>
    <w:pPr>
      <w:spacing w:before="180" w:after="120"/>
      <w:outlineLvl w:val="2"/>
    </w:pPr>
    <w:rPr>
      <w:spacing w:val="-10"/>
      <w:kern w:val="32"/>
    </w:rPr>
  </w:style>
  <w:style w:type="paragraph" w:styleId="Heading4">
    <w:name w:val="heading 4"/>
    <w:basedOn w:val="HeadingBase"/>
    <w:next w:val="BodyText"/>
    <w:link w:val="Heading4Char"/>
    <w:qFormat/>
    <w:rsid w:val="000D142C"/>
    <w:pPr>
      <w:spacing w:before="160" w:after="120"/>
      <w:outlineLvl w:val="3"/>
    </w:pPr>
    <w:rPr>
      <w:sz w:val="22"/>
    </w:rPr>
  </w:style>
  <w:style w:type="paragraph" w:styleId="Heading5">
    <w:name w:val="heading 5"/>
    <w:basedOn w:val="HeadingBase"/>
    <w:next w:val="Normal"/>
    <w:link w:val="Heading5Char"/>
    <w:qFormat/>
    <w:rsid w:val="000D142C"/>
    <w:pPr>
      <w:spacing w:before="80"/>
      <w:outlineLvl w:val="4"/>
    </w:pPr>
    <w:rPr>
      <w:color w:val="918585"/>
      <w:sz w:val="20"/>
    </w:rPr>
  </w:style>
  <w:style w:type="paragraph" w:styleId="Heading6">
    <w:name w:val="heading 6"/>
    <w:basedOn w:val="HeadingBase"/>
    <w:next w:val="Normal"/>
    <w:link w:val="Heading6Char"/>
    <w:qFormat/>
    <w:rsid w:val="000D142C"/>
    <w:pPr>
      <w:spacing w:before="60"/>
      <w:outlineLvl w:val="5"/>
    </w:pPr>
    <w:rPr>
      <w:color w:val="918585"/>
      <w:sz w:val="20"/>
    </w:rPr>
  </w:style>
  <w:style w:type="paragraph" w:styleId="Heading7">
    <w:name w:val="heading 7"/>
    <w:basedOn w:val="Normal"/>
    <w:next w:val="Normal"/>
    <w:link w:val="Heading7Char"/>
    <w:qFormat/>
    <w:rsid w:val="000D142C"/>
    <w:pPr>
      <w:ind w:left="720"/>
      <w:outlineLvl w:val="6"/>
    </w:pPr>
    <w:rPr>
      <w:i/>
    </w:rPr>
  </w:style>
  <w:style w:type="paragraph" w:styleId="Heading8">
    <w:name w:val="heading 8"/>
    <w:basedOn w:val="Normal"/>
    <w:next w:val="Normal"/>
    <w:link w:val="Heading8Char"/>
    <w:qFormat/>
    <w:rsid w:val="000D142C"/>
    <w:pPr>
      <w:ind w:left="720"/>
      <w:outlineLvl w:val="7"/>
    </w:pPr>
    <w:rPr>
      <w:i/>
    </w:rPr>
  </w:style>
  <w:style w:type="paragraph" w:styleId="Heading9">
    <w:name w:val="heading 9"/>
    <w:basedOn w:val="Normal"/>
    <w:next w:val="Normal"/>
    <w:link w:val="Heading9Char"/>
    <w:qFormat/>
    <w:rsid w:val="000D142C"/>
    <w:pPr>
      <w:ind w:left="720"/>
      <w:outlineLvl w:val="8"/>
    </w:pPr>
    <w:rPr>
      <w:i/>
    </w:rPr>
  </w:style>
  <w:style w:type="character" w:default="1" w:styleId="DefaultParagraphFont">
    <w:name w:val="Default Paragraph Font"/>
    <w:uiPriority w:val="1"/>
    <w:unhideWhenUsed/>
    <w:rsid w:val="000D1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42C"/>
  </w:style>
  <w:style w:type="character" w:customStyle="1" w:styleId="Heading1Char">
    <w:name w:val="Heading 1 Char"/>
    <w:basedOn w:val="DefaultParagraphFont"/>
    <w:link w:val="Heading1"/>
    <w:rsid w:val="000D14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D142C"/>
    <w:rPr>
      <w:rFonts w:ascii="Times New Roman" w:eastAsia="Times New Roman" w:hAnsi="Times New Roman" w:cs="Times New Roman"/>
      <w:b/>
      <w:szCs w:val="20"/>
      <w:lang w:eastAsia="en-US"/>
    </w:rPr>
  </w:style>
  <w:style w:type="paragraph" w:styleId="BodyText">
    <w:name w:val="Body Text"/>
    <w:basedOn w:val="Normal"/>
    <w:link w:val="BodyTextChar"/>
    <w:rsid w:val="000D14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42C"/>
    <w:rPr>
      <w:rFonts w:ascii="Times New Roman" w:eastAsia="Times New Roman" w:hAnsi="Times New Roman" w:cs="Times New Roman"/>
      <w:sz w:val="24"/>
      <w:lang w:eastAsia="en-US"/>
    </w:rPr>
  </w:style>
  <w:style w:type="paragraph" w:styleId="ListBullet">
    <w:name w:val="List Bullet"/>
    <w:basedOn w:val="List"/>
    <w:rsid w:val="000D142C"/>
    <w:pPr>
      <w:numPr>
        <w:numId w:val="12"/>
      </w:numPr>
      <w:tabs>
        <w:tab w:val="clear" w:pos="340"/>
      </w:tabs>
      <w:spacing w:before="40" w:after="40"/>
    </w:pPr>
  </w:style>
  <w:style w:type="paragraph" w:styleId="ListBullet2">
    <w:name w:val="List Bullet 2"/>
    <w:basedOn w:val="List2"/>
    <w:rsid w:val="000D142C"/>
    <w:pPr>
      <w:numPr>
        <w:numId w:val="13"/>
      </w:numPr>
      <w:tabs>
        <w:tab w:val="clear" w:pos="680"/>
      </w:tabs>
    </w:pPr>
  </w:style>
  <w:style w:type="paragraph" w:customStyle="1" w:styleId="SuperHeading">
    <w:name w:val="SuperHeading"/>
    <w:basedOn w:val="Normal"/>
    <w:rsid w:val="000D142C"/>
    <w:pPr>
      <w:spacing w:before="240" w:after="120"/>
      <w:outlineLvl w:val="0"/>
    </w:pPr>
    <w:rPr>
      <w:rFonts w:ascii="Times New Roman" w:hAnsi="Times New Roman"/>
      <w:b/>
      <w:sz w:val="32"/>
    </w:rPr>
  </w:style>
  <w:style w:type="paragraph" w:customStyle="1" w:styleId="AllowPageBreak">
    <w:name w:val="AllowPageBreak"/>
    <w:rsid w:val="000D14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4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D1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4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4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42C"/>
    <w:rPr>
      <w:rFonts w:ascii="Courier New" w:eastAsia="Times New Roman" w:hAnsi="Courier New" w:cs="Times New Roman"/>
      <w:i/>
      <w:szCs w:val="20"/>
      <w:lang w:eastAsia="en-US"/>
    </w:rPr>
  </w:style>
  <w:style w:type="paragraph" w:customStyle="1" w:styleId="HeadingBase">
    <w:name w:val="Heading Base"/>
    <w:rsid w:val="000D1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42C"/>
    <w:pPr>
      <w:tabs>
        <w:tab w:val="right" w:leader="dot" w:pos="9072"/>
      </w:tabs>
      <w:ind w:left="567"/>
    </w:pPr>
    <w:rPr>
      <w:szCs w:val="22"/>
    </w:rPr>
  </w:style>
  <w:style w:type="paragraph" w:customStyle="1" w:styleId="TOCBase">
    <w:name w:val="TOC Base"/>
    <w:rsid w:val="000D1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42C"/>
    <w:pPr>
      <w:tabs>
        <w:tab w:val="right" w:leader="dot" w:pos="9072"/>
      </w:tabs>
      <w:spacing w:before="40" w:after="40"/>
      <w:ind w:left="284"/>
    </w:pPr>
    <w:rPr>
      <w:rFonts w:ascii="Times New Roman" w:hAnsi="Times New Roman"/>
    </w:rPr>
  </w:style>
  <w:style w:type="paragraph" w:styleId="TOC1">
    <w:name w:val="toc 1"/>
    <w:basedOn w:val="TOCBase"/>
    <w:next w:val="Normal"/>
    <w:rsid w:val="000D14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42C"/>
    <w:rPr>
      <w:rFonts w:ascii="Times New Roman" w:eastAsia="Times New Roman" w:hAnsi="Times New Roman" w:cs="Times New Roman"/>
      <w:sz w:val="16"/>
      <w:lang w:eastAsia="en-US"/>
    </w:rPr>
  </w:style>
  <w:style w:type="paragraph" w:styleId="Title">
    <w:name w:val="Title"/>
    <w:basedOn w:val="HeadingBase"/>
    <w:link w:val="TitleChar"/>
    <w:qFormat/>
    <w:rsid w:val="000D142C"/>
    <w:pPr>
      <w:spacing w:before="5040"/>
      <w:jc w:val="center"/>
    </w:pPr>
    <w:rPr>
      <w:sz w:val="48"/>
      <w:szCs w:val="72"/>
      <w:lang w:val="en-US"/>
    </w:rPr>
  </w:style>
  <w:style w:type="character" w:customStyle="1" w:styleId="TitleChar">
    <w:name w:val="Title Char"/>
    <w:basedOn w:val="DefaultParagraphFont"/>
    <w:link w:val="Title"/>
    <w:rsid w:val="000D1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42C"/>
    <w:pPr>
      <w:tabs>
        <w:tab w:val="left" w:pos="3600"/>
        <w:tab w:val="left" w:pos="3958"/>
      </w:tabs>
    </w:pPr>
  </w:style>
  <w:style w:type="paragraph" w:styleId="List">
    <w:name w:val="List"/>
    <w:basedOn w:val="BodyText"/>
    <w:next w:val="BodyText"/>
    <w:rsid w:val="000D142C"/>
    <w:pPr>
      <w:tabs>
        <w:tab w:val="left" w:pos="340"/>
      </w:tabs>
      <w:spacing w:before="60" w:after="60"/>
      <w:ind w:left="340" w:hanging="340"/>
    </w:pPr>
  </w:style>
  <w:style w:type="paragraph" w:customStyle="1" w:styleId="Note">
    <w:name w:val="Note"/>
    <w:basedOn w:val="BodyText"/>
    <w:rsid w:val="000D14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142C"/>
    <w:rPr>
      <w:b/>
      <w:spacing w:val="0"/>
    </w:rPr>
  </w:style>
  <w:style w:type="paragraph" w:customStyle="1" w:styleId="SuperTitle">
    <w:name w:val="SuperTitle"/>
    <w:basedOn w:val="Title"/>
    <w:rsid w:val="000D142C"/>
    <w:pPr>
      <w:framePr w:wrap="auto" w:hAnchor="text" w:y="6049"/>
    </w:pPr>
    <w:rPr>
      <w:color w:val="000000"/>
      <w:sz w:val="40"/>
    </w:rPr>
  </w:style>
  <w:style w:type="paragraph" w:customStyle="1" w:styleId="TOCTitle">
    <w:name w:val="TOCTitle"/>
    <w:basedOn w:val="Heading1"/>
    <w:rsid w:val="000D142C"/>
    <w:pPr>
      <w:spacing w:after="240"/>
      <w:jc w:val="center"/>
      <w:outlineLvl w:val="9"/>
    </w:pPr>
    <w:rPr>
      <w:caps/>
    </w:rPr>
  </w:style>
  <w:style w:type="paragraph" w:customStyle="1" w:styleId="Version">
    <w:name w:val="Version"/>
    <w:rsid w:val="000D14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42C"/>
    <w:pPr>
      <w:keepNext w:val="0"/>
      <w:tabs>
        <w:tab w:val="right" w:pos="4176"/>
      </w:tabs>
      <w:ind w:left="198" w:hanging="198"/>
    </w:pPr>
    <w:rPr>
      <w:rFonts w:ascii="Garamond" w:hAnsi="Garamond"/>
    </w:rPr>
  </w:style>
  <w:style w:type="paragraph" w:styleId="IndexHeading">
    <w:name w:val="index heading"/>
    <w:basedOn w:val="Normal"/>
    <w:next w:val="Index1"/>
    <w:semiHidden/>
    <w:rsid w:val="000D142C"/>
    <w:pPr>
      <w:spacing w:before="120" w:after="120"/>
    </w:pPr>
    <w:rPr>
      <w:rFonts w:ascii="Arial" w:hAnsi="Arial"/>
      <w:b/>
      <w:color w:val="918585"/>
      <w:sz w:val="24"/>
    </w:rPr>
  </w:style>
  <w:style w:type="paragraph" w:styleId="Header">
    <w:name w:val="header"/>
    <w:basedOn w:val="Normal"/>
    <w:link w:val="HeaderChar"/>
    <w:rsid w:val="000D1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42C"/>
    <w:rPr>
      <w:rFonts w:ascii="Times New Roman" w:eastAsia="Times New Roman" w:hAnsi="Times New Roman" w:cs="Times New Roman"/>
      <w:sz w:val="16"/>
      <w:szCs w:val="20"/>
      <w:lang w:val="en-GB" w:eastAsia="en-US"/>
    </w:rPr>
  </w:style>
  <w:style w:type="paragraph" w:customStyle="1" w:styleId="Chapter">
    <w:name w:val="Chapter"/>
    <w:basedOn w:val="Normal"/>
    <w:rsid w:val="000D142C"/>
    <w:pPr>
      <w:spacing w:before="240"/>
    </w:pPr>
    <w:rPr>
      <w:rFonts w:ascii="Times New Roman" w:hAnsi="Times New Roman"/>
      <w:smallCaps/>
      <w:spacing w:val="80"/>
      <w:sz w:val="28"/>
    </w:rPr>
  </w:style>
  <w:style w:type="paragraph" w:customStyle="1" w:styleId="InChapter">
    <w:name w:val="InChapter"/>
    <w:basedOn w:val="Heading3"/>
    <w:rsid w:val="000D142C"/>
    <w:pPr>
      <w:spacing w:after="240"/>
      <w:outlineLvl w:val="9"/>
    </w:pPr>
    <w:rPr>
      <w:noProof/>
    </w:rPr>
  </w:style>
  <w:style w:type="paragraph" w:styleId="Index2">
    <w:name w:val="index 2"/>
    <w:basedOn w:val="Normal"/>
    <w:next w:val="Normal"/>
    <w:semiHidden/>
    <w:rsid w:val="000D142C"/>
    <w:pPr>
      <w:tabs>
        <w:tab w:val="right" w:pos="4176"/>
      </w:tabs>
      <w:ind w:left="568" w:hanging="284"/>
    </w:pPr>
    <w:rPr>
      <w:rFonts w:ascii="Garamond" w:hAnsi="Garamond"/>
    </w:rPr>
  </w:style>
  <w:style w:type="paragraph" w:customStyle="1" w:styleId="Byline">
    <w:name w:val="Byline"/>
    <w:rsid w:val="000D1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42C"/>
    <w:pPr>
      <w:tabs>
        <w:tab w:val="clear" w:pos="3600"/>
        <w:tab w:val="clear" w:pos="3958"/>
      </w:tabs>
      <w:jc w:val="right"/>
    </w:pPr>
  </w:style>
  <w:style w:type="character" w:styleId="Emphasis">
    <w:name w:val="Emphasis"/>
    <w:basedOn w:val="DefaultParagraphFont"/>
    <w:qFormat/>
    <w:rsid w:val="000D142C"/>
    <w:rPr>
      <w:i/>
    </w:rPr>
  </w:style>
  <w:style w:type="paragraph" w:styleId="Caption">
    <w:name w:val="caption"/>
    <w:basedOn w:val="BodyText"/>
    <w:next w:val="Normal"/>
    <w:qFormat/>
    <w:rsid w:val="000D142C"/>
    <w:pPr>
      <w:framePr w:w="2268" w:hSpace="181" w:vSpace="181" w:wrap="around" w:vAnchor="text" w:hAnchor="page" w:x="1135" w:y="285" w:anchorLock="1"/>
    </w:pPr>
    <w:rPr>
      <w:i/>
    </w:rPr>
  </w:style>
  <w:style w:type="paragraph" w:customStyle="1" w:styleId="MiniTOCTitle">
    <w:name w:val="MiniTOCTitle"/>
    <w:basedOn w:val="Heading4"/>
    <w:rsid w:val="000D142C"/>
    <w:pPr>
      <w:spacing w:before="240"/>
      <w:outlineLvl w:val="9"/>
    </w:pPr>
    <w:rPr>
      <w:noProof/>
      <w:sz w:val="24"/>
    </w:rPr>
  </w:style>
  <w:style w:type="paragraph" w:customStyle="1" w:styleId="MiniTOCItem">
    <w:name w:val="MiniTOCItem"/>
    <w:basedOn w:val="ListBullet"/>
    <w:rsid w:val="000D142C"/>
    <w:pPr>
      <w:numPr>
        <w:numId w:val="0"/>
      </w:numPr>
      <w:tabs>
        <w:tab w:val="right" w:leader="dot" w:pos="6521"/>
      </w:tabs>
      <w:spacing w:before="0" w:after="0"/>
    </w:pPr>
  </w:style>
  <w:style w:type="paragraph" w:customStyle="1" w:styleId="TOFTitle">
    <w:name w:val="TOFTitle"/>
    <w:basedOn w:val="TOCTitle"/>
    <w:rsid w:val="000D142C"/>
  </w:style>
  <w:style w:type="paragraph" w:styleId="TableofFigures">
    <w:name w:val="table of figures"/>
    <w:basedOn w:val="Normal"/>
    <w:next w:val="Normal"/>
    <w:semiHidden/>
    <w:rsid w:val="000D142C"/>
    <w:pPr>
      <w:tabs>
        <w:tab w:val="right" w:leader="dot" w:pos="9072"/>
      </w:tabs>
      <w:ind w:left="970" w:hanging="403"/>
    </w:pPr>
    <w:rPr>
      <w:rFonts w:ascii="Times New Roman" w:hAnsi="Times New Roman"/>
      <w:b/>
    </w:rPr>
  </w:style>
  <w:style w:type="paragraph" w:styleId="ListNumber">
    <w:name w:val="List Number"/>
    <w:basedOn w:val="List"/>
    <w:rsid w:val="000D142C"/>
    <w:pPr>
      <w:numPr>
        <w:numId w:val="15"/>
      </w:numPr>
      <w:tabs>
        <w:tab w:val="clear" w:pos="340"/>
      </w:tabs>
    </w:pPr>
  </w:style>
  <w:style w:type="character" w:customStyle="1" w:styleId="WingdingSymbols">
    <w:name w:val="Wingding Symbols"/>
    <w:rsid w:val="000D142C"/>
    <w:rPr>
      <w:rFonts w:ascii="Wingdings" w:hAnsi="Wingdings"/>
    </w:rPr>
  </w:style>
  <w:style w:type="paragraph" w:customStyle="1" w:styleId="TableHeading">
    <w:name w:val="Table Heading"/>
    <w:basedOn w:val="HeadingBase"/>
    <w:rsid w:val="000D142C"/>
    <w:pPr>
      <w:keepLines/>
      <w:pBdr>
        <w:bottom w:val="single" w:sz="6" w:space="1" w:color="918585"/>
      </w:pBdr>
      <w:spacing w:before="240"/>
    </w:pPr>
  </w:style>
  <w:style w:type="character" w:customStyle="1" w:styleId="HotSpot">
    <w:name w:val="HotSpot"/>
    <w:rsid w:val="000D142C"/>
    <w:rPr>
      <w:color w:val="0033CC"/>
      <w:u w:val="none"/>
    </w:rPr>
  </w:style>
  <w:style w:type="paragraph" w:customStyle="1" w:styleId="BodyTextRight">
    <w:name w:val="Body Text Right"/>
    <w:basedOn w:val="BodyText"/>
    <w:rsid w:val="000D142C"/>
    <w:pPr>
      <w:spacing w:before="0" w:after="0"/>
      <w:jc w:val="right"/>
    </w:pPr>
  </w:style>
  <w:style w:type="paragraph" w:styleId="Index3">
    <w:name w:val="index 3"/>
    <w:basedOn w:val="ListNumber2"/>
    <w:next w:val="Normal"/>
    <w:semiHidden/>
    <w:rsid w:val="000D142C"/>
    <w:pPr>
      <w:numPr>
        <w:numId w:val="0"/>
      </w:numPr>
      <w:tabs>
        <w:tab w:val="right" w:leader="dot" w:pos="4176"/>
      </w:tabs>
    </w:pPr>
  </w:style>
  <w:style w:type="paragraph" w:styleId="ListNumber2">
    <w:name w:val="List Number 2"/>
    <w:basedOn w:val="List2"/>
    <w:rsid w:val="000D142C"/>
    <w:pPr>
      <w:numPr>
        <w:numId w:val="10"/>
      </w:numPr>
      <w:tabs>
        <w:tab w:val="clear" w:pos="1060"/>
      </w:tabs>
    </w:pPr>
  </w:style>
  <w:style w:type="paragraph" w:customStyle="1" w:styleId="MarginNote">
    <w:name w:val="Margin Note"/>
    <w:basedOn w:val="BodyText"/>
    <w:rsid w:val="000D1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4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42C"/>
    <w:rPr>
      <w:sz w:val="32"/>
    </w:rPr>
  </w:style>
  <w:style w:type="paragraph" w:customStyle="1" w:styleId="HeadingProcedure">
    <w:name w:val="Heading Procedure"/>
    <w:basedOn w:val="HeadingBase"/>
    <w:next w:val="Normal"/>
    <w:rsid w:val="000D142C"/>
    <w:pPr>
      <w:tabs>
        <w:tab w:val="left" w:pos="0"/>
      </w:tabs>
      <w:spacing w:before="120" w:after="60"/>
    </w:pPr>
    <w:rPr>
      <w:i/>
      <w:color w:val="918585"/>
      <w:sz w:val="22"/>
    </w:rPr>
  </w:style>
  <w:style w:type="paragraph" w:customStyle="1" w:styleId="TableBodyText">
    <w:name w:val="Table Body Text"/>
    <w:basedOn w:val="BodyText"/>
    <w:rsid w:val="000D142C"/>
    <w:pPr>
      <w:spacing w:before="60" w:after="60"/>
    </w:pPr>
  </w:style>
  <w:style w:type="paragraph" w:styleId="ListContinue">
    <w:name w:val="List Continue"/>
    <w:basedOn w:val="List"/>
    <w:rsid w:val="000D142C"/>
    <w:pPr>
      <w:ind w:firstLine="0"/>
    </w:pPr>
  </w:style>
  <w:style w:type="paragraph" w:customStyle="1" w:styleId="ListNote">
    <w:name w:val="List Note"/>
    <w:basedOn w:val="List"/>
    <w:rsid w:val="000D142C"/>
    <w:pPr>
      <w:pBdr>
        <w:top w:val="single" w:sz="6" w:space="2" w:color="918585"/>
        <w:bottom w:val="single" w:sz="6" w:space="2" w:color="918585"/>
      </w:pBdr>
      <w:tabs>
        <w:tab w:val="left" w:pos="1021"/>
      </w:tabs>
      <w:ind w:firstLine="0"/>
    </w:pPr>
  </w:style>
  <w:style w:type="paragraph" w:customStyle="1" w:styleId="Warning">
    <w:name w:val="Warning"/>
    <w:basedOn w:val="BodyText"/>
    <w:rsid w:val="000D142C"/>
    <w:pPr>
      <w:shd w:val="clear" w:color="auto" w:fill="D9D9D9"/>
      <w:tabs>
        <w:tab w:val="left" w:pos="992"/>
      </w:tabs>
      <w:ind w:left="119" w:right="119"/>
    </w:pPr>
    <w:rPr>
      <w:sz w:val="20"/>
    </w:rPr>
  </w:style>
  <w:style w:type="paragraph" w:customStyle="1" w:styleId="MarginIcons">
    <w:name w:val="Margin Icons"/>
    <w:basedOn w:val="BodyText"/>
    <w:rsid w:val="000D1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42C"/>
    <w:rPr>
      <w:rFonts w:ascii="Courier New" w:hAnsi="Courier New"/>
    </w:rPr>
  </w:style>
  <w:style w:type="paragraph" w:customStyle="1" w:styleId="NoteBullet">
    <w:name w:val="Note Bullet"/>
    <w:basedOn w:val="Note"/>
    <w:rsid w:val="000D142C"/>
    <w:pPr>
      <w:tabs>
        <w:tab w:val="clear" w:pos="680"/>
      </w:tabs>
      <w:spacing w:before="60" w:after="60"/>
    </w:pPr>
  </w:style>
  <w:style w:type="paragraph" w:customStyle="1" w:styleId="SubHeading2">
    <w:name w:val="SubHeading2"/>
    <w:basedOn w:val="HeadingBase"/>
    <w:rsid w:val="000D142C"/>
    <w:pPr>
      <w:spacing w:before="240" w:after="60"/>
    </w:pPr>
    <w:rPr>
      <w:sz w:val="20"/>
    </w:rPr>
  </w:style>
  <w:style w:type="paragraph" w:customStyle="1" w:styleId="SubHeading1">
    <w:name w:val="SubHeading1"/>
    <w:basedOn w:val="HeadingBase"/>
    <w:rsid w:val="000D142C"/>
    <w:pPr>
      <w:spacing w:before="240" w:after="60"/>
    </w:pPr>
    <w:rPr>
      <w:color w:val="918585"/>
      <w:sz w:val="22"/>
    </w:rPr>
  </w:style>
  <w:style w:type="paragraph" w:customStyle="1" w:styleId="SideHeading">
    <w:name w:val="Side Heading"/>
    <w:basedOn w:val="HeadingBase"/>
    <w:rsid w:val="000D1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42C"/>
    <w:pPr>
      <w:tabs>
        <w:tab w:val="num" w:pos="360"/>
      </w:tabs>
    </w:pPr>
  </w:style>
  <w:style w:type="paragraph" w:styleId="PlainText">
    <w:name w:val="Plain Text"/>
    <w:basedOn w:val="Normal"/>
    <w:link w:val="PlainTextChar"/>
    <w:rsid w:val="000D142C"/>
    <w:rPr>
      <w:sz w:val="20"/>
    </w:rPr>
  </w:style>
  <w:style w:type="character" w:customStyle="1" w:styleId="PlainTextChar">
    <w:name w:val="Plain Text Char"/>
    <w:basedOn w:val="DefaultParagraphFont"/>
    <w:link w:val="PlainText"/>
    <w:rsid w:val="000D142C"/>
    <w:rPr>
      <w:rFonts w:ascii="Courier New" w:eastAsia="Times New Roman" w:hAnsi="Courier New" w:cs="Times New Roman"/>
      <w:sz w:val="20"/>
      <w:szCs w:val="20"/>
      <w:lang w:eastAsia="en-US"/>
    </w:rPr>
  </w:style>
  <w:style w:type="character" w:customStyle="1" w:styleId="MenuOption">
    <w:name w:val="Menu Option"/>
    <w:basedOn w:val="DefaultParagraphFont"/>
    <w:rsid w:val="000D142C"/>
    <w:rPr>
      <w:b/>
      <w:smallCaps/>
    </w:rPr>
  </w:style>
  <w:style w:type="paragraph" w:customStyle="1" w:styleId="TableListNumber">
    <w:name w:val="Table List Number"/>
    <w:basedOn w:val="ListNumber"/>
    <w:rsid w:val="000D142C"/>
    <w:pPr>
      <w:numPr>
        <w:numId w:val="0"/>
      </w:numPr>
    </w:pPr>
  </w:style>
  <w:style w:type="paragraph" w:styleId="TOC4">
    <w:name w:val="toc 4"/>
    <w:basedOn w:val="TOCBase"/>
    <w:next w:val="Normal"/>
    <w:semiHidden/>
    <w:rsid w:val="000D142C"/>
    <w:pPr>
      <w:tabs>
        <w:tab w:val="right" w:leader="dot" w:pos="9071"/>
      </w:tabs>
      <w:ind w:left="1701"/>
    </w:pPr>
  </w:style>
  <w:style w:type="paragraph" w:customStyle="1" w:styleId="ListAlpha">
    <w:name w:val="List Alpha"/>
    <w:basedOn w:val="List"/>
    <w:rsid w:val="000D142C"/>
    <w:pPr>
      <w:numPr>
        <w:numId w:val="9"/>
      </w:numPr>
    </w:pPr>
  </w:style>
  <w:style w:type="paragraph" w:customStyle="1" w:styleId="ListAlpha2">
    <w:name w:val="List Alpha 2"/>
    <w:basedOn w:val="List2"/>
    <w:rsid w:val="000D142C"/>
    <w:pPr>
      <w:numPr>
        <w:numId w:val="8"/>
      </w:numPr>
    </w:pPr>
  </w:style>
  <w:style w:type="paragraph" w:styleId="List2">
    <w:name w:val="List 2"/>
    <w:basedOn w:val="BodyText"/>
    <w:rsid w:val="000D142C"/>
    <w:pPr>
      <w:tabs>
        <w:tab w:val="left" w:pos="680"/>
      </w:tabs>
      <w:spacing w:before="60" w:after="60"/>
      <w:ind w:left="680" w:hanging="340"/>
    </w:pPr>
  </w:style>
  <w:style w:type="paragraph" w:styleId="List3">
    <w:name w:val="List 3"/>
    <w:basedOn w:val="BodyText"/>
    <w:rsid w:val="000D142C"/>
    <w:pPr>
      <w:tabs>
        <w:tab w:val="left" w:pos="1021"/>
      </w:tabs>
      <w:spacing w:before="60" w:after="60"/>
      <w:ind w:left="1020" w:hanging="340"/>
    </w:pPr>
  </w:style>
  <w:style w:type="paragraph" w:styleId="List4">
    <w:name w:val="List 4"/>
    <w:basedOn w:val="BodyText"/>
    <w:rsid w:val="000D142C"/>
    <w:pPr>
      <w:tabs>
        <w:tab w:val="left" w:pos="1361"/>
      </w:tabs>
      <w:spacing w:before="60" w:after="60"/>
      <w:ind w:left="1361" w:hanging="340"/>
    </w:pPr>
  </w:style>
  <w:style w:type="paragraph" w:styleId="List5">
    <w:name w:val="List 5"/>
    <w:basedOn w:val="BodyText"/>
    <w:rsid w:val="000D142C"/>
    <w:pPr>
      <w:tabs>
        <w:tab w:val="left" w:pos="1701"/>
      </w:tabs>
      <w:spacing w:before="60" w:after="60"/>
      <w:ind w:left="1701" w:hanging="340"/>
    </w:pPr>
  </w:style>
  <w:style w:type="paragraph" w:styleId="ListBullet3">
    <w:name w:val="List Bullet 3"/>
    <w:basedOn w:val="List3"/>
    <w:rsid w:val="000D142C"/>
    <w:pPr>
      <w:numPr>
        <w:numId w:val="14"/>
      </w:numPr>
      <w:tabs>
        <w:tab w:val="clear" w:pos="1021"/>
      </w:tabs>
      <w:ind w:left="1037" w:hanging="357"/>
    </w:pPr>
  </w:style>
  <w:style w:type="paragraph" w:styleId="ListBullet4">
    <w:name w:val="List Bullet 4"/>
    <w:basedOn w:val="List4"/>
    <w:rsid w:val="000D142C"/>
    <w:pPr>
      <w:numPr>
        <w:numId w:val="3"/>
      </w:numPr>
      <w:tabs>
        <w:tab w:val="clear" w:pos="1361"/>
      </w:tabs>
    </w:pPr>
  </w:style>
  <w:style w:type="paragraph" w:styleId="ListBullet5">
    <w:name w:val="List Bullet 5"/>
    <w:basedOn w:val="List5"/>
    <w:rsid w:val="000D142C"/>
    <w:pPr>
      <w:numPr>
        <w:numId w:val="4"/>
      </w:numPr>
    </w:pPr>
  </w:style>
  <w:style w:type="paragraph" w:styleId="ListContinue2">
    <w:name w:val="List Continue 2"/>
    <w:basedOn w:val="List2"/>
    <w:rsid w:val="000D142C"/>
    <w:pPr>
      <w:ind w:firstLine="0"/>
    </w:pPr>
  </w:style>
  <w:style w:type="paragraph" w:styleId="ListContinue3">
    <w:name w:val="List Continue 3"/>
    <w:basedOn w:val="List3"/>
    <w:rsid w:val="000D142C"/>
    <w:pPr>
      <w:ind w:left="1021" w:firstLine="0"/>
    </w:pPr>
  </w:style>
  <w:style w:type="paragraph" w:styleId="ListContinue4">
    <w:name w:val="List Continue 4"/>
    <w:basedOn w:val="List4"/>
    <w:rsid w:val="000D142C"/>
    <w:pPr>
      <w:ind w:firstLine="0"/>
    </w:pPr>
  </w:style>
  <w:style w:type="paragraph" w:styleId="ListContinue5">
    <w:name w:val="List Continue 5"/>
    <w:basedOn w:val="List5"/>
    <w:rsid w:val="000D142C"/>
    <w:pPr>
      <w:ind w:firstLine="0"/>
    </w:pPr>
  </w:style>
  <w:style w:type="paragraph" w:styleId="ListNumber3">
    <w:name w:val="List Number 3"/>
    <w:basedOn w:val="List3"/>
    <w:rsid w:val="000D142C"/>
    <w:pPr>
      <w:numPr>
        <w:numId w:val="5"/>
      </w:numPr>
    </w:pPr>
  </w:style>
  <w:style w:type="paragraph" w:styleId="ListNumber4">
    <w:name w:val="List Number 4"/>
    <w:basedOn w:val="List4"/>
    <w:rsid w:val="000D142C"/>
    <w:pPr>
      <w:numPr>
        <w:numId w:val="6"/>
      </w:numPr>
    </w:pPr>
  </w:style>
  <w:style w:type="paragraph" w:styleId="ListNumber5">
    <w:name w:val="List Number 5"/>
    <w:basedOn w:val="List5"/>
    <w:rsid w:val="000D142C"/>
    <w:pPr>
      <w:numPr>
        <w:numId w:val="7"/>
      </w:numPr>
    </w:pPr>
  </w:style>
  <w:style w:type="paragraph" w:styleId="BlockText">
    <w:name w:val="Block Text"/>
    <w:basedOn w:val="Normal"/>
    <w:rsid w:val="000D142C"/>
    <w:pPr>
      <w:spacing w:after="120"/>
      <w:ind w:left="1440" w:right="1440"/>
    </w:pPr>
  </w:style>
  <w:style w:type="character" w:customStyle="1" w:styleId="Subscript">
    <w:name w:val="Subscript"/>
    <w:basedOn w:val="DefaultParagraphFont"/>
    <w:rsid w:val="000D142C"/>
    <w:rPr>
      <w:sz w:val="16"/>
      <w:vertAlign w:val="subscript"/>
    </w:rPr>
  </w:style>
  <w:style w:type="character" w:customStyle="1" w:styleId="Superscript">
    <w:name w:val="Superscript"/>
    <w:basedOn w:val="DefaultParagraphFont"/>
    <w:rsid w:val="000D142C"/>
    <w:rPr>
      <w:sz w:val="16"/>
      <w:vertAlign w:val="superscript"/>
    </w:rPr>
  </w:style>
  <w:style w:type="character" w:customStyle="1" w:styleId="Symbols">
    <w:name w:val="Symbols"/>
    <w:basedOn w:val="DefaultParagraphFont"/>
    <w:rsid w:val="000D142C"/>
    <w:rPr>
      <w:rFonts w:ascii="Symbol" w:hAnsi="Symbol"/>
    </w:rPr>
  </w:style>
  <w:style w:type="character" w:customStyle="1" w:styleId="MenuOptions">
    <w:name w:val="Menu Options"/>
    <w:basedOn w:val="DefaultParagraphFont"/>
    <w:rsid w:val="000D142C"/>
    <w:rPr>
      <w:rFonts w:ascii="Arial Narrow" w:hAnsi="Arial Narrow"/>
      <w:smallCaps/>
    </w:rPr>
  </w:style>
  <w:style w:type="character" w:customStyle="1" w:styleId="Buttons">
    <w:name w:val="Buttons"/>
    <w:basedOn w:val="DefaultParagraphFont"/>
    <w:rsid w:val="000D142C"/>
    <w:rPr>
      <w:b/>
    </w:rPr>
  </w:style>
  <w:style w:type="character" w:customStyle="1" w:styleId="Underlined">
    <w:name w:val="Underlined"/>
    <w:basedOn w:val="DefaultParagraphFont"/>
    <w:rsid w:val="000D142C"/>
    <w:rPr>
      <w:u w:val="single"/>
    </w:rPr>
  </w:style>
  <w:style w:type="paragraph" w:customStyle="1" w:styleId="TableBodyTextRight">
    <w:name w:val="Table Body Text Right"/>
    <w:basedOn w:val="TableBodyText"/>
    <w:rsid w:val="000D142C"/>
    <w:pPr>
      <w:widowControl w:val="0"/>
      <w:autoSpaceDE w:val="0"/>
      <w:autoSpaceDN w:val="0"/>
      <w:adjustRightInd w:val="0"/>
      <w:jc w:val="right"/>
    </w:pPr>
    <w:rPr>
      <w:rFonts w:cs="Arial"/>
      <w:szCs w:val="18"/>
    </w:rPr>
  </w:style>
  <w:style w:type="paragraph" w:customStyle="1" w:styleId="CopyrightText">
    <w:name w:val="Copyright Text"/>
    <w:basedOn w:val="BodyText"/>
    <w:rsid w:val="000D142C"/>
    <w:rPr>
      <w:sz w:val="18"/>
    </w:rPr>
  </w:style>
  <w:style w:type="paragraph" w:customStyle="1" w:styleId="BodySmallRight">
    <w:name w:val="Body Small Right"/>
    <w:basedOn w:val="BodyTextRight"/>
    <w:rsid w:val="000D142C"/>
    <w:rPr>
      <w:sz w:val="18"/>
      <w:szCs w:val="18"/>
    </w:rPr>
  </w:style>
  <w:style w:type="paragraph" w:customStyle="1" w:styleId="MarginEdition">
    <w:name w:val="Margin Edition"/>
    <w:basedOn w:val="MarginNote"/>
    <w:rsid w:val="000D142C"/>
    <w:pPr>
      <w:spacing w:before="0" w:after="0"/>
    </w:pPr>
    <w:rPr>
      <w:rFonts w:ascii="Times New Roman" w:hAnsi="Times New Roman"/>
      <w:color w:val="999999"/>
    </w:rPr>
  </w:style>
  <w:style w:type="paragraph" w:customStyle="1" w:styleId="Spacer">
    <w:name w:val="Spacer"/>
    <w:basedOn w:val="Normal"/>
    <w:rsid w:val="000D142C"/>
    <w:rPr>
      <w:sz w:val="2"/>
      <w:szCs w:val="2"/>
    </w:rPr>
  </w:style>
  <w:style w:type="character" w:customStyle="1" w:styleId="Small">
    <w:name w:val="Small"/>
    <w:basedOn w:val="DefaultParagraphFont"/>
    <w:rsid w:val="000D142C"/>
    <w:rPr>
      <w:sz w:val="16"/>
    </w:rPr>
  </w:style>
  <w:style w:type="paragraph" w:customStyle="1" w:styleId="WideTable">
    <w:name w:val="Wide Table"/>
    <w:basedOn w:val="Normal"/>
    <w:rsid w:val="000D142C"/>
    <w:pPr>
      <w:ind w:left="-1418"/>
    </w:pPr>
    <w:rPr>
      <w:sz w:val="2"/>
      <w:szCs w:val="2"/>
    </w:rPr>
  </w:style>
  <w:style w:type="character" w:styleId="PageNumber">
    <w:name w:val="page number"/>
    <w:basedOn w:val="DefaultParagraphFont"/>
    <w:rsid w:val="000D142C"/>
  </w:style>
  <w:style w:type="paragraph" w:styleId="Quote">
    <w:name w:val="Quote"/>
    <w:basedOn w:val="Heading1"/>
    <w:link w:val="QuoteChar"/>
    <w:qFormat/>
    <w:rsid w:val="000D142C"/>
    <w:rPr>
      <w:b w:val="0"/>
      <w:sz w:val="72"/>
      <w:szCs w:val="72"/>
      <w:lang w:val="en-NZ"/>
    </w:rPr>
  </w:style>
  <w:style w:type="character" w:customStyle="1" w:styleId="QuoteChar">
    <w:name w:val="Quote Char"/>
    <w:basedOn w:val="DefaultParagraphFont"/>
    <w:link w:val="Quote"/>
    <w:rsid w:val="000D1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42C"/>
    <w:pPr>
      <w:pageBreakBefore/>
    </w:pPr>
  </w:style>
  <w:style w:type="paragraph" w:customStyle="1" w:styleId="Border">
    <w:name w:val="Border"/>
    <w:basedOn w:val="Normal"/>
    <w:qFormat/>
    <w:rsid w:val="000D1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42C"/>
    <w:rPr>
      <w:b/>
      <w:bCs/>
      <w:i/>
      <w:iCs/>
      <w:color w:val="auto"/>
    </w:rPr>
  </w:style>
  <w:style w:type="paragraph" w:styleId="IntenseQuote">
    <w:name w:val="Intense Quote"/>
    <w:basedOn w:val="Normal"/>
    <w:next w:val="Normal"/>
    <w:link w:val="IntenseQuoteChar"/>
    <w:uiPriority w:val="30"/>
    <w:qFormat/>
    <w:rsid w:val="000D1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4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42C"/>
    <w:rPr>
      <w:smallCaps/>
      <w:color w:val="auto"/>
      <w:u w:val="single"/>
    </w:rPr>
  </w:style>
  <w:style w:type="character" w:styleId="IntenseReference">
    <w:name w:val="Intense Reference"/>
    <w:basedOn w:val="DefaultParagraphFont"/>
    <w:uiPriority w:val="32"/>
    <w:qFormat/>
    <w:rsid w:val="000D142C"/>
    <w:rPr>
      <w:b/>
      <w:bCs/>
      <w:smallCaps/>
      <w:color w:val="auto"/>
      <w:spacing w:val="5"/>
      <w:u w:val="single"/>
    </w:rPr>
  </w:style>
  <w:style w:type="paragraph" w:customStyle="1" w:styleId="2ColumnHeading">
    <w:name w:val="2Column Heading"/>
    <w:basedOn w:val="BodyText"/>
    <w:qFormat/>
    <w:rsid w:val="000D142C"/>
    <w:pPr>
      <w:spacing w:after="60"/>
      <w:ind w:left="-2268"/>
    </w:pPr>
    <w:rPr>
      <w:b/>
    </w:rPr>
  </w:style>
  <w:style w:type="paragraph" w:customStyle="1" w:styleId="Heading1TOC">
    <w:name w:val="Heading1 TOC"/>
    <w:basedOn w:val="Normal"/>
    <w:qFormat/>
    <w:rsid w:val="000D142C"/>
    <w:pPr>
      <w:spacing w:before="240" w:after="120"/>
    </w:pPr>
    <w:rPr>
      <w:rFonts w:ascii="Times New Roman" w:hAnsi="Times New Roman"/>
      <w:b/>
      <w:sz w:val="32"/>
    </w:rPr>
  </w:style>
  <w:style w:type="paragraph" w:customStyle="1" w:styleId="Heading2TOC">
    <w:name w:val="Heading2 TOC"/>
    <w:basedOn w:val="Normal"/>
    <w:qFormat/>
    <w:rsid w:val="000D142C"/>
    <w:pPr>
      <w:spacing w:before="240" w:after="60"/>
    </w:pPr>
    <w:rPr>
      <w:rFonts w:ascii="Times New Roman" w:hAnsi="Times New Roman"/>
      <w:b/>
      <w:sz w:val="28"/>
    </w:rPr>
  </w:style>
  <w:style w:type="character" w:customStyle="1" w:styleId="Underline">
    <w:name w:val="Underline"/>
    <w:basedOn w:val="DefaultParagraphFont"/>
    <w:qFormat/>
    <w:rsid w:val="000D142C"/>
    <w:rPr>
      <w:u w:val="single"/>
    </w:rPr>
  </w:style>
  <w:style w:type="character" w:customStyle="1" w:styleId="BoldandItalics">
    <w:name w:val="Bold and Italics"/>
    <w:qFormat/>
    <w:rsid w:val="000D142C"/>
    <w:rPr>
      <w:b/>
      <w:i/>
      <w:u w:val="none"/>
    </w:rPr>
  </w:style>
  <w:style w:type="paragraph" w:styleId="BalloonText">
    <w:name w:val="Balloon Text"/>
    <w:basedOn w:val="Normal"/>
    <w:link w:val="BalloonTextChar"/>
    <w:rsid w:val="000D142C"/>
    <w:rPr>
      <w:rFonts w:ascii="Tahoma" w:hAnsi="Tahoma" w:cs="Tahoma"/>
      <w:sz w:val="16"/>
      <w:szCs w:val="16"/>
    </w:rPr>
  </w:style>
  <w:style w:type="character" w:customStyle="1" w:styleId="BalloonTextChar">
    <w:name w:val="Balloon Text Char"/>
    <w:basedOn w:val="DefaultParagraphFont"/>
    <w:link w:val="BalloonText"/>
    <w:rsid w:val="000D14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4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4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42C"/>
    <w:rPr>
      <w:b/>
      <w:color w:val="660033"/>
      <w:spacing w:val="0"/>
    </w:rPr>
  </w:style>
  <w:style w:type="paragraph" w:customStyle="1" w:styleId="Nameditemlist">
    <w:name w:val="Named item list"/>
    <w:basedOn w:val="BodyText"/>
    <w:qFormat/>
    <w:rsid w:val="000D142C"/>
    <w:pPr>
      <w:tabs>
        <w:tab w:val="left" w:pos="2835"/>
      </w:tabs>
      <w:ind w:left="2835" w:hanging="2835"/>
    </w:pPr>
  </w:style>
  <w:style w:type="paragraph" w:customStyle="1" w:styleId="BodyTextnopadding">
    <w:name w:val="Body Text no padding"/>
    <w:basedOn w:val="BodyText"/>
    <w:qFormat/>
    <w:rsid w:val="000D142C"/>
    <w:pPr>
      <w:spacing w:before="0" w:after="0"/>
    </w:pPr>
  </w:style>
  <w:style w:type="paragraph" w:customStyle="1" w:styleId="BodyTextBold">
    <w:name w:val="Body Text Bold"/>
    <w:basedOn w:val="BodyText"/>
    <w:qFormat/>
    <w:rsid w:val="000D142C"/>
    <w:rPr>
      <w:b/>
    </w:rPr>
  </w:style>
  <w:style w:type="character" w:styleId="Hyperlink">
    <w:name w:val="Hyperlink"/>
    <w:basedOn w:val="DefaultParagraphFont"/>
    <w:uiPriority w:val="99"/>
    <w:unhideWhenUsed/>
    <w:rsid w:val="00164D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1255</Words>
  <Characters>7936</Characters>
  <Application>Microsoft Office Word</Application>
  <DocSecurity>0</DocSecurity>
  <Lines>226</Lines>
  <Paragraphs>141</Paragraphs>
  <ScaleCrop>false</ScaleCrop>
  <Company>Author-it Software Corporation Ltd.</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RIINHB218D Assist grouting or cementing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