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0A2" w:rsidP="008E4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RIINHB211D Assist mud rotary drilling</w:t>
      </w:r>
      <w:r>
        <w:fldChar w:fldCharType="end"/>
      </w:r>
    </w:p>
    <w:p w:rsidR="008E40A2" w:rsidP="008E40A2">
      <w:pPr>
        <w:pStyle w:val="Version"/>
        <w:sectPr w:rsidSect="00A72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21F" w:rsidP="00A7221F">
      <w:pPr>
        <w:pStyle w:val="SuperHeading"/>
      </w:pPr>
      <w:r w:rsidRPr="00A7221F">
        <w:t>Assessment Requirements for RIINHB211D Assist mud rotary drilling</w:t>
      </w:r>
    </w:p>
    <w:p w:rsidR="00000000" w:rsidRPr="00A7221F" w:rsidP="00A7221F">
      <w:pPr>
        <w:pStyle w:val="Heading1"/>
      </w:pPr>
      <w:bookmarkStart w:id="1" w:name="O_673115"/>
      <w:bookmarkEnd w:id="1"/>
      <w:r w:rsidRPr="00A7221F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8E40A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1F">
            <w:pPr>
              <w:pStyle w:val="Heading4"/>
              <w:rPr>
                <w:lang w:val="en-NZ"/>
              </w:rPr>
            </w:pPr>
            <w:r w:rsidRPr="00A7221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1F">
            <w:pPr>
              <w:pStyle w:val="Heading4"/>
              <w:rPr>
                <w:lang w:val="en-NZ"/>
              </w:rPr>
            </w:pPr>
            <w:r w:rsidRPr="00A7221F">
              <w:t>Comment</w:t>
            </w:r>
          </w:p>
        </w:tc>
      </w:tr>
      <w:tr w:rsidTr="008E40A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This unit replaces RIINHB211A Assist mud rotary drilling.</w:t>
            </w:r>
          </w:p>
        </w:tc>
      </w:tr>
      <w:tr w:rsidTr="008E40A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21F" w:rsidP="00A7221F">
            <w:pPr>
              <w:pStyle w:val="BodyText"/>
            </w:pPr>
            <w:r w:rsidRPr="00A7221F">
              <w:t>Formatting corrections.</w:t>
            </w:r>
          </w:p>
          <w:p w:rsidR="00000000" w:rsidRPr="00A7221F" w:rsidP="00A7221F">
            <w:pPr>
              <w:pStyle w:val="BodyText"/>
            </w:pPr>
            <w:r w:rsidRPr="00A7221F">
              <w:t>Required frequency and volume of evidence amended in Performance evidence.</w:t>
            </w:r>
          </w:p>
          <w:p w:rsidR="00000000" w:rsidRPr="00A7221F" w:rsidP="00A7221F">
            <w:pPr>
              <w:pStyle w:val="BodyText"/>
            </w:pPr>
            <w:r w:rsidRPr="00A7221F">
              <w:t>Substantial amendments made in Assessment Conditions field, including: references to Industry Sectors, assessor and subject matter expert experience requirements, how assessment sho</w:t>
            </w:r>
            <w:r w:rsidRPr="00A7221F">
              <w:t>uld be conducted and what it should confirm.</w:t>
            </w:r>
          </w:p>
        </w:tc>
      </w:tr>
    </w:tbl>
    <w:p w:rsidR="00000000" w:rsidRPr="00A7221F" w:rsidP="00A7221F">
      <w:pPr>
        <w:pStyle w:val="BodyText"/>
      </w:pPr>
    </w:p>
    <w:p w:rsidR="00000000" w:rsidRPr="00A7221F" w:rsidP="00A7221F">
      <w:pPr>
        <w:pStyle w:val="AllowPageBreak"/>
      </w:pPr>
    </w:p>
    <w:p w:rsidR="00000000" w:rsidRPr="00A7221F" w:rsidP="00A7221F">
      <w:pPr>
        <w:pStyle w:val="Heading1"/>
      </w:pPr>
      <w:bookmarkStart w:id="2" w:name="O_673114"/>
      <w:bookmarkEnd w:id="2"/>
      <w:r w:rsidRPr="00A7221F">
        <w:t>Performance Evidence</w:t>
      </w:r>
    </w:p>
    <w:p w:rsidR="00000000" w:rsidRPr="00A7221F" w:rsidP="008E40A2">
      <w:pPr>
        <w:pStyle w:val="BodyText"/>
      </w:pPr>
      <w:r w:rsidRPr="00A7221F">
        <w:t>Evidence is required to be collected that demonstrates a candidate’s competency in this unit. Evidence must be relevant to the roles within this sector’s work operations a</w:t>
      </w:r>
      <w:r w:rsidRPr="00A7221F">
        <w:t>nd satisfy all of the requirements of the performance criteria of this unit and include evidence that the candidate:</w:t>
      </w:r>
    </w:p>
    <w:p w:rsidR="00000000" w:rsidRPr="00A7221F" w:rsidP="00A7221F">
      <w:pPr>
        <w:pStyle w:val="ListBullet"/>
      </w:pPr>
      <w:r w:rsidRPr="00A7221F">
        <w:t>locates and applies relevant documentation, policies and procedures</w:t>
      </w:r>
    </w:p>
    <w:p w:rsidR="00000000" w:rsidRPr="00A7221F" w:rsidP="00A7221F">
      <w:pPr>
        <w:pStyle w:val="ListBullet"/>
      </w:pPr>
      <w:r w:rsidRPr="00A7221F">
        <w:t>implements the requirements, procedures and techniques for the safe, effective and efficient assisting with mud rotary drilling including:</w:t>
      </w:r>
    </w:p>
    <w:p w:rsidR="00000000" w:rsidRPr="00A7221F" w:rsidP="00A7221F">
      <w:pPr>
        <w:pStyle w:val="ListBullet2"/>
      </w:pPr>
      <w:r w:rsidRPr="00A7221F">
        <w:t>operation of ancillary equipment</w:t>
      </w:r>
    </w:p>
    <w:p w:rsidR="00000000" w:rsidRPr="00A7221F" w:rsidP="00A7221F">
      <w:pPr>
        <w:pStyle w:val="ListBullet2"/>
      </w:pPr>
      <w:r w:rsidRPr="00A7221F">
        <w:t>basic maintenance of ancillary equipment</w:t>
      </w:r>
    </w:p>
    <w:p w:rsidR="00000000" w:rsidRPr="00A7221F" w:rsidP="00A7221F">
      <w:pPr>
        <w:pStyle w:val="ListBullet2"/>
      </w:pPr>
      <w:r w:rsidRPr="00A7221F">
        <w:t xml:space="preserve">conducting housekeeping </w:t>
      </w:r>
    </w:p>
    <w:p w:rsidR="00000000" w:rsidRPr="00A7221F" w:rsidP="00A7221F">
      <w:pPr>
        <w:pStyle w:val="ListBullet"/>
      </w:pPr>
      <w:r w:rsidRPr="00A7221F">
        <w:t>works effectivel</w:t>
      </w:r>
      <w:r w:rsidRPr="00A7221F">
        <w:t>y with others to undertake and complete the mud rotary drilling tasks that meets all of the required outcomes including:</w:t>
      </w:r>
    </w:p>
    <w:p w:rsidR="00000000" w:rsidRPr="00A7221F" w:rsidP="00A7221F">
      <w:pPr>
        <w:pStyle w:val="ListBullet2"/>
      </w:pPr>
      <w:r w:rsidRPr="00A7221F">
        <w:t>complying with written and verbal reporting requirements and procedures</w:t>
      </w:r>
    </w:p>
    <w:p w:rsidR="00000000" w:rsidRPr="00A7221F" w:rsidP="00A7221F">
      <w:pPr>
        <w:pStyle w:val="ListBullet2"/>
      </w:pPr>
      <w:r w:rsidRPr="00A7221F">
        <w:t>communicating clearly and concisely with others to receive and</w:t>
      </w:r>
      <w:r w:rsidRPr="00A7221F">
        <w:t xml:space="preserve"> clarify work instructions</w:t>
      </w:r>
    </w:p>
    <w:p w:rsidR="00000000" w:rsidRPr="00A7221F" w:rsidP="00A7221F">
      <w:pPr>
        <w:pStyle w:val="ListBullet2"/>
      </w:pPr>
      <w:r w:rsidRPr="00A7221F">
        <w:t>communicating clearly and concisely with others to resolve coordination requirements prior to commencing and during work activities</w:t>
      </w:r>
    </w:p>
    <w:p w:rsidR="00000000" w:rsidRPr="00A7221F" w:rsidP="00A7221F">
      <w:pPr>
        <w:pStyle w:val="ListBullet"/>
      </w:pPr>
      <w:r w:rsidRPr="00A7221F">
        <w:t>demonstrates completion of assisting with mud rotary drilling that safely, effectively and effic</w:t>
      </w:r>
      <w:r w:rsidRPr="00A7221F">
        <w:t>iently meets all of the required outcomes on more than one (1) occasion including:</w:t>
      </w:r>
    </w:p>
    <w:p w:rsidR="00000000" w:rsidRPr="00A7221F" w:rsidP="00A7221F">
      <w:pPr>
        <w:pStyle w:val="ListBullet2"/>
      </w:pPr>
      <w:r w:rsidRPr="00A7221F">
        <w:t>fitting and removing bits and reamers to and from the drill string</w:t>
      </w:r>
    </w:p>
    <w:p w:rsidR="00000000" w:rsidRPr="00A7221F" w:rsidP="00A7221F">
      <w:pPr>
        <w:pStyle w:val="ListBullet2"/>
      </w:pPr>
      <w:r w:rsidRPr="00A7221F">
        <w:t>preparing drill string in readiness for tripping and drilling</w:t>
      </w:r>
    </w:p>
    <w:p w:rsidR="00000000" w:rsidRPr="00A7221F" w:rsidP="00A7221F">
      <w:pPr>
        <w:pStyle w:val="ListBullet2"/>
      </w:pPr>
      <w:r w:rsidRPr="00A7221F">
        <w:t xml:space="preserve">adding and removing drill pipe to and from </w:t>
      </w:r>
      <w:r w:rsidRPr="00A7221F">
        <w:t>the drill string</w:t>
      </w:r>
    </w:p>
    <w:p w:rsidR="00000000" w:rsidRPr="00A7221F" w:rsidP="00A7221F">
      <w:pPr>
        <w:pStyle w:val="ListBullet2"/>
      </w:pPr>
      <w:r w:rsidRPr="00A7221F">
        <w:t>inspecting, addressing and reporting, drill pipe, bits, threads and associated equipment for damage</w:t>
      </w:r>
    </w:p>
    <w:p w:rsidR="00000000" w:rsidRPr="00A7221F" w:rsidP="00A7221F">
      <w:pPr>
        <w:pStyle w:val="ListBullet2"/>
      </w:pPr>
      <w:r w:rsidRPr="00A7221F">
        <w:t>correctly mixing the drilling fluid</w:t>
      </w:r>
    </w:p>
    <w:p w:rsidR="00000000" w:rsidRPr="00A7221F" w:rsidP="00A7221F">
      <w:pPr>
        <w:pStyle w:val="AllowPageBreak"/>
      </w:pPr>
    </w:p>
    <w:p w:rsidR="00000000" w:rsidRPr="00A7221F" w:rsidP="00A7221F">
      <w:pPr>
        <w:pStyle w:val="Heading1"/>
      </w:pPr>
      <w:bookmarkStart w:id="3" w:name="O_673113"/>
      <w:bookmarkEnd w:id="3"/>
      <w:r w:rsidRPr="00A7221F">
        <w:t>Knowledge Evidence</w:t>
      </w:r>
    </w:p>
    <w:p w:rsidR="00000000" w:rsidRPr="00A7221F" w:rsidP="008E40A2">
      <w:pPr>
        <w:pStyle w:val="BodyText"/>
      </w:pPr>
      <w:r w:rsidRPr="00A7221F">
        <w:t xml:space="preserve">The candidate must demonstrate </w:t>
      </w:r>
      <w:r w:rsidRPr="00A7221F">
        <w:t>knowledge in assisting mud rotary drilling through:</w:t>
      </w:r>
    </w:p>
    <w:p w:rsidR="00000000" w:rsidRPr="00A7221F" w:rsidP="00A7221F">
      <w:pPr>
        <w:pStyle w:val="ListBullet"/>
      </w:pPr>
      <w:r w:rsidRPr="00A7221F">
        <w:t>applying the organisation and site requirements and procedures for:</w:t>
      </w:r>
    </w:p>
    <w:p w:rsidR="00000000" w:rsidRPr="00A7221F" w:rsidP="00A7221F">
      <w:pPr>
        <w:pStyle w:val="ListBullet2"/>
      </w:pPr>
      <w:r w:rsidRPr="00A7221F">
        <w:t>work, health and safety</w:t>
      </w:r>
    </w:p>
    <w:p w:rsidR="00000000" w:rsidRPr="00A7221F" w:rsidP="00A7221F">
      <w:pPr>
        <w:pStyle w:val="ListBullet2"/>
      </w:pPr>
      <w:r w:rsidRPr="00A7221F">
        <w:t>environmental issues</w:t>
      </w:r>
    </w:p>
    <w:p w:rsidR="00000000" w:rsidRPr="00A7221F" w:rsidP="00A7221F">
      <w:pPr>
        <w:pStyle w:val="ListBullet"/>
      </w:pPr>
      <w:r w:rsidRPr="00A7221F">
        <w:t>identifying the care of samples including storage and transport</w:t>
      </w:r>
    </w:p>
    <w:p w:rsidR="00000000" w:rsidRPr="00A7221F" w:rsidP="00A7221F">
      <w:pPr>
        <w:pStyle w:val="ListBullet"/>
      </w:pPr>
      <w:r w:rsidRPr="00A7221F">
        <w:t>being prepared for fire/</w:t>
      </w:r>
      <w:r w:rsidRPr="00A7221F">
        <w:t>accident/emergency</w:t>
      </w:r>
    </w:p>
    <w:p w:rsidR="00000000" w:rsidRPr="00A7221F" w:rsidP="00A7221F">
      <w:pPr>
        <w:pStyle w:val="ListBullet"/>
      </w:pPr>
      <w:r w:rsidRPr="00A7221F">
        <w:t>using safety data sheets (SDS)</w:t>
      </w:r>
    </w:p>
    <w:p w:rsidR="00000000" w:rsidRPr="00A7221F" w:rsidP="00A7221F">
      <w:pPr>
        <w:pStyle w:val="ListBullet"/>
      </w:pPr>
      <w:r w:rsidRPr="00A7221F">
        <w:t>using the correct types of mud pumps and understanding their applications</w:t>
      </w:r>
    </w:p>
    <w:p w:rsidR="00000000" w:rsidRPr="00A7221F" w:rsidP="00A7221F">
      <w:pPr>
        <w:pStyle w:val="AllowPageBreak"/>
      </w:pPr>
    </w:p>
    <w:p w:rsidR="00000000" w:rsidRPr="00A7221F" w:rsidP="00A7221F">
      <w:pPr>
        <w:pStyle w:val="Heading1"/>
      </w:pPr>
      <w:bookmarkStart w:id="4" w:name="O_673112"/>
      <w:bookmarkEnd w:id="4"/>
      <w:r w:rsidRPr="00A7221F">
        <w:t>Assessment Conditions</w:t>
      </w:r>
    </w:p>
    <w:p w:rsidR="00000000" w:rsidRPr="00A7221F" w:rsidP="00A7221F">
      <w:pPr>
        <w:pStyle w:val="ListBullet"/>
      </w:pPr>
      <w:r w:rsidRPr="00A7221F">
        <w:t xml:space="preserve">An assessor of this unit must satisfy the requirements of the NVR/AQTF or their successors; </w:t>
      </w:r>
      <w:r w:rsidRPr="00A7221F">
        <w:t xml:space="preserve">and Industry regulations for certification and licensing; and, </w:t>
      </w:r>
    </w:p>
    <w:p w:rsidR="00000000" w:rsidRPr="00A7221F" w:rsidP="00A7221F">
      <w:pPr>
        <w:pStyle w:val="ListBullet"/>
      </w:pPr>
      <w:r w:rsidRPr="00A7221F">
        <w:t>this unit must be assessed in the context of this sector’s work environment; and,</w:t>
      </w:r>
    </w:p>
    <w:p w:rsidR="00000000" w:rsidRPr="00A7221F" w:rsidP="00A7221F">
      <w:pPr>
        <w:pStyle w:val="ListBullet"/>
      </w:pPr>
      <w:r w:rsidRPr="00A7221F">
        <w:t xml:space="preserve">this unit must be assessed in compliance with relevant legislation/regulation and using policies, procedures, </w:t>
      </w:r>
      <w:r w:rsidRPr="00A7221F">
        <w:t>processes and operational manuals directly related to the industry sector for which it is being assessed; and,</w:t>
      </w:r>
    </w:p>
    <w:p w:rsidR="00000000" w:rsidRPr="00A7221F" w:rsidP="00A7221F">
      <w:pPr>
        <w:pStyle w:val="ListBullet"/>
      </w:pPr>
      <w:r w:rsidRPr="00A7221F">
        <w:t>assessment may be conducted in conjunction with the assessment of other Units of Competency; and,</w:t>
      </w:r>
    </w:p>
    <w:p w:rsidR="00000000" w:rsidRPr="00A7221F" w:rsidP="00A7221F">
      <w:pPr>
        <w:pStyle w:val="ListBullet"/>
      </w:pPr>
      <w:r w:rsidRPr="00A7221F">
        <w:t>assessment must confirm consistent performance can be applied in a range of relevant workplace circumstances; and,</w:t>
      </w:r>
    </w:p>
    <w:p w:rsidR="00000000" w:rsidRPr="00A7221F" w:rsidP="00A7221F">
      <w:pPr>
        <w:pStyle w:val="ListBullet"/>
      </w:pPr>
      <w:r w:rsidRPr="00A7221F">
        <w:t>assessors must demonstrate the performance evidence, and knowledge evidence as outlined in this Unit of Competency, and through the minimum y</w:t>
      </w:r>
      <w:r w:rsidRPr="00A7221F">
        <w:t>ears of current* work experience specified below in an Industry sector relevant to the outcomes of the unit; or,</w:t>
      </w:r>
    </w:p>
    <w:p w:rsidR="00000000" w:rsidRPr="00A7221F" w:rsidP="00A7221F">
      <w:pPr>
        <w:pStyle w:val="ListBullet"/>
      </w:pPr>
      <w:r w:rsidRPr="00A7221F">
        <w:t>where the assessor does not meet experience requirements a co-assessment or partnership arrangement must exist between the qualified assessor a</w:t>
      </w:r>
      <w:r w:rsidRPr="00A7221F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A7221F">
        <w:t>e skills and knowledge from the minimum years of current work experience specified below in the Industry sector, including time spent in roles related to the unit being assessed; and,</w:t>
      </w:r>
    </w:p>
    <w:p w:rsidR="00000000" w:rsidRPr="00A7221F" w:rsidP="00A7221F">
      <w:pPr>
        <w:pStyle w:val="ListBullet"/>
      </w:pPr>
      <w:r w:rsidRPr="00A7221F">
        <w:t>assessor and Industry subject matter expert requirements differ dependin</w:t>
      </w:r>
      <w:r w:rsidRPr="00A7221F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722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Heading4"/>
              <w:rPr>
                <w:lang w:val="en-NZ"/>
              </w:rPr>
            </w:pPr>
            <w:r w:rsidRPr="00A7221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Heading4"/>
              <w:rPr>
                <w:lang w:val="en-NZ"/>
              </w:rPr>
            </w:pPr>
            <w:r w:rsidRPr="00A7221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Heading4"/>
              <w:rPr>
                <w:lang w:val="en-NZ"/>
              </w:rPr>
            </w:pPr>
            <w:r w:rsidRPr="00A7221F">
              <w:t>Required assessor or Industry subject matter expert experience</w:t>
            </w:r>
          </w:p>
        </w:tc>
      </w:tr>
      <w:tr w:rsidTr="00A722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Drilling, Metalliferous Mining, Coal</w:t>
            </w:r>
            <w:r w:rsidRPr="00A7221F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1 Year</w:t>
            </w:r>
          </w:p>
        </w:tc>
      </w:tr>
      <w:tr w:rsidTr="00A722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2 Years</w:t>
            </w:r>
          </w:p>
        </w:tc>
      </w:tr>
      <w:tr w:rsidTr="00A722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3 Years</w:t>
            </w:r>
          </w:p>
        </w:tc>
      </w:tr>
      <w:tr w:rsidTr="00A722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5 Years</w:t>
            </w:r>
          </w:p>
        </w:tc>
      </w:tr>
      <w:tr w:rsidTr="00A722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21F">
            <w:pPr>
              <w:pStyle w:val="BodyText"/>
              <w:rPr>
                <w:lang w:val="en-NZ"/>
              </w:rPr>
            </w:pPr>
            <w:r w:rsidRPr="00A7221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221F" w:rsidP="00A7221F">
            <w:pPr>
              <w:pStyle w:val="BodyText"/>
            </w:pPr>
            <w:r w:rsidRPr="00A7221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7221F">
              <w:t>ndard is specified should comply with any relevant regulation.</w:t>
            </w:r>
          </w:p>
        </w:tc>
      </w:tr>
    </w:tbl>
    <w:p w:rsidR="00000000" w:rsidRPr="00A7221F" w:rsidP="008E40A2">
      <w:pPr>
        <w:pStyle w:val="BodyText"/>
      </w:pPr>
      <w:r w:rsidRPr="00A7221F">
        <w:t>*Assessors can demonstrate current work experience through employment within Industry in a role relevant to the outcomes of the Unit; or, for external assessors this can be demonstrated throu</w:t>
      </w:r>
      <w:r w:rsidRPr="00A7221F">
        <w:t>gh exposure to Industry by conducting frequent site assessments across various locations.</w:t>
      </w:r>
    </w:p>
    <w:p w:rsidR="00000000" w:rsidRPr="00A7221F" w:rsidP="008E40A2">
      <w:pPr>
        <w:pStyle w:val="BodyText"/>
      </w:pPr>
      <w:r w:rsidRPr="00A7221F">
        <w:t>**Where a unit is being delivered outside of a Qualification the first numeric character in the Unit code should be considered to indicate the AQF level</w:t>
      </w:r>
    </w:p>
    <w:p w:rsidR="00000000" w:rsidRPr="00A7221F" w:rsidP="00A7221F">
      <w:pPr>
        <w:pStyle w:val="Heading1"/>
      </w:pPr>
      <w:bookmarkStart w:id="5" w:name="O_673127"/>
      <w:bookmarkEnd w:id="5"/>
      <w:r w:rsidRPr="00A7221F">
        <w:t>Links</w:t>
      </w:r>
    </w:p>
    <w:p w:rsidR="00000000" w:rsidRPr="00A7221F" w:rsidP="008E40A2">
      <w:pPr>
        <w:pStyle w:val="BodyText"/>
      </w:pPr>
      <w:r w:rsidRPr="00A722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3C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7221F" w:rsidP="00A7221F"/>
    <w:sectPr w:rsidSect="00A722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1F" w:rsidRPr="008E40A2" w:rsidP="008E4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A2" w:rsidP="00A72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0A2" w:rsidP="00A72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40A2" w:rsidP="00A72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21F" w:rsidRPr="008E40A2" w:rsidP="008E4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A2" w:rsidRPr="002D2AF8" w:rsidP="00A72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RIINHB211D Assist mud rotary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8E40A2" w:rsidP="00A72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29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6C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CD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21F"/>
  </w:style>
  <w:style w:type="character" w:customStyle="1" w:styleId="Heading1Char">
    <w:name w:val="Heading 1 Char"/>
    <w:basedOn w:val="DefaultParagraphFont"/>
    <w:link w:val="Heading1"/>
    <w:rsid w:val="00A72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21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72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2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22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21F"/>
    <w:rPr>
      <w:b/>
      <w:spacing w:val="0"/>
    </w:rPr>
  </w:style>
  <w:style w:type="paragraph" w:customStyle="1" w:styleId="SuperTitle">
    <w:name w:val="SuperTitle"/>
    <w:basedOn w:val="Title"/>
    <w:rsid w:val="00A72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21F"/>
    <w:rPr>
      <w:i/>
    </w:rPr>
  </w:style>
  <w:style w:type="paragraph" w:styleId="Caption">
    <w:name w:val="caption"/>
    <w:basedOn w:val="BodyText"/>
    <w:next w:val="Normal"/>
    <w:qFormat/>
    <w:rsid w:val="00A72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21F"/>
  </w:style>
  <w:style w:type="paragraph" w:styleId="TableofFigures">
    <w:name w:val="table of figures"/>
    <w:basedOn w:val="Normal"/>
    <w:next w:val="Normal"/>
    <w:semiHidden/>
    <w:rsid w:val="00A72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2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21F"/>
    <w:rPr>
      <w:rFonts w:ascii="Wingdings" w:hAnsi="Wingdings"/>
    </w:rPr>
  </w:style>
  <w:style w:type="paragraph" w:customStyle="1" w:styleId="TableHeading">
    <w:name w:val="Table Heading"/>
    <w:basedOn w:val="HeadingBase"/>
    <w:rsid w:val="00A72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21F"/>
    <w:rPr>
      <w:color w:val="0033CC"/>
      <w:u w:val="none"/>
    </w:rPr>
  </w:style>
  <w:style w:type="paragraph" w:customStyle="1" w:styleId="BodyTextRight">
    <w:name w:val="Body Text Right"/>
    <w:basedOn w:val="BodyText"/>
    <w:rsid w:val="00A72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2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21F"/>
    <w:rPr>
      <w:sz w:val="32"/>
    </w:rPr>
  </w:style>
  <w:style w:type="paragraph" w:customStyle="1" w:styleId="HeadingProcedure">
    <w:name w:val="Heading Procedure"/>
    <w:basedOn w:val="HeadingBase"/>
    <w:next w:val="Normal"/>
    <w:rsid w:val="00A72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21F"/>
    <w:pPr>
      <w:spacing w:before="60" w:after="60"/>
    </w:pPr>
  </w:style>
  <w:style w:type="paragraph" w:styleId="ListContinue">
    <w:name w:val="List Continue"/>
    <w:basedOn w:val="List"/>
    <w:rsid w:val="00A7221F"/>
    <w:pPr>
      <w:ind w:firstLine="0"/>
    </w:pPr>
  </w:style>
  <w:style w:type="paragraph" w:customStyle="1" w:styleId="ListNote">
    <w:name w:val="List Note"/>
    <w:basedOn w:val="List"/>
    <w:rsid w:val="00A72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21F"/>
    <w:rPr>
      <w:rFonts w:ascii="Courier New" w:hAnsi="Courier New"/>
    </w:rPr>
  </w:style>
  <w:style w:type="paragraph" w:customStyle="1" w:styleId="NoteBullet">
    <w:name w:val="Note Bullet"/>
    <w:basedOn w:val="Note"/>
    <w:rsid w:val="00A72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2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21F"/>
    <w:rPr>
      <w:b/>
      <w:smallCaps/>
    </w:rPr>
  </w:style>
  <w:style w:type="paragraph" w:customStyle="1" w:styleId="TableListNumber">
    <w:name w:val="Table List Number"/>
    <w:basedOn w:val="ListNumber"/>
    <w:rsid w:val="00A72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21F"/>
    <w:pPr>
      <w:numPr>
        <w:numId w:val="9"/>
      </w:numPr>
    </w:pPr>
  </w:style>
  <w:style w:type="paragraph" w:customStyle="1" w:styleId="ListAlpha2">
    <w:name w:val="List Alpha 2"/>
    <w:basedOn w:val="List2"/>
    <w:rsid w:val="00A7221F"/>
    <w:pPr>
      <w:numPr>
        <w:numId w:val="8"/>
      </w:numPr>
    </w:pPr>
  </w:style>
  <w:style w:type="paragraph" w:styleId="List2">
    <w:name w:val="List 2"/>
    <w:basedOn w:val="BodyText"/>
    <w:rsid w:val="00A72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2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2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21F"/>
    <w:pPr>
      <w:numPr>
        <w:numId w:val="4"/>
      </w:numPr>
    </w:pPr>
  </w:style>
  <w:style w:type="paragraph" w:styleId="ListContinue2">
    <w:name w:val="List Continue 2"/>
    <w:basedOn w:val="List2"/>
    <w:rsid w:val="00A7221F"/>
    <w:pPr>
      <w:ind w:firstLine="0"/>
    </w:pPr>
  </w:style>
  <w:style w:type="paragraph" w:styleId="ListContinue3">
    <w:name w:val="List Continue 3"/>
    <w:basedOn w:val="List3"/>
    <w:rsid w:val="00A7221F"/>
    <w:pPr>
      <w:ind w:left="1021" w:firstLine="0"/>
    </w:pPr>
  </w:style>
  <w:style w:type="paragraph" w:styleId="ListContinue4">
    <w:name w:val="List Continue 4"/>
    <w:basedOn w:val="List4"/>
    <w:rsid w:val="00A7221F"/>
    <w:pPr>
      <w:ind w:firstLine="0"/>
    </w:pPr>
  </w:style>
  <w:style w:type="paragraph" w:styleId="ListContinue5">
    <w:name w:val="List Continue 5"/>
    <w:basedOn w:val="List5"/>
    <w:rsid w:val="00A7221F"/>
    <w:pPr>
      <w:ind w:firstLine="0"/>
    </w:pPr>
  </w:style>
  <w:style w:type="paragraph" w:styleId="ListNumber3">
    <w:name w:val="List Number 3"/>
    <w:basedOn w:val="List3"/>
    <w:rsid w:val="00A7221F"/>
    <w:pPr>
      <w:numPr>
        <w:numId w:val="5"/>
      </w:numPr>
    </w:pPr>
  </w:style>
  <w:style w:type="paragraph" w:styleId="ListNumber4">
    <w:name w:val="List Number 4"/>
    <w:basedOn w:val="List4"/>
    <w:rsid w:val="00A7221F"/>
    <w:pPr>
      <w:numPr>
        <w:numId w:val="6"/>
      </w:numPr>
    </w:pPr>
  </w:style>
  <w:style w:type="paragraph" w:styleId="ListNumber5">
    <w:name w:val="List Number 5"/>
    <w:basedOn w:val="List5"/>
    <w:rsid w:val="00A7221F"/>
    <w:pPr>
      <w:numPr>
        <w:numId w:val="7"/>
      </w:numPr>
    </w:pPr>
  </w:style>
  <w:style w:type="paragraph" w:styleId="BlockText">
    <w:name w:val="Block Text"/>
    <w:basedOn w:val="Normal"/>
    <w:rsid w:val="00A72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21F"/>
    <w:rPr>
      <w:sz w:val="16"/>
      <w:vertAlign w:val="superscript"/>
    </w:rPr>
  </w:style>
  <w:style w:type="character" w:customStyle="1" w:styleId="Symbols">
    <w:name w:val="Symbols"/>
    <w:basedOn w:val="DefaultParagraphFont"/>
    <w:rsid w:val="00A7221F"/>
    <w:rPr>
      <w:rFonts w:ascii="Symbol" w:hAnsi="Symbol"/>
    </w:rPr>
  </w:style>
  <w:style w:type="character" w:customStyle="1" w:styleId="MenuOptions">
    <w:name w:val="Menu Options"/>
    <w:basedOn w:val="DefaultParagraphFont"/>
    <w:rsid w:val="00A72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21F"/>
    <w:rPr>
      <w:b/>
    </w:rPr>
  </w:style>
  <w:style w:type="character" w:customStyle="1" w:styleId="Underlined">
    <w:name w:val="Underlined"/>
    <w:basedOn w:val="DefaultParagraphFont"/>
    <w:rsid w:val="00A7221F"/>
    <w:rPr>
      <w:u w:val="single"/>
    </w:rPr>
  </w:style>
  <w:style w:type="paragraph" w:customStyle="1" w:styleId="TableBodyTextRight">
    <w:name w:val="Table Body Text Right"/>
    <w:basedOn w:val="TableBodyText"/>
    <w:rsid w:val="00A72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21F"/>
    <w:rPr>
      <w:sz w:val="18"/>
    </w:rPr>
  </w:style>
  <w:style w:type="paragraph" w:customStyle="1" w:styleId="BodySmallRight">
    <w:name w:val="Body Small Right"/>
    <w:basedOn w:val="BodyTextRight"/>
    <w:rsid w:val="00A7221F"/>
    <w:rPr>
      <w:sz w:val="18"/>
      <w:szCs w:val="18"/>
    </w:rPr>
  </w:style>
  <w:style w:type="paragraph" w:customStyle="1" w:styleId="MarginEdition">
    <w:name w:val="Margin Edition"/>
    <w:basedOn w:val="MarginNote"/>
    <w:rsid w:val="00A72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21F"/>
    <w:rPr>
      <w:sz w:val="2"/>
      <w:szCs w:val="2"/>
    </w:rPr>
  </w:style>
  <w:style w:type="character" w:customStyle="1" w:styleId="Small">
    <w:name w:val="Small"/>
    <w:basedOn w:val="DefaultParagraphFont"/>
    <w:rsid w:val="00A7221F"/>
    <w:rPr>
      <w:sz w:val="16"/>
    </w:rPr>
  </w:style>
  <w:style w:type="paragraph" w:customStyle="1" w:styleId="WideTable">
    <w:name w:val="Wide Table"/>
    <w:basedOn w:val="Normal"/>
    <w:rsid w:val="00A72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21F"/>
  </w:style>
  <w:style w:type="paragraph" w:styleId="Quote">
    <w:name w:val="Quote"/>
    <w:basedOn w:val="Heading1"/>
    <w:link w:val="QuoteChar"/>
    <w:qFormat/>
    <w:rsid w:val="00A72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21F"/>
    <w:pPr>
      <w:pageBreakBefore/>
    </w:pPr>
  </w:style>
  <w:style w:type="paragraph" w:customStyle="1" w:styleId="Border">
    <w:name w:val="Border"/>
    <w:basedOn w:val="Normal"/>
    <w:qFormat/>
    <w:rsid w:val="00A72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21F"/>
    <w:rPr>
      <w:u w:val="single"/>
    </w:rPr>
  </w:style>
  <w:style w:type="character" w:customStyle="1" w:styleId="BoldandItalics">
    <w:name w:val="Bold and Italics"/>
    <w:qFormat/>
    <w:rsid w:val="00A7221F"/>
    <w:rPr>
      <w:b/>
      <w:i/>
      <w:u w:val="none"/>
    </w:rPr>
  </w:style>
  <w:style w:type="paragraph" w:styleId="BalloonText">
    <w:name w:val="Balloon Text"/>
    <w:basedOn w:val="Normal"/>
    <w:link w:val="BalloonTextChar"/>
    <w:rsid w:val="00A72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21F"/>
    <w:pPr>
      <w:spacing w:before="0" w:after="0"/>
    </w:pPr>
  </w:style>
  <w:style w:type="paragraph" w:customStyle="1" w:styleId="BodyTextBold">
    <w:name w:val="Body Text Bold"/>
    <w:basedOn w:val="BodyText"/>
    <w:qFormat/>
    <w:rsid w:val="00A7221F"/>
    <w:rPr>
      <w:b/>
    </w:rPr>
  </w:style>
  <w:style w:type="character" w:styleId="Hyperlink">
    <w:name w:val="Hyperlink"/>
    <w:basedOn w:val="DefaultParagraphFont"/>
    <w:uiPriority w:val="99"/>
    <w:unhideWhenUsed/>
    <w:rsid w:val="008E4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4901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RIINHB211D Assist mud rotary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2020-07-08T06:42:00Z</dcterms:created>
  <dcterms:modified xsi:type="dcterms:W3CDTF">2020-07-08T06:42:00Z</dcterms:modified>
</cp:coreProperties>
</file>