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09C3" w:rsidP="007809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RIINHB208E Assist diamond core drilling</w:t>
      </w:r>
      <w:r>
        <w:fldChar w:fldCharType="end"/>
      </w:r>
    </w:p>
    <w:p w:rsidR="007809C3" w:rsidP="007809C3">
      <w:pPr>
        <w:pStyle w:val="Version"/>
        <w:sectPr w:rsidSect="00094A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4AEE" w:rsidP="00094AEE">
      <w:pPr>
        <w:pStyle w:val="SuperHeading"/>
      </w:pPr>
      <w:r w:rsidRPr="00094AEE">
        <w:t>RIINHB208E Assist diamond core drilling</w:t>
      </w:r>
    </w:p>
    <w:p w:rsidR="00000000" w:rsidRPr="00094AEE" w:rsidP="00094AEE">
      <w:pPr>
        <w:pStyle w:val="Heading1"/>
      </w:pPr>
      <w:bookmarkStart w:id="1" w:name="O_1106744"/>
      <w:bookmarkEnd w:id="1"/>
      <w:r w:rsidRPr="00094AE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094A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EE" w:rsidP="00094AEE">
            <w:pPr>
              <w:pStyle w:val="BodyText"/>
            </w:pPr>
            <w:r w:rsidRPr="00094AEE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EE">
            <w:pPr>
              <w:pStyle w:val="BodyText"/>
              <w:rPr>
                <w:lang w:val="en-NZ"/>
              </w:rPr>
            </w:pPr>
            <w:r w:rsidRPr="00094AEE">
              <w:rPr>
                <w:rStyle w:val="SpecialBold"/>
              </w:rPr>
              <w:t>Comments</w:t>
            </w:r>
          </w:p>
        </w:tc>
      </w:tr>
      <w:tr w:rsidTr="00094A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EE">
            <w:pPr>
              <w:pStyle w:val="BodyText"/>
              <w:rPr>
                <w:lang w:val="en-NZ"/>
              </w:rPr>
            </w:pPr>
            <w:r w:rsidRPr="00094AEE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EE" w:rsidP="00094AEE">
            <w:pPr>
              <w:pStyle w:val="BodyText"/>
            </w:pPr>
            <w:r w:rsidRPr="00094AEE">
              <w:t>This version first released with RII Resources and Infrastructure Industry Training Package Version 5.0.</w:t>
            </w:r>
          </w:p>
        </w:tc>
      </w:tr>
    </w:tbl>
    <w:p w:rsidR="00000000" w:rsidRPr="00094AEE" w:rsidP="00094AEE">
      <w:pPr>
        <w:pStyle w:val="BodyText"/>
      </w:pPr>
    </w:p>
    <w:p w:rsidR="00000000" w:rsidRPr="00094AEE" w:rsidP="00094AEE">
      <w:pPr>
        <w:pStyle w:val="AllowPageBreak"/>
      </w:pPr>
    </w:p>
    <w:p w:rsidR="00000000" w:rsidRPr="00094AEE" w:rsidP="00094AEE">
      <w:pPr>
        <w:pStyle w:val="Heading1"/>
      </w:pPr>
      <w:bookmarkStart w:id="2" w:name="O_1106749"/>
      <w:bookmarkEnd w:id="2"/>
      <w:r w:rsidRPr="00094AEE">
        <w:t>Application</w:t>
      </w:r>
    </w:p>
    <w:p w:rsidR="00000000" w:rsidRPr="00094AEE" w:rsidP="007809C3">
      <w:pPr>
        <w:pStyle w:val="BodyText"/>
      </w:pPr>
      <w:r w:rsidRPr="00094AEE">
        <w:t>This unit describes the skills and knowledge required to assist diamo</w:t>
      </w:r>
      <w:r w:rsidRPr="00094AEE">
        <w:t xml:space="preserve">nd core drilling. It prepares individuals to support the core drilling process, handle core samples, mix drilling fluids and carry out basic maintenance of tools and equipment. </w:t>
      </w:r>
    </w:p>
    <w:p w:rsidR="00000000" w:rsidRPr="00094AEE" w:rsidP="007809C3">
      <w:pPr>
        <w:pStyle w:val="BodyText"/>
      </w:pPr>
      <w:r w:rsidRPr="00094AEE">
        <w:t>It applies to those working in assistant driller roles. They generally work un</w:t>
      </w:r>
      <w:r w:rsidRPr="00094AEE">
        <w:t>der supervision to undertake a prescribed range of functions involving known routines and procedures.</w:t>
      </w:r>
    </w:p>
    <w:p w:rsidR="00000000" w:rsidRPr="00094AEE" w:rsidP="007809C3">
      <w:pPr>
        <w:pStyle w:val="BodyText"/>
      </w:pPr>
      <w:r w:rsidRPr="00094AEE">
        <w:t>No licensing, legislative or certification requirements apply to this unit at the time of publication.</w:t>
      </w:r>
    </w:p>
    <w:p w:rsidR="00000000" w:rsidRPr="00094AEE" w:rsidP="00094AEE">
      <w:pPr>
        <w:pStyle w:val="Heading1"/>
      </w:pPr>
      <w:bookmarkStart w:id="3" w:name="O_1106748"/>
      <w:bookmarkEnd w:id="3"/>
      <w:r w:rsidRPr="00094AEE">
        <w:t>Unit Sector</w:t>
      </w:r>
    </w:p>
    <w:p w:rsidR="00000000" w:rsidRPr="00094AEE" w:rsidP="007809C3">
      <w:pPr>
        <w:pStyle w:val="BodyText"/>
      </w:pPr>
      <w:r w:rsidRPr="00094AEE">
        <w:t>Drilling</w:t>
      </w:r>
    </w:p>
    <w:p w:rsidR="00000000" w:rsidRPr="00094AEE" w:rsidP="00094AEE">
      <w:pPr>
        <w:pStyle w:val="Heading1"/>
      </w:pPr>
      <w:bookmarkStart w:id="4" w:name="O_1106747"/>
      <w:bookmarkEnd w:id="4"/>
      <w:r w:rsidRPr="00094A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3"/>
        <w:gridCol w:w="6657"/>
      </w:tblGrid>
      <w:tr w:rsidTr="00094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EE" w:rsidP="00094AEE">
            <w:pPr>
              <w:pStyle w:val="BodyText"/>
            </w:pPr>
            <w:r w:rsidRPr="00094AEE">
              <w:rPr>
                <w:rStyle w:val="SpecialBold"/>
              </w:rPr>
              <w:t>ELEMENT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EE">
            <w:pPr>
              <w:pStyle w:val="BodyText"/>
              <w:rPr>
                <w:lang w:val="en-NZ"/>
              </w:rPr>
            </w:pPr>
            <w:r w:rsidRPr="00094AEE">
              <w:rPr>
                <w:rStyle w:val="SpecialBold"/>
              </w:rPr>
              <w:t>PERFORMANCE CRITERIA</w:t>
            </w:r>
          </w:p>
        </w:tc>
      </w:tr>
      <w:tr w:rsidTr="00094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EE" w:rsidP="00094AEE">
            <w:pPr>
              <w:pStyle w:val="BodyText"/>
            </w:pPr>
            <w:r w:rsidRPr="00094AEE">
              <w:rPr>
                <w:rStyle w:val="Emphasis"/>
              </w:rPr>
              <w:t>Elements describe the essential outcomes.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EE">
            <w:pPr>
              <w:pStyle w:val="BodyText"/>
              <w:rPr>
                <w:lang w:val="en-NZ"/>
              </w:rPr>
            </w:pPr>
            <w:r w:rsidRPr="00094A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4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EE">
            <w:pPr>
              <w:pStyle w:val="List"/>
              <w:rPr>
                <w:lang w:val="en-NZ"/>
              </w:rPr>
            </w:pPr>
            <w:r w:rsidRPr="00094AEE">
              <w:t>1. Plan and prepare to assist with diamond c</w:t>
            </w:r>
            <w:r w:rsidRPr="00094AEE">
              <w:t>ore drilling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EE" w:rsidP="00094AEE">
            <w:pPr>
              <w:pStyle w:val="List"/>
            </w:pPr>
            <w:r w:rsidRPr="00094AEE">
              <w:t xml:space="preserve">1.1 Obtain, read and confirm work requirements </w:t>
            </w:r>
          </w:p>
          <w:p w:rsidR="00000000" w:rsidRPr="00094AEE" w:rsidP="00094AEE">
            <w:pPr>
              <w:pStyle w:val="List"/>
            </w:pPr>
            <w:r w:rsidRPr="00094AEE">
              <w:t>1.2 Access, interpret and apply documentation required to assist diamond core drilling and confirm work activity is compliant</w:t>
            </w:r>
          </w:p>
          <w:p w:rsidR="00000000" w:rsidRPr="00094AEE" w:rsidP="00094AEE">
            <w:pPr>
              <w:pStyle w:val="List"/>
            </w:pPr>
            <w:r w:rsidRPr="00094AEE">
              <w:t>1.3 Identify and minimise environmental issues and potential hazards,</w:t>
            </w:r>
            <w:r w:rsidRPr="00094AEE">
              <w:t xml:space="preserve"> and assess and address risks within scope of own role and according to workplace procedures</w:t>
            </w:r>
          </w:p>
          <w:p w:rsidR="00000000" w:rsidRPr="00094AEE" w:rsidP="00094AEE">
            <w:pPr>
              <w:pStyle w:val="List"/>
            </w:pPr>
            <w:r w:rsidRPr="00094AEE">
              <w:t>1.4 Select and wear personal protective equipment required for work activity</w:t>
            </w:r>
          </w:p>
          <w:p w:rsidR="00000000" w:rsidRPr="00094AEE" w:rsidP="00094AEE">
            <w:pPr>
              <w:pStyle w:val="List"/>
            </w:pPr>
            <w:r w:rsidRPr="00094AEE">
              <w:t>1.5 Obtain and interpret emergency procedures and identify steps in case of fire, acci</w:t>
            </w:r>
            <w:r w:rsidRPr="00094AEE">
              <w:t>dent and other emergencies</w:t>
            </w:r>
          </w:p>
          <w:p w:rsidR="00000000" w:rsidRPr="00094AEE" w:rsidP="00094AEE">
            <w:pPr>
              <w:pStyle w:val="List"/>
            </w:pPr>
            <w:r w:rsidRPr="00094AEE">
              <w:t xml:space="preserve">1.6 Communicate with other personnel on site as required and </w:t>
            </w:r>
            <w:r w:rsidRPr="00094AEE">
              <w:t>confirm briefings and handover details are communicated and received</w:t>
            </w:r>
          </w:p>
          <w:p w:rsidR="00000000" w:rsidRPr="00094AEE" w:rsidP="00094AEE">
            <w:pPr>
              <w:pStyle w:val="List"/>
            </w:pPr>
            <w:r w:rsidRPr="00094AEE">
              <w:t>1.7 Load, unload, move, handle and store core drilling equipment and all associated tools, sampling devices and connecting equipment</w:t>
            </w:r>
          </w:p>
          <w:p w:rsidR="00000000" w:rsidP="00094AEE">
            <w:pPr>
              <w:pStyle w:val="List"/>
              <w:rPr>
                <w:lang w:val="en-NZ"/>
              </w:rPr>
            </w:pPr>
            <w:r w:rsidRPr="00094AEE">
              <w:t>1.8 Set up and stabilise racks</w:t>
            </w:r>
          </w:p>
        </w:tc>
      </w:tr>
      <w:tr w:rsidTr="00094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EE">
            <w:pPr>
              <w:pStyle w:val="List"/>
              <w:rPr>
                <w:lang w:val="en-NZ"/>
              </w:rPr>
            </w:pPr>
            <w:r w:rsidRPr="00094AEE">
              <w:t>2. Support the core drilling process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EE" w:rsidP="00094AEE">
            <w:pPr>
              <w:pStyle w:val="List"/>
            </w:pPr>
            <w:r w:rsidRPr="00094AEE">
              <w:t>2.1 Assemble core barrel components</w:t>
            </w:r>
          </w:p>
          <w:p w:rsidR="00000000" w:rsidRPr="00094AEE" w:rsidP="00094AEE">
            <w:pPr>
              <w:pStyle w:val="List"/>
            </w:pPr>
            <w:r w:rsidRPr="00094AEE">
              <w:t xml:space="preserve">2.2 Prepare drill </w:t>
            </w:r>
            <w:r w:rsidRPr="00094AEE">
              <w:t>string in readiness for tripping and drilling</w:t>
            </w:r>
          </w:p>
          <w:p w:rsidR="00000000" w:rsidRPr="00094AEE" w:rsidP="00094AEE">
            <w:pPr>
              <w:pStyle w:val="List"/>
            </w:pPr>
            <w:r w:rsidRPr="00094AEE">
              <w:t>2.3 Add and remove drill rods and core inner tubes</w:t>
            </w:r>
          </w:p>
          <w:p w:rsidR="00000000" w:rsidRPr="00094AEE" w:rsidP="00094AEE">
            <w:pPr>
              <w:pStyle w:val="List"/>
            </w:pPr>
            <w:r w:rsidRPr="00094AEE">
              <w:t>2.4 Inspect inner tube and core barrel regularly and replace worn and damaged components as required</w:t>
            </w:r>
          </w:p>
          <w:p w:rsidR="00000000" w:rsidRPr="00094AEE" w:rsidP="00094AEE">
            <w:pPr>
              <w:pStyle w:val="List"/>
            </w:pPr>
            <w:r w:rsidRPr="00094AEE">
              <w:t xml:space="preserve">2.5 Monitor hazards and risks and confirm safety of self, </w:t>
            </w:r>
            <w:r w:rsidRPr="00094AEE">
              <w:t>other personnel, plant and equipment</w:t>
            </w:r>
          </w:p>
          <w:p w:rsidR="00000000" w:rsidRPr="00094AEE" w:rsidP="00094AEE">
            <w:pPr>
              <w:pStyle w:val="List"/>
            </w:pPr>
            <w:r w:rsidRPr="00094AEE">
              <w:t>2.6 Use rod and casing handling equipment</w:t>
            </w:r>
          </w:p>
          <w:p w:rsidR="00000000" w:rsidP="00094AEE">
            <w:pPr>
              <w:pStyle w:val="List"/>
              <w:rPr>
                <w:lang w:val="en-NZ"/>
              </w:rPr>
            </w:pPr>
            <w:r w:rsidRPr="00094AEE">
              <w:t>2.7 Store and handle diamond tools according to workplace procedures</w:t>
            </w:r>
          </w:p>
        </w:tc>
      </w:tr>
      <w:tr w:rsidTr="00094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EE">
            <w:pPr>
              <w:pStyle w:val="List"/>
              <w:rPr>
                <w:lang w:val="en-NZ"/>
              </w:rPr>
            </w:pPr>
            <w:r w:rsidRPr="00094AEE">
              <w:t>3. Handle core samples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EE" w:rsidP="00094AEE">
            <w:pPr>
              <w:pStyle w:val="List"/>
            </w:pPr>
            <w:r w:rsidRPr="00094AEE">
              <w:t xml:space="preserve">3.1 Dismantle inner tube for recovery of core samples </w:t>
            </w:r>
          </w:p>
          <w:p w:rsidR="00000000" w:rsidRPr="00094AEE" w:rsidP="00094AEE">
            <w:pPr>
              <w:pStyle w:val="List"/>
            </w:pPr>
            <w:r w:rsidRPr="00094AEE">
              <w:t>3.2 Take necessary safety pre</w:t>
            </w:r>
            <w:r w:rsidRPr="00094AEE">
              <w:t>cautions when handling potentially contaminated samples</w:t>
            </w:r>
          </w:p>
          <w:p w:rsidR="00000000" w:rsidRPr="00094AEE" w:rsidP="00094AEE">
            <w:pPr>
              <w:pStyle w:val="List"/>
            </w:pPr>
            <w:r w:rsidRPr="00094AEE">
              <w:t>3.3 Remove core samples from inner tube and place in core trays in required sequence</w:t>
            </w:r>
          </w:p>
          <w:p w:rsidR="00000000" w:rsidRPr="00094AEE" w:rsidP="00094AEE">
            <w:pPr>
              <w:pStyle w:val="List"/>
            </w:pPr>
            <w:r w:rsidRPr="00094AEE">
              <w:t>3.4 Record information on core marker blocks and core box</w:t>
            </w:r>
          </w:p>
          <w:p w:rsidR="00000000" w:rsidRPr="00094AEE" w:rsidP="00094AEE">
            <w:pPr>
              <w:pStyle w:val="List"/>
            </w:pPr>
            <w:r w:rsidRPr="00094AEE">
              <w:t>3.5 Take precautions and confirm no surface contamination</w:t>
            </w:r>
            <w:r w:rsidRPr="00094AEE">
              <w:t xml:space="preserve"> of cores and delicate cores are preserved</w:t>
            </w:r>
          </w:p>
          <w:p w:rsidR="00000000" w:rsidRPr="00094AEE" w:rsidP="00094AEE">
            <w:pPr>
              <w:pStyle w:val="List"/>
            </w:pPr>
            <w:r w:rsidRPr="00094AEE">
              <w:t>3.6 Stack core boxes ready for storage and transportation</w:t>
            </w:r>
          </w:p>
          <w:p w:rsidR="00000000" w:rsidP="00094AEE">
            <w:pPr>
              <w:pStyle w:val="List"/>
              <w:rPr>
                <w:lang w:val="en-NZ"/>
              </w:rPr>
            </w:pPr>
            <w:r w:rsidRPr="00094AEE">
              <w:t>3.7 Clean and lubricate inner tube components and re-assemble in preparation for the next run</w:t>
            </w:r>
          </w:p>
        </w:tc>
      </w:tr>
      <w:tr w:rsidTr="00094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EE">
            <w:pPr>
              <w:pStyle w:val="List"/>
              <w:rPr>
                <w:lang w:val="en-NZ"/>
              </w:rPr>
            </w:pPr>
            <w:r w:rsidRPr="00094AEE">
              <w:t>4. Mix, store and test drilling fluids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EE" w:rsidP="00094AEE">
            <w:pPr>
              <w:pStyle w:val="List"/>
            </w:pPr>
            <w:r w:rsidRPr="00094AEE">
              <w:t>4.1 Check labels and read and interpret safety information and hazard codes</w:t>
            </w:r>
          </w:p>
          <w:p w:rsidR="00000000" w:rsidRPr="00094AEE" w:rsidP="00094AEE">
            <w:pPr>
              <w:pStyle w:val="List"/>
            </w:pPr>
            <w:r w:rsidRPr="00094AEE">
              <w:t>4.2 Apply required mixing procedure for the drilling fluid</w:t>
            </w:r>
          </w:p>
          <w:p w:rsidR="00000000" w:rsidRPr="00094AEE" w:rsidP="00094AEE">
            <w:pPr>
              <w:pStyle w:val="List"/>
            </w:pPr>
            <w:r w:rsidRPr="00094AEE">
              <w:t>4.3 Store drilling mud components and additives according to workplace procedures</w:t>
            </w:r>
          </w:p>
          <w:p w:rsidR="00000000" w:rsidP="00094AEE">
            <w:pPr>
              <w:pStyle w:val="List"/>
              <w:rPr>
                <w:lang w:val="en-NZ"/>
              </w:rPr>
            </w:pPr>
            <w:r w:rsidRPr="00094AEE">
              <w:t>4.4 Perform basic tests on drilling flu</w:t>
            </w:r>
            <w:r w:rsidRPr="00094AEE">
              <w:t>ids and record and report the results</w:t>
            </w:r>
          </w:p>
        </w:tc>
      </w:tr>
      <w:tr w:rsidTr="00094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EE">
            <w:pPr>
              <w:pStyle w:val="List"/>
              <w:rPr>
                <w:lang w:val="en-NZ"/>
              </w:rPr>
            </w:pPr>
            <w:r w:rsidRPr="00094AEE">
              <w:t>5. Carry out basic maintenance of tools and equipment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EE" w:rsidP="00094AEE">
            <w:pPr>
              <w:pStyle w:val="List"/>
            </w:pPr>
            <w:r w:rsidRPr="00094AEE">
              <w:t xml:space="preserve">5.1 Perform inspection and checks on serviceability of core barrel components </w:t>
            </w:r>
          </w:p>
          <w:p w:rsidR="00000000" w:rsidRPr="00094AEE" w:rsidP="00094AEE">
            <w:pPr>
              <w:pStyle w:val="List"/>
            </w:pPr>
            <w:r w:rsidRPr="00094AEE">
              <w:t>5.2 Perform inspections and routine checks on ancillary equipment</w:t>
            </w:r>
          </w:p>
          <w:p w:rsidR="00000000" w:rsidRPr="00094AEE" w:rsidP="00094AEE">
            <w:pPr>
              <w:pStyle w:val="List"/>
            </w:pPr>
            <w:r w:rsidRPr="00094AEE">
              <w:t>5.3 Perform inspec</w:t>
            </w:r>
            <w:r w:rsidRPr="00094AEE">
              <w:t>tions and basic maintenance on rod handling equipment</w:t>
            </w:r>
          </w:p>
          <w:p w:rsidR="00000000" w:rsidRPr="00094AEE" w:rsidP="00094AEE">
            <w:pPr>
              <w:pStyle w:val="List"/>
            </w:pPr>
            <w:r w:rsidRPr="00094AEE">
              <w:t>5.4 Fit restraining devices to hoses</w:t>
            </w:r>
          </w:p>
        </w:tc>
      </w:tr>
    </w:tbl>
    <w:p w:rsidR="00000000" w:rsidRPr="00094AEE" w:rsidP="00094AEE">
      <w:pPr>
        <w:pStyle w:val="BodyText"/>
      </w:pPr>
    </w:p>
    <w:p w:rsidR="00000000" w:rsidRPr="00094AEE" w:rsidP="00094AEE">
      <w:pPr>
        <w:pStyle w:val="AllowPageBreak"/>
      </w:pPr>
    </w:p>
    <w:p w:rsidR="00000000" w:rsidRPr="00094AEE" w:rsidP="00094AEE">
      <w:pPr>
        <w:pStyle w:val="Heading1"/>
      </w:pPr>
      <w:bookmarkStart w:id="5" w:name="O_1106746"/>
      <w:bookmarkEnd w:id="5"/>
      <w:r w:rsidRPr="00094AEE">
        <w:t>Foundation Skills</w:t>
      </w:r>
    </w:p>
    <w:p w:rsidR="00000000" w:rsidRPr="007809C3" w:rsidP="007809C3">
      <w:pPr>
        <w:pStyle w:val="BodyText"/>
        <w:rPr>
          <w:i/>
        </w:rPr>
      </w:pPr>
      <w:r w:rsidRPr="007809C3">
        <w:rPr>
          <w:rStyle w:val="Emphasis"/>
        </w:rPr>
        <w:t>This section describes those language, literacy, numeracy and employment skills that are essential to performance but not expl</w:t>
      </w:r>
      <w:r w:rsidRPr="007809C3">
        <w:rPr>
          <w:rStyle w:val="Emphasis"/>
        </w:rPr>
        <w:t>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094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EE" w:rsidP="00094AEE">
            <w:pPr>
              <w:pStyle w:val="BodyText"/>
            </w:pPr>
            <w:r w:rsidRPr="00094AEE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EE">
            <w:pPr>
              <w:pStyle w:val="BodyText"/>
              <w:rPr>
                <w:lang w:val="en-NZ"/>
              </w:rPr>
            </w:pPr>
            <w:r w:rsidRPr="00094AEE">
              <w:rPr>
                <w:rStyle w:val="SpecialBold"/>
              </w:rPr>
              <w:t>DESCRIPTION</w:t>
            </w:r>
          </w:p>
        </w:tc>
      </w:tr>
      <w:tr w:rsidTr="00094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EE">
            <w:pPr>
              <w:pStyle w:val="BodyText"/>
              <w:rPr>
                <w:lang w:val="en-NZ"/>
              </w:rPr>
            </w:pPr>
            <w:r w:rsidRPr="00094AEE">
              <w:t>Oral Communication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EE">
            <w:pPr>
              <w:pStyle w:val="ListBullet"/>
              <w:rPr>
                <w:lang w:val="en-NZ"/>
              </w:rPr>
            </w:pPr>
            <w:r w:rsidRPr="00094AEE">
              <w:t>Listens to short, explicit instructions for work procedures and asks questions to clarify and confirm</w:t>
            </w:r>
          </w:p>
        </w:tc>
      </w:tr>
      <w:tr w:rsidTr="00094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EE">
            <w:pPr>
              <w:pStyle w:val="BodyText"/>
              <w:rPr>
                <w:lang w:val="en-NZ"/>
              </w:rPr>
            </w:pPr>
            <w:r w:rsidRPr="00094AEE">
              <w:t>Writing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EE">
            <w:pPr>
              <w:pStyle w:val="ListBullet"/>
              <w:rPr>
                <w:lang w:val="en-NZ"/>
              </w:rPr>
            </w:pPr>
            <w:r w:rsidRPr="00094AEE">
              <w:t>Produces and completes workplace reports using appropriate vocabulary, grammatical structures and conventions</w:t>
            </w:r>
          </w:p>
        </w:tc>
      </w:tr>
      <w:tr w:rsidTr="00094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EE">
            <w:pPr>
              <w:pStyle w:val="BodyText"/>
              <w:rPr>
                <w:lang w:val="en-NZ"/>
              </w:rPr>
            </w:pPr>
            <w:r w:rsidRPr="00094AEE">
              <w:t>Self-management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EE" w:rsidP="00094AEE">
            <w:pPr>
              <w:pStyle w:val="ListBullet"/>
            </w:pPr>
            <w:r w:rsidRPr="00094AEE">
              <w:t>Monitors and minimises own exposure to worksite hazards during activities</w:t>
            </w:r>
          </w:p>
        </w:tc>
      </w:tr>
    </w:tbl>
    <w:p w:rsidR="00000000" w:rsidRPr="00094AEE" w:rsidP="00094AEE">
      <w:pPr>
        <w:pStyle w:val="BodyText"/>
      </w:pPr>
    </w:p>
    <w:p w:rsidR="00000000" w:rsidRPr="00094AEE" w:rsidP="00094AEE">
      <w:pPr>
        <w:pStyle w:val="AllowPageBreak"/>
      </w:pPr>
    </w:p>
    <w:p w:rsidR="00000000" w:rsidRPr="00094AEE" w:rsidP="00094AEE">
      <w:pPr>
        <w:pStyle w:val="Heading1"/>
      </w:pPr>
      <w:bookmarkStart w:id="6" w:name="O_1106745"/>
      <w:bookmarkEnd w:id="6"/>
      <w:r w:rsidRPr="00094AEE">
        <w:t>Unit Mapping Information</w:t>
      </w:r>
    </w:p>
    <w:p w:rsidR="00000000" w:rsidRPr="00094AEE" w:rsidP="007809C3">
      <w:pPr>
        <w:pStyle w:val="BodyText"/>
      </w:pPr>
      <w:r w:rsidRPr="00094AEE">
        <w:t>Supersedes and is equivalent to RIINHB208D Assist diamond core drilling.</w:t>
      </w:r>
    </w:p>
    <w:p w:rsidR="00000000" w:rsidRPr="00094AEE" w:rsidP="00094AEE">
      <w:pPr>
        <w:pStyle w:val="Heading1"/>
      </w:pPr>
      <w:bookmarkStart w:id="7" w:name="O_1106738"/>
      <w:bookmarkEnd w:id="7"/>
      <w:r w:rsidRPr="00094AEE">
        <w:t>Links</w:t>
      </w:r>
    </w:p>
    <w:p w:rsidR="00000000" w:rsidRPr="00094AEE" w:rsidP="007809C3">
      <w:pPr>
        <w:pStyle w:val="BodyText"/>
      </w:pPr>
      <w:r w:rsidRPr="00094AEE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C11B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94AEE" w:rsidP="00094AEE"/>
    <w:sectPr w:rsidSect="00094A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EE" w:rsidRPr="007809C3" w:rsidP="007809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9C3" w:rsidP="00094A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09C3" w:rsidP="00094A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09C3" w:rsidP="00094A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9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AEE" w:rsidRPr="007809C3" w:rsidP="007809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9C3" w:rsidRPr="002D2AF8" w:rsidP="00094A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RIINHB208E Assist diamond core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809C3" w:rsidP="00094A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48A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EE01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A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4A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4A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4A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4A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4A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4A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4A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4A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4A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4A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4AEE"/>
  </w:style>
  <w:style w:type="character" w:customStyle="1" w:styleId="Heading1Char">
    <w:name w:val="Heading 1 Char"/>
    <w:basedOn w:val="DefaultParagraphFont"/>
    <w:link w:val="Heading1"/>
    <w:rsid w:val="00094A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4A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4A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4A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4A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4AEE"/>
    <w:rPr>
      <w:b/>
      <w:spacing w:val="0"/>
    </w:rPr>
  </w:style>
  <w:style w:type="character" w:styleId="Emphasis">
    <w:name w:val="Emphasis"/>
    <w:basedOn w:val="DefaultParagraphFont"/>
    <w:qFormat/>
    <w:rsid w:val="00094AEE"/>
    <w:rPr>
      <w:i/>
    </w:rPr>
  </w:style>
  <w:style w:type="paragraph" w:customStyle="1" w:styleId="SuperHeading">
    <w:name w:val="SuperHeading"/>
    <w:basedOn w:val="Normal"/>
    <w:rsid w:val="00094A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4A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4A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4A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4A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4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4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4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4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4A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4A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4A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4A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4A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4A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4A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4A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4A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4A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4A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4A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4A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4A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4A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4A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4A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4A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4A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4A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4A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4A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4A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4A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4A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4A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4A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4A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4AEE"/>
  </w:style>
  <w:style w:type="paragraph" w:styleId="TableofFigures">
    <w:name w:val="table of figures"/>
    <w:basedOn w:val="Normal"/>
    <w:next w:val="Normal"/>
    <w:semiHidden/>
    <w:rsid w:val="00094A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4A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4AEE"/>
    <w:rPr>
      <w:rFonts w:ascii="Wingdings" w:hAnsi="Wingdings"/>
    </w:rPr>
  </w:style>
  <w:style w:type="paragraph" w:customStyle="1" w:styleId="TableHeading">
    <w:name w:val="Table Heading"/>
    <w:basedOn w:val="HeadingBase"/>
    <w:rsid w:val="00094A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4AEE"/>
    <w:rPr>
      <w:color w:val="0033CC"/>
      <w:u w:val="none"/>
    </w:rPr>
  </w:style>
  <w:style w:type="paragraph" w:customStyle="1" w:styleId="BodyTextRight">
    <w:name w:val="Body Text Right"/>
    <w:basedOn w:val="BodyText"/>
    <w:rsid w:val="00094A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4A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4A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4A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4A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4A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4AEE"/>
    <w:rPr>
      <w:sz w:val="32"/>
    </w:rPr>
  </w:style>
  <w:style w:type="paragraph" w:customStyle="1" w:styleId="HeadingProcedure">
    <w:name w:val="Heading Procedure"/>
    <w:basedOn w:val="HeadingBase"/>
    <w:next w:val="Normal"/>
    <w:rsid w:val="00094A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4AEE"/>
    <w:pPr>
      <w:spacing w:before="60" w:after="60"/>
    </w:pPr>
  </w:style>
  <w:style w:type="paragraph" w:styleId="ListContinue">
    <w:name w:val="List Continue"/>
    <w:basedOn w:val="List"/>
    <w:rsid w:val="00094AEE"/>
    <w:pPr>
      <w:ind w:firstLine="0"/>
    </w:pPr>
  </w:style>
  <w:style w:type="paragraph" w:customStyle="1" w:styleId="ListNote">
    <w:name w:val="List Note"/>
    <w:basedOn w:val="List"/>
    <w:rsid w:val="00094A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4A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4A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4AEE"/>
    <w:rPr>
      <w:rFonts w:ascii="Courier New" w:hAnsi="Courier New"/>
    </w:rPr>
  </w:style>
  <w:style w:type="paragraph" w:customStyle="1" w:styleId="NoteBullet">
    <w:name w:val="Note Bullet"/>
    <w:basedOn w:val="Note"/>
    <w:rsid w:val="00094A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4A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4A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4A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4A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4A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4A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4AEE"/>
    <w:rPr>
      <w:b/>
      <w:smallCaps/>
    </w:rPr>
  </w:style>
  <w:style w:type="paragraph" w:customStyle="1" w:styleId="TableListNumber">
    <w:name w:val="Table List Number"/>
    <w:basedOn w:val="ListNumber"/>
    <w:rsid w:val="00094A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4A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4AEE"/>
    <w:pPr>
      <w:numPr>
        <w:numId w:val="8"/>
      </w:numPr>
    </w:pPr>
  </w:style>
  <w:style w:type="paragraph" w:customStyle="1" w:styleId="ListAlpha2">
    <w:name w:val="List Alpha 2"/>
    <w:basedOn w:val="List2"/>
    <w:rsid w:val="00094AEE"/>
    <w:pPr>
      <w:numPr>
        <w:numId w:val="7"/>
      </w:numPr>
    </w:pPr>
  </w:style>
  <w:style w:type="paragraph" w:styleId="List2">
    <w:name w:val="List 2"/>
    <w:basedOn w:val="BodyText"/>
    <w:rsid w:val="00094A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4A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4A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4A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4A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4A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4AEE"/>
    <w:pPr>
      <w:numPr>
        <w:numId w:val="3"/>
      </w:numPr>
    </w:pPr>
  </w:style>
  <w:style w:type="paragraph" w:styleId="ListContinue2">
    <w:name w:val="List Continue 2"/>
    <w:basedOn w:val="List2"/>
    <w:rsid w:val="00094AEE"/>
    <w:pPr>
      <w:ind w:firstLine="0"/>
    </w:pPr>
  </w:style>
  <w:style w:type="paragraph" w:styleId="ListContinue3">
    <w:name w:val="List Continue 3"/>
    <w:basedOn w:val="List3"/>
    <w:rsid w:val="00094AEE"/>
    <w:pPr>
      <w:ind w:left="1021" w:firstLine="0"/>
    </w:pPr>
  </w:style>
  <w:style w:type="paragraph" w:styleId="ListContinue4">
    <w:name w:val="List Continue 4"/>
    <w:basedOn w:val="List4"/>
    <w:rsid w:val="00094AEE"/>
    <w:pPr>
      <w:ind w:firstLine="0"/>
    </w:pPr>
  </w:style>
  <w:style w:type="paragraph" w:styleId="ListContinue5">
    <w:name w:val="List Continue 5"/>
    <w:basedOn w:val="List5"/>
    <w:rsid w:val="00094AEE"/>
    <w:pPr>
      <w:ind w:firstLine="0"/>
    </w:pPr>
  </w:style>
  <w:style w:type="paragraph" w:styleId="ListNumber3">
    <w:name w:val="List Number 3"/>
    <w:basedOn w:val="List3"/>
    <w:rsid w:val="00094AEE"/>
    <w:pPr>
      <w:numPr>
        <w:numId w:val="4"/>
      </w:numPr>
    </w:pPr>
  </w:style>
  <w:style w:type="paragraph" w:styleId="ListNumber4">
    <w:name w:val="List Number 4"/>
    <w:basedOn w:val="List4"/>
    <w:rsid w:val="00094AEE"/>
    <w:pPr>
      <w:numPr>
        <w:numId w:val="5"/>
      </w:numPr>
    </w:pPr>
  </w:style>
  <w:style w:type="paragraph" w:styleId="ListNumber5">
    <w:name w:val="List Number 5"/>
    <w:basedOn w:val="List5"/>
    <w:rsid w:val="00094AEE"/>
    <w:pPr>
      <w:numPr>
        <w:numId w:val="6"/>
      </w:numPr>
    </w:pPr>
  </w:style>
  <w:style w:type="paragraph" w:styleId="BlockText">
    <w:name w:val="Block Text"/>
    <w:basedOn w:val="Normal"/>
    <w:rsid w:val="00094A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4A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4AEE"/>
    <w:rPr>
      <w:sz w:val="16"/>
      <w:vertAlign w:val="superscript"/>
    </w:rPr>
  </w:style>
  <w:style w:type="character" w:customStyle="1" w:styleId="Symbols">
    <w:name w:val="Symbols"/>
    <w:basedOn w:val="DefaultParagraphFont"/>
    <w:rsid w:val="00094AEE"/>
    <w:rPr>
      <w:rFonts w:ascii="Symbol" w:hAnsi="Symbol"/>
    </w:rPr>
  </w:style>
  <w:style w:type="character" w:customStyle="1" w:styleId="MenuOptions">
    <w:name w:val="Menu Options"/>
    <w:basedOn w:val="DefaultParagraphFont"/>
    <w:rsid w:val="00094A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4AEE"/>
    <w:rPr>
      <w:b/>
    </w:rPr>
  </w:style>
  <w:style w:type="character" w:customStyle="1" w:styleId="Underlined">
    <w:name w:val="Underlined"/>
    <w:basedOn w:val="DefaultParagraphFont"/>
    <w:rsid w:val="00094AEE"/>
    <w:rPr>
      <w:u w:val="single"/>
    </w:rPr>
  </w:style>
  <w:style w:type="paragraph" w:customStyle="1" w:styleId="TableBodyTextRight">
    <w:name w:val="Table Body Text Right"/>
    <w:basedOn w:val="TableBodyText"/>
    <w:rsid w:val="00094A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4AEE"/>
    <w:rPr>
      <w:sz w:val="18"/>
    </w:rPr>
  </w:style>
  <w:style w:type="paragraph" w:customStyle="1" w:styleId="BodySmallRight">
    <w:name w:val="Body Small Right"/>
    <w:basedOn w:val="BodyTextRight"/>
    <w:rsid w:val="00094AEE"/>
    <w:rPr>
      <w:sz w:val="18"/>
      <w:szCs w:val="18"/>
    </w:rPr>
  </w:style>
  <w:style w:type="paragraph" w:customStyle="1" w:styleId="MarginEdition">
    <w:name w:val="Margin Edition"/>
    <w:basedOn w:val="MarginNote"/>
    <w:rsid w:val="00094A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4AEE"/>
    <w:rPr>
      <w:sz w:val="2"/>
      <w:szCs w:val="2"/>
    </w:rPr>
  </w:style>
  <w:style w:type="character" w:customStyle="1" w:styleId="Small">
    <w:name w:val="Small"/>
    <w:basedOn w:val="DefaultParagraphFont"/>
    <w:rsid w:val="00094AEE"/>
    <w:rPr>
      <w:sz w:val="16"/>
    </w:rPr>
  </w:style>
  <w:style w:type="paragraph" w:customStyle="1" w:styleId="WideTable">
    <w:name w:val="Wide Table"/>
    <w:basedOn w:val="Normal"/>
    <w:rsid w:val="00094A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4AEE"/>
  </w:style>
  <w:style w:type="paragraph" w:styleId="Quote">
    <w:name w:val="Quote"/>
    <w:basedOn w:val="Heading1"/>
    <w:link w:val="QuoteChar"/>
    <w:qFormat/>
    <w:rsid w:val="00094A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4A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4AEE"/>
    <w:pPr>
      <w:pageBreakBefore/>
    </w:pPr>
  </w:style>
  <w:style w:type="paragraph" w:customStyle="1" w:styleId="Border">
    <w:name w:val="Border"/>
    <w:basedOn w:val="Normal"/>
    <w:qFormat/>
    <w:rsid w:val="00094A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4A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A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A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4A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4A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4A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4A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4A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4AEE"/>
    <w:rPr>
      <w:u w:val="single"/>
    </w:rPr>
  </w:style>
  <w:style w:type="character" w:customStyle="1" w:styleId="BoldandItalics">
    <w:name w:val="Bold and Italics"/>
    <w:qFormat/>
    <w:rsid w:val="00094AEE"/>
    <w:rPr>
      <w:b/>
      <w:i/>
      <w:u w:val="none"/>
    </w:rPr>
  </w:style>
  <w:style w:type="paragraph" w:styleId="BalloonText">
    <w:name w:val="Balloon Text"/>
    <w:basedOn w:val="Normal"/>
    <w:link w:val="BalloonTextChar"/>
    <w:rsid w:val="00094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4A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4A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4A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4A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4A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4AEE"/>
    <w:pPr>
      <w:spacing w:before="0" w:after="0"/>
    </w:pPr>
  </w:style>
  <w:style w:type="paragraph" w:customStyle="1" w:styleId="BodyTextBold">
    <w:name w:val="Body Text Bold"/>
    <w:basedOn w:val="BodyText"/>
    <w:qFormat/>
    <w:rsid w:val="00094AEE"/>
    <w:rPr>
      <w:b/>
    </w:rPr>
  </w:style>
  <w:style w:type="character" w:styleId="Hyperlink">
    <w:name w:val="Hyperlink"/>
    <w:basedOn w:val="DefaultParagraphFont"/>
    <w:uiPriority w:val="99"/>
    <w:unhideWhenUsed/>
    <w:rsid w:val="007809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3893</Characters>
  <Application>Microsoft Office Word</Application>
  <DocSecurity>0</DocSecurity>
  <Lines>125</Lines>
  <Paragraphs>82</Paragraphs>
  <ScaleCrop>false</ScaleCrop>
  <Company>Author-it Software Corporation Ltd.</Company>
  <LinksUpToDate>false</LinksUpToDate>
  <CharactersWithSpaces>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RIINHB208E Assist diamond core drilling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2022-10-18T13:52:00Z</dcterms:created>
  <dcterms:modified xsi:type="dcterms:W3CDTF">2022-10-18T13:52:00Z</dcterms:modified>
</cp:coreProperties>
</file>