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292" w:rsidP="00A50292">
      <w:pPr>
        <w:pStyle w:val="Title"/>
      </w:pPr>
      <w:r>
        <w:fldChar w:fldCharType="begin"/>
      </w:r>
      <w:r>
        <w:instrText xml:space="preserve"> TITLE   \* MERGEFORMAT </w:instrText>
      </w:r>
      <w:r>
        <w:fldChar w:fldCharType="separate"/>
      </w:r>
      <w:r>
        <w:t>Assessment Requirements for RIINHB205E Assist continuous flight auger drilling</w:t>
      </w:r>
      <w:r>
        <w:fldChar w:fldCharType="end"/>
      </w:r>
    </w:p>
    <w:p w:rsidR="00A50292" w:rsidP="00A50292">
      <w:pPr>
        <w:pStyle w:val="Version"/>
        <w:sectPr w:rsidSect="000B7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CC3" w:rsidP="000B7CC3">
      <w:pPr>
        <w:pStyle w:val="SuperHeading"/>
      </w:pPr>
      <w:r w:rsidRPr="000B7CC3">
        <w:t>Assessment Requirements for RIINHB205E Assist continuous flight auger drilling</w:t>
      </w:r>
    </w:p>
    <w:p w:rsidR="00000000" w:rsidRPr="000B7CC3" w:rsidP="000B7CC3">
      <w:pPr>
        <w:pStyle w:val="Heading1"/>
      </w:pPr>
      <w:bookmarkStart w:id="1" w:name="O_850393"/>
      <w:bookmarkEnd w:id="1"/>
      <w:r w:rsidRPr="000B7CC3">
        <w:t>Modification History</w:t>
      </w:r>
    </w:p>
    <w:tbl>
      <w:tblPr>
        <w:tblW w:w="0" w:type="auto"/>
        <w:tblCellMar>
          <w:left w:w="62" w:type="dxa"/>
          <w:right w:w="62" w:type="dxa"/>
        </w:tblCellMar>
        <w:tblLook w:val="0000"/>
      </w:tblPr>
      <w:tblGrid>
        <w:gridCol w:w="683"/>
        <w:gridCol w:w="8513"/>
      </w:tblGrid>
      <w:tr w:rsidTr="00A502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C3">
            <w:pPr>
              <w:pStyle w:val="Heading4"/>
              <w:rPr>
                <w:lang w:val="en-NZ"/>
              </w:rPr>
            </w:pPr>
            <w:r w:rsidRPr="000B7CC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C3">
            <w:pPr>
              <w:pStyle w:val="Heading4"/>
              <w:rPr>
                <w:lang w:val="en-NZ"/>
              </w:rPr>
            </w:pPr>
            <w:r w:rsidRPr="000B7CC3">
              <w:t>Comment</w:t>
            </w:r>
          </w:p>
        </w:tc>
      </w:tr>
      <w:tr w:rsidTr="00A502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C3">
            <w:pPr>
              <w:pStyle w:val="BodyText"/>
              <w:rPr>
                <w:lang w:val="en-NZ"/>
              </w:rPr>
            </w:pPr>
            <w:r w:rsidRPr="000B7CC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C3" w:rsidP="000B7CC3">
            <w:pPr>
              <w:pStyle w:val="BodyText"/>
            </w:pPr>
            <w:r w:rsidRPr="000B7CC3">
              <w:t>This unit replaces RIINHB205D Assist continuous flight auger drilling. Element related to sampling removed and corresponding amendments made to performance and knowledge evidence.</w:t>
            </w:r>
          </w:p>
        </w:tc>
      </w:tr>
    </w:tbl>
    <w:p w:rsidR="00000000" w:rsidRPr="000B7CC3" w:rsidP="000B7CC3">
      <w:pPr>
        <w:pStyle w:val="BodyText"/>
      </w:pPr>
    </w:p>
    <w:p w:rsidR="00000000" w:rsidRPr="000B7CC3" w:rsidP="000B7CC3">
      <w:pPr>
        <w:pStyle w:val="AllowPageBreak"/>
      </w:pPr>
    </w:p>
    <w:p w:rsidR="00000000" w:rsidRPr="000B7CC3" w:rsidP="000B7CC3">
      <w:pPr>
        <w:pStyle w:val="Heading1"/>
      </w:pPr>
      <w:bookmarkStart w:id="2" w:name="O_850396"/>
      <w:bookmarkEnd w:id="2"/>
      <w:r w:rsidRPr="000B7CC3">
        <w:t>Performance Evidence</w:t>
      </w:r>
    </w:p>
    <w:p w:rsidR="00000000" w:rsidRPr="000B7CC3" w:rsidP="00A50292">
      <w:pPr>
        <w:pStyle w:val="BodyText"/>
      </w:pPr>
      <w:r w:rsidRPr="000B7CC3">
        <w:t>Evidence is required to be collected</w:t>
      </w:r>
      <w:r w:rsidRPr="000B7CC3">
        <w:t xml:space="preserve">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0B7CC3" w:rsidP="000B7CC3">
      <w:pPr>
        <w:pStyle w:val="ListBullet"/>
      </w:pPr>
      <w:r w:rsidRPr="000B7CC3">
        <w:t>loc</w:t>
      </w:r>
      <w:r w:rsidRPr="000B7CC3">
        <w:t>ates and applies relevant documentation, policies and procedures</w:t>
      </w:r>
    </w:p>
    <w:p w:rsidR="00000000" w:rsidRPr="000B7CC3" w:rsidP="000B7CC3">
      <w:pPr>
        <w:pStyle w:val="ListBullet"/>
      </w:pPr>
      <w:r w:rsidRPr="000B7CC3">
        <w:t>implements the requirements, procedures and techniques for the safe, effective and efficient assisting with continuous flight auger drilling including:</w:t>
      </w:r>
    </w:p>
    <w:p w:rsidR="00000000" w:rsidRPr="000B7CC3" w:rsidP="000B7CC3">
      <w:pPr>
        <w:pStyle w:val="ListBullet2"/>
      </w:pPr>
      <w:r w:rsidRPr="000B7CC3">
        <w:t xml:space="preserve">operating ancillary equipment </w:t>
      </w:r>
    </w:p>
    <w:p w:rsidR="00000000" w:rsidRPr="000B7CC3" w:rsidP="000B7CC3">
      <w:pPr>
        <w:pStyle w:val="ListBullet2"/>
      </w:pPr>
      <w:r w:rsidRPr="000B7CC3">
        <w:t>applying basic maintenance and servicing of auxiliary equipment</w:t>
      </w:r>
    </w:p>
    <w:p w:rsidR="00000000" w:rsidRPr="000B7CC3" w:rsidP="000B7CC3">
      <w:pPr>
        <w:pStyle w:val="ListBullet2"/>
      </w:pPr>
      <w:r w:rsidRPr="000B7CC3">
        <w:t>measuring and identifying flight auger components</w:t>
      </w:r>
    </w:p>
    <w:p w:rsidR="00000000" w:rsidRPr="000B7CC3" w:rsidP="000B7CC3">
      <w:pPr>
        <w:pStyle w:val="ListBullet2"/>
      </w:pPr>
      <w:r w:rsidRPr="000B7CC3">
        <w:t>identifying thread types in use on site</w:t>
      </w:r>
    </w:p>
    <w:p w:rsidR="00000000" w:rsidRPr="000B7CC3" w:rsidP="000B7CC3">
      <w:pPr>
        <w:pStyle w:val="ListBullet2"/>
      </w:pPr>
      <w:r w:rsidRPr="000B7CC3">
        <w:t>identifying bits in use and how to measure them</w:t>
      </w:r>
    </w:p>
    <w:p w:rsidR="00000000" w:rsidRPr="000B7CC3" w:rsidP="000B7CC3">
      <w:pPr>
        <w:pStyle w:val="ListBullet2"/>
      </w:pPr>
      <w:r w:rsidRPr="000B7CC3">
        <w:t>applying safe storage of tools</w:t>
      </w:r>
    </w:p>
    <w:p w:rsidR="00000000" w:rsidRPr="000B7CC3" w:rsidP="000B7CC3">
      <w:pPr>
        <w:pStyle w:val="ListBullet2"/>
      </w:pPr>
      <w:r w:rsidRPr="000B7CC3">
        <w:t>using load handling equ</w:t>
      </w:r>
      <w:r w:rsidRPr="000B7CC3">
        <w:t>ipment on site</w:t>
      </w:r>
    </w:p>
    <w:p w:rsidR="00000000" w:rsidRPr="000B7CC3" w:rsidP="000B7CC3">
      <w:pPr>
        <w:pStyle w:val="ListBullet2"/>
      </w:pPr>
      <w:r w:rsidRPr="000B7CC3">
        <w:t>assisting the driller in the removal and adding of drill rods to the line string</w:t>
      </w:r>
    </w:p>
    <w:p w:rsidR="00000000" w:rsidRPr="000B7CC3" w:rsidP="000B7CC3">
      <w:pPr>
        <w:pStyle w:val="ListBullet2"/>
      </w:pPr>
      <w:r w:rsidRPr="000B7CC3">
        <w:t>refuelling vehicles, drill rigs and ancillary equipment</w:t>
      </w:r>
    </w:p>
    <w:p w:rsidR="00000000" w:rsidRPr="000B7CC3" w:rsidP="000B7CC3">
      <w:pPr>
        <w:pStyle w:val="ListBullet2"/>
      </w:pPr>
      <w:r w:rsidRPr="000B7CC3">
        <w:t>identifying and applying correct lubricants</w:t>
      </w:r>
    </w:p>
    <w:p w:rsidR="00000000" w:rsidRPr="000B7CC3" w:rsidP="000B7CC3">
      <w:pPr>
        <w:pStyle w:val="ListBullet2"/>
      </w:pPr>
      <w:r w:rsidRPr="000B7CC3">
        <w:t>conducting housekeeping</w:t>
      </w:r>
    </w:p>
    <w:p w:rsidR="00000000" w:rsidRPr="000B7CC3" w:rsidP="000B7CC3">
      <w:pPr>
        <w:pStyle w:val="ListBullet2"/>
      </w:pPr>
      <w:r w:rsidRPr="000B7CC3">
        <w:t>installing restraining devices to pr</w:t>
      </w:r>
      <w:r w:rsidRPr="000B7CC3">
        <w:t>essure and delivery hoses</w:t>
      </w:r>
    </w:p>
    <w:p w:rsidR="00000000" w:rsidRPr="000B7CC3" w:rsidP="000B7CC3">
      <w:pPr>
        <w:pStyle w:val="ListBullet2"/>
      </w:pPr>
      <w:r w:rsidRPr="000B7CC3">
        <w:t>identification of bits to suit differing ground conditions</w:t>
      </w:r>
    </w:p>
    <w:p w:rsidR="00000000" w:rsidRPr="000B7CC3" w:rsidP="000B7CC3">
      <w:pPr>
        <w:pStyle w:val="ListBullet"/>
      </w:pPr>
      <w:r w:rsidRPr="000B7CC3">
        <w:t>works effectively with others to undertake and complete the continuous flight auger drilling tasks that meets all of the required outcomes including:</w:t>
      </w:r>
    </w:p>
    <w:p w:rsidR="00000000" w:rsidRPr="000B7CC3" w:rsidP="000B7CC3">
      <w:pPr>
        <w:pStyle w:val="ListBullet2"/>
      </w:pPr>
      <w:r w:rsidRPr="000B7CC3">
        <w:t>complying with writ</w:t>
      </w:r>
      <w:r w:rsidRPr="000B7CC3">
        <w:t>ten and verbal reporting requirements and procedures</w:t>
      </w:r>
    </w:p>
    <w:p w:rsidR="00000000" w:rsidRPr="000B7CC3" w:rsidP="000B7CC3">
      <w:pPr>
        <w:pStyle w:val="ListBullet2"/>
      </w:pPr>
      <w:r w:rsidRPr="000B7CC3">
        <w:t>communicating clearly and concisely with others to receive and clarify work instructions</w:t>
      </w:r>
    </w:p>
    <w:p w:rsidR="00000000" w:rsidRPr="000B7CC3" w:rsidP="000B7CC3">
      <w:pPr>
        <w:pStyle w:val="ListBullet2"/>
      </w:pPr>
      <w:r w:rsidRPr="000B7CC3">
        <w:t>communicating clearly and concisely with others to resolve coordination requirements throughout work activities</w:t>
      </w:r>
    </w:p>
    <w:p w:rsidR="00000000" w:rsidRPr="000B7CC3" w:rsidP="000B7CC3">
      <w:pPr>
        <w:pStyle w:val="ListBullet"/>
      </w:pPr>
      <w:r w:rsidRPr="000B7CC3">
        <w:t>demonstrates completion of assisting continuous flight auger drilling that safely, effectively and efficiently meets all of the required outcomes on more than one (1) occasion including:</w:t>
      </w:r>
    </w:p>
    <w:p w:rsidR="00000000" w:rsidRPr="000B7CC3" w:rsidP="000B7CC3">
      <w:pPr>
        <w:pStyle w:val="ListBullet2"/>
      </w:pPr>
      <w:r w:rsidRPr="000B7CC3">
        <w:t>fitting and removing bits to and from the lead auger</w:t>
      </w:r>
    </w:p>
    <w:p w:rsidR="00000000" w:rsidRPr="000B7CC3" w:rsidP="000B7CC3">
      <w:pPr>
        <w:pStyle w:val="ListBullet2"/>
      </w:pPr>
      <w:r w:rsidRPr="000B7CC3">
        <w:t>laying out auge</w:t>
      </w:r>
      <w:r w:rsidRPr="000B7CC3">
        <w:t>r string in readiness for auger process</w:t>
      </w:r>
    </w:p>
    <w:p w:rsidR="00000000" w:rsidRPr="000B7CC3" w:rsidP="000B7CC3">
      <w:pPr>
        <w:pStyle w:val="ListBullet2"/>
      </w:pPr>
      <w:r w:rsidRPr="000B7CC3">
        <w:t>inserting removing augers from the drill string and assisting with auger to auger connections</w:t>
      </w:r>
    </w:p>
    <w:p w:rsidR="00000000" w:rsidRPr="000B7CC3" w:rsidP="000B7CC3">
      <w:pPr>
        <w:pStyle w:val="AllowPageBreak"/>
      </w:pPr>
    </w:p>
    <w:p w:rsidR="00000000" w:rsidRPr="000B7CC3" w:rsidP="000B7CC3">
      <w:pPr>
        <w:pStyle w:val="Heading1"/>
      </w:pPr>
      <w:bookmarkStart w:id="3" w:name="O_850395"/>
      <w:bookmarkEnd w:id="3"/>
      <w:r w:rsidRPr="000B7CC3">
        <w:t>Knowledge Evidence</w:t>
      </w:r>
    </w:p>
    <w:p w:rsidR="00000000" w:rsidRPr="000B7CC3" w:rsidP="00A50292">
      <w:pPr>
        <w:pStyle w:val="BodyText"/>
      </w:pPr>
      <w:r w:rsidRPr="000B7CC3">
        <w:t>The candidate must demonstrate knowledge of assisting continuous flight auger drilling</w:t>
      </w:r>
      <w:r w:rsidRPr="000B7CC3">
        <w:t xml:space="preserve"> through:</w:t>
      </w:r>
    </w:p>
    <w:p w:rsidR="00000000" w:rsidRPr="000B7CC3" w:rsidP="000B7CC3">
      <w:pPr>
        <w:pStyle w:val="ListBullet"/>
      </w:pPr>
      <w:r w:rsidRPr="000B7CC3">
        <w:t xml:space="preserve">organisation and site requirements and procedures for: </w:t>
      </w:r>
    </w:p>
    <w:p w:rsidR="00000000" w:rsidRPr="000B7CC3" w:rsidP="000B7CC3">
      <w:pPr>
        <w:pStyle w:val="ListBullet2"/>
      </w:pPr>
      <w:r w:rsidRPr="000B7CC3">
        <w:t>work, health and safety</w:t>
      </w:r>
    </w:p>
    <w:p w:rsidR="00000000" w:rsidRPr="000B7CC3" w:rsidP="000B7CC3">
      <w:pPr>
        <w:pStyle w:val="ListBullet2"/>
      </w:pPr>
      <w:r w:rsidRPr="000B7CC3">
        <w:t>environment issues</w:t>
      </w:r>
    </w:p>
    <w:p w:rsidR="00000000" w:rsidRPr="000B7CC3" w:rsidP="000B7CC3">
      <w:pPr>
        <w:pStyle w:val="ListBullet2"/>
      </w:pPr>
      <w:r w:rsidRPr="000B7CC3">
        <w:t xml:space="preserve">test bore and well abandonment </w:t>
      </w:r>
    </w:p>
    <w:p w:rsidR="00000000" w:rsidRPr="000B7CC3" w:rsidP="000B7CC3">
      <w:pPr>
        <w:pStyle w:val="ListBullet2"/>
      </w:pPr>
      <w:r w:rsidRPr="000B7CC3">
        <w:t>basic soil description methods</w:t>
      </w:r>
    </w:p>
    <w:p w:rsidR="00000000" w:rsidRPr="000B7CC3" w:rsidP="000B7CC3">
      <w:pPr>
        <w:pStyle w:val="ListBullet"/>
      </w:pPr>
      <w:r w:rsidRPr="000B7CC3">
        <w:t>calculation of volume in cylinders, tanks</w:t>
      </w:r>
    </w:p>
    <w:p w:rsidR="00000000" w:rsidRPr="000B7CC3" w:rsidP="000B7CC3">
      <w:pPr>
        <w:pStyle w:val="AllowPageBreak"/>
      </w:pPr>
    </w:p>
    <w:p w:rsidR="00000000" w:rsidRPr="000B7CC3" w:rsidP="000B7CC3">
      <w:pPr>
        <w:pStyle w:val="Heading1"/>
      </w:pPr>
      <w:bookmarkStart w:id="4" w:name="O_850394"/>
      <w:bookmarkEnd w:id="4"/>
      <w:r w:rsidRPr="000B7CC3">
        <w:t>Assessment Conditions</w:t>
      </w:r>
    </w:p>
    <w:p w:rsidR="00000000" w:rsidRPr="000B7CC3" w:rsidP="000B7CC3">
      <w:pPr>
        <w:pStyle w:val="ListBullet"/>
      </w:pPr>
      <w:r w:rsidRPr="000B7CC3">
        <w:t xml:space="preserve">Assessors must satisfy the Standards for Registered Training Organisations (RTOs) 2015/AQTF mandatory competency requirements for assessors; and industry regulations for certification and licensing; and, </w:t>
      </w:r>
    </w:p>
    <w:p w:rsidR="00000000" w:rsidRPr="000B7CC3" w:rsidP="000B7CC3">
      <w:pPr>
        <w:pStyle w:val="ListBullet"/>
      </w:pPr>
      <w:r w:rsidRPr="000B7CC3">
        <w:t xml:space="preserve">this unit must be assessed in the context of this </w:t>
      </w:r>
      <w:r w:rsidRPr="000B7CC3">
        <w:t>sector’s work environment; and,</w:t>
      </w:r>
    </w:p>
    <w:p w:rsidR="00000000" w:rsidRPr="000B7CC3" w:rsidP="000B7CC3">
      <w:pPr>
        <w:pStyle w:val="ListBullet"/>
      </w:pPr>
      <w:r w:rsidRPr="000B7CC3">
        <w:t>this unit must be assessed in compliance with relevant legislation/regulation and using policies, procedures, processes and operational manuals directly related to the industry sector for which it is being assessed; and,</w:t>
      </w:r>
    </w:p>
    <w:p w:rsidR="00000000" w:rsidRPr="000B7CC3" w:rsidP="000B7CC3">
      <w:pPr>
        <w:pStyle w:val="ListBullet"/>
      </w:pPr>
      <w:r w:rsidRPr="000B7CC3">
        <w:t>ass</w:t>
      </w:r>
      <w:r w:rsidRPr="000B7CC3">
        <w:t>essment may be conducted in conjunction with the assessment of other units of competency; and,</w:t>
      </w:r>
    </w:p>
    <w:p w:rsidR="00000000" w:rsidRPr="000B7CC3" w:rsidP="000B7CC3">
      <w:pPr>
        <w:pStyle w:val="ListBullet"/>
      </w:pPr>
      <w:r w:rsidRPr="000B7CC3">
        <w:t>assessment must confirm consistent performance can be applied in a range of relevant workplace circumstances; and,</w:t>
      </w:r>
    </w:p>
    <w:p w:rsidR="00000000" w:rsidRPr="000B7CC3" w:rsidP="000B7CC3">
      <w:pPr>
        <w:pStyle w:val="ListBullet"/>
      </w:pPr>
      <w:r w:rsidRPr="000B7CC3">
        <w:t>assessors must demonstrate the performance evi</w:t>
      </w:r>
      <w:r w:rsidRPr="000B7CC3">
        <w:t>dence, and knowledge evidence as outlined in this unit of competency, and through the minimum years of current* work experience specified below in an industry sector relevant to the outcomes of the unit; or,</w:t>
      </w:r>
    </w:p>
    <w:p w:rsidR="00000000" w:rsidRPr="000B7CC3" w:rsidP="000B7CC3">
      <w:pPr>
        <w:pStyle w:val="ListBullet"/>
      </w:pPr>
      <w:r w:rsidRPr="000B7CC3">
        <w:t>where the assessor does not meet experience requ</w:t>
      </w:r>
      <w:r w:rsidRPr="000B7CC3">
        <w:t>irements a co-assessment or partnership arrangement must exist between the qualified assessor and an industry subject matter expert. The industry subject matter expert should hold the unit being assessed (or an equivalent unit) and/or demonstrate equivalen</w:t>
      </w:r>
      <w:r w:rsidRPr="000B7CC3">
        <w:t>ce of skills and knowledge at the unit level. An industry technical expert must also demonstrate skills and knowledge from the minimum years of current work experience specified below in the industry sector, including time spent in roles related to the uni</w:t>
      </w:r>
      <w:r w:rsidRPr="000B7CC3">
        <w:t>t being assessed; and,</w:t>
      </w:r>
    </w:p>
    <w:p w:rsidR="00000000" w:rsidRPr="000B7CC3" w:rsidP="000B7CC3">
      <w:pPr>
        <w:pStyle w:val="ListBullet"/>
      </w:pPr>
      <w:r w:rsidRPr="000B7CC3">
        <w:t>assessor and industry subject matter expert requirements differ depending on the Australian Qualifications Framework Level (AQF) of the qualification being assessed and/or industry sector as follows:</w:t>
      </w:r>
    </w:p>
    <w:tbl>
      <w:tblPr>
        <w:tblW w:w="8895" w:type="dxa"/>
        <w:tblInd w:w="360" w:type="dxa"/>
        <w:tblLayout w:type="fixed"/>
        <w:tblCellMar>
          <w:left w:w="62" w:type="dxa"/>
          <w:right w:w="62" w:type="dxa"/>
        </w:tblCellMar>
        <w:tblLook w:val="0000"/>
      </w:tblPr>
      <w:tblGrid>
        <w:gridCol w:w="4218"/>
        <w:gridCol w:w="1559"/>
        <w:gridCol w:w="3118"/>
      </w:tblGrid>
      <w:tr w:rsidTr="000B7CC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Heading4"/>
              <w:rPr>
                <w:lang w:val="en-NZ"/>
              </w:rPr>
            </w:pPr>
            <w:r w:rsidRPr="000B7CC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Heading4"/>
              <w:rPr>
                <w:lang w:val="en-NZ"/>
              </w:rPr>
            </w:pPr>
            <w:r w:rsidRPr="000B7CC3">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Heading4"/>
              <w:rPr>
                <w:lang w:val="en-NZ"/>
              </w:rPr>
            </w:pPr>
            <w:r w:rsidRPr="000B7CC3">
              <w:t>Required assessor or industry subject matter expert experience</w:t>
            </w:r>
          </w:p>
        </w:tc>
      </w:tr>
      <w:tr w:rsidTr="000B7CC3">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1 Year</w:t>
            </w:r>
          </w:p>
        </w:tc>
      </w:tr>
      <w:tr w:rsidTr="000B7CC3">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2 Years</w:t>
            </w:r>
          </w:p>
        </w:tc>
      </w:tr>
      <w:tr w:rsidTr="000B7CC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3 Years</w:t>
            </w:r>
          </w:p>
        </w:tc>
      </w:tr>
      <w:tr w:rsidTr="000B7CC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5 Years</w:t>
            </w:r>
          </w:p>
        </w:tc>
      </w:tr>
      <w:tr w:rsidTr="000B7CC3">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CC3">
            <w:pPr>
              <w:pStyle w:val="BodyText"/>
              <w:rPr>
                <w:lang w:val="en-NZ"/>
              </w:rPr>
            </w:pPr>
            <w:r w:rsidRPr="000B7CC3">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7CC3" w:rsidP="000B7CC3">
            <w:pPr>
              <w:pStyle w:val="BodyText"/>
            </w:pPr>
            <w:r w:rsidRPr="000B7CC3">
              <w:t>Where this unit is being assessed outside of the Resources and Infrastructure Sectors, assessor and/or industry subject matter expert experience should be in-line with industry standard</w:t>
            </w:r>
            <w:r w:rsidRPr="000B7CC3">
              <w:t>s for the sector in which it is being assessed and, where no industry standard is specified, should comply with any relevant regulation.</w:t>
            </w:r>
          </w:p>
        </w:tc>
      </w:tr>
    </w:tbl>
    <w:p w:rsidR="00000000" w:rsidRPr="000B7CC3" w:rsidP="00A50292">
      <w:pPr>
        <w:pStyle w:val="BodyText"/>
      </w:pPr>
      <w:r w:rsidRPr="000B7CC3">
        <w:t>*Assessors can demonstrate current work experience through employment within industry in a role relevant to t</w:t>
      </w:r>
      <w:r w:rsidRPr="000B7CC3">
        <w:t>he outcomes of the unit; or, for external assessors this can be demonstrated through exposure to industry by conducting frequent site assessments across various locations.</w:t>
      </w:r>
    </w:p>
    <w:p w:rsidR="00000000" w:rsidRPr="000B7CC3" w:rsidP="00A50292">
      <w:pPr>
        <w:pStyle w:val="BodyText"/>
      </w:pPr>
      <w:r w:rsidRPr="000B7CC3">
        <w:t>**Where a unit is being delivered outside of a qualification the first numeric chara</w:t>
      </w:r>
      <w:r w:rsidRPr="000B7CC3">
        <w:t>cter in the unit code should be considered to indicate the AQF level.</w:t>
      </w:r>
    </w:p>
    <w:p w:rsidR="00000000" w:rsidRPr="000B7CC3" w:rsidP="000B7CC3">
      <w:pPr>
        <w:pStyle w:val="Heading1"/>
      </w:pPr>
      <w:bookmarkStart w:id="5" w:name="O_850392"/>
      <w:bookmarkEnd w:id="5"/>
      <w:r w:rsidRPr="000B7CC3">
        <w:t>Links</w:t>
      </w:r>
    </w:p>
    <w:p w:rsidR="00000000" w:rsidRPr="000B7CC3" w:rsidP="00A50292">
      <w:pPr>
        <w:pStyle w:val="BodyText"/>
      </w:pPr>
      <w:r w:rsidRPr="000B7CC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53A3">
        <w:rPr>
          <w:rStyle w:val="Hyperlink"/>
        </w:rPr>
        <w:t>https://vetnet.gov.au/Pages/TrainingDocs.aspx?q=88a61002-9a21-4386-aaf8-69c76e675272</w:t>
      </w:r>
      <w:r>
        <w:fldChar w:fldCharType="end"/>
      </w:r>
    </w:p>
    <w:p w:rsidR="00000000" w:rsidRPr="000B7CC3" w:rsidP="000B7CC3"/>
    <w:sectPr w:rsidSect="000B7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C3" w:rsidRPr="00A50292" w:rsidP="00A50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92" w:rsidP="000B7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292" w:rsidP="000B7CC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50292" w:rsidP="000B7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CC3" w:rsidRPr="00A50292" w:rsidP="00A50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92" w:rsidRPr="002D2AF8" w:rsidP="000B7CC3">
    <w:pPr>
      <w:pStyle w:val="Header"/>
      <w:framePr w:wrap="around"/>
    </w:pPr>
    <w:r>
      <w:fldChar w:fldCharType="begin"/>
    </w:r>
    <w:r>
      <w:instrText xml:space="preserve"> TITLE   \* MERGEFORMAT </w:instrText>
    </w:r>
    <w:r>
      <w:fldChar w:fldCharType="separate"/>
    </w:r>
    <w:r>
      <w:t>Assessment Requirements for RIINHB205E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A50292" w:rsidP="000B7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C6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E9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6F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CC3"/>
    <w:pPr>
      <w:spacing w:before="360" w:after="60"/>
      <w:outlineLvl w:val="0"/>
    </w:pPr>
    <w:rPr>
      <w:sz w:val="32"/>
    </w:rPr>
  </w:style>
  <w:style w:type="paragraph" w:styleId="Heading2">
    <w:name w:val="heading 2"/>
    <w:basedOn w:val="HeadingBase"/>
    <w:next w:val="BodyText"/>
    <w:link w:val="Heading2Char"/>
    <w:qFormat/>
    <w:rsid w:val="000B7CC3"/>
    <w:pPr>
      <w:keepLines/>
      <w:spacing w:before="240" w:after="120"/>
      <w:outlineLvl w:val="1"/>
    </w:pPr>
    <w:rPr>
      <w:sz w:val="28"/>
      <w:szCs w:val="40"/>
    </w:rPr>
  </w:style>
  <w:style w:type="paragraph" w:styleId="Heading3">
    <w:name w:val="heading 3"/>
    <w:basedOn w:val="HeadingBase"/>
    <w:next w:val="BodyText"/>
    <w:link w:val="Heading3Char"/>
    <w:qFormat/>
    <w:rsid w:val="000B7CC3"/>
    <w:pPr>
      <w:spacing w:before="180" w:after="120"/>
      <w:outlineLvl w:val="2"/>
    </w:pPr>
    <w:rPr>
      <w:spacing w:val="-10"/>
      <w:kern w:val="32"/>
    </w:rPr>
  </w:style>
  <w:style w:type="paragraph" w:styleId="Heading4">
    <w:name w:val="heading 4"/>
    <w:basedOn w:val="HeadingBase"/>
    <w:next w:val="BodyText"/>
    <w:link w:val="Heading4Char"/>
    <w:qFormat/>
    <w:rsid w:val="000B7CC3"/>
    <w:pPr>
      <w:spacing w:before="160" w:after="120"/>
      <w:outlineLvl w:val="3"/>
    </w:pPr>
    <w:rPr>
      <w:sz w:val="22"/>
    </w:rPr>
  </w:style>
  <w:style w:type="paragraph" w:styleId="Heading5">
    <w:name w:val="heading 5"/>
    <w:basedOn w:val="HeadingBase"/>
    <w:next w:val="Normal"/>
    <w:link w:val="Heading5Char"/>
    <w:qFormat/>
    <w:rsid w:val="000B7CC3"/>
    <w:pPr>
      <w:spacing w:before="80"/>
      <w:outlineLvl w:val="4"/>
    </w:pPr>
    <w:rPr>
      <w:color w:val="918585"/>
      <w:sz w:val="20"/>
    </w:rPr>
  </w:style>
  <w:style w:type="paragraph" w:styleId="Heading6">
    <w:name w:val="heading 6"/>
    <w:basedOn w:val="HeadingBase"/>
    <w:next w:val="Normal"/>
    <w:link w:val="Heading6Char"/>
    <w:qFormat/>
    <w:rsid w:val="000B7CC3"/>
    <w:pPr>
      <w:spacing w:before="60"/>
      <w:outlineLvl w:val="5"/>
    </w:pPr>
    <w:rPr>
      <w:color w:val="918585"/>
      <w:sz w:val="20"/>
    </w:rPr>
  </w:style>
  <w:style w:type="paragraph" w:styleId="Heading7">
    <w:name w:val="heading 7"/>
    <w:basedOn w:val="Normal"/>
    <w:next w:val="Normal"/>
    <w:link w:val="Heading7Char"/>
    <w:qFormat/>
    <w:rsid w:val="000B7CC3"/>
    <w:pPr>
      <w:ind w:left="720"/>
      <w:outlineLvl w:val="6"/>
    </w:pPr>
    <w:rPr>
      <w:i/>
    </w:rPr>
  </w:style>
  <w:style w:type="paragraph" w:styleId="Heading8">
    <w:name w:val="heading 8"/>
    <w:basedOn w:val="Normal"/>
    <w:next w:val="Normal"/>
    <w:link w:val="Heading8Char"/>
    <w:qFormat/>
    <w:rsid w:val="000B7CC3"/>
    <w:pPr>
      <w:ind w:left="720"/>
      <w:outlineLvl w:val="7"/>
    </w:pPr>
    <w:rPr>
      <w:i/>
    </w:rPr>
  </w:style>
  <w:style w:type="paragraph" w:styleId="Heading9">
    <w:name w:val="heading 9"/>
    <w:basedOn w:val="Normal"/>
    <w:next w:val="Normal"/>
    <w:link w:val="Heading9Char"/>
    <w:qFormat/>
    <w:rsid w:val="000B7CC3"/>
    <w:pPr>
      <w:ind w:left="720"/>
      <w:outlineLvl w:val="8"/>
    </w:pPr>
    <w:rPr>
      <w:i/>
    </w:rPr>
  </w:style>
  <w:style w:type="character" w:default="1" w:styleId="DefaultParagraphFont">
    <w:name w:val="Default Paragraph Font"/>
    <w:uiPriority w:val="1"/>
    <w:unhideWhenUsed/>
    <w:rsid w:val="000B7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CC3"/>
  </w:style>
  <w:style w:type="character" w:customStyle="1" w:styleId="Heading1Char">
    <w:name w:val="Heading 1 Char"/>
    <w:basedOn w:val="DefaultParagraphFont"/>
    <w:link w:val="Heading1"/>
    <w:rsid w:val="000B7C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B7CC3"/>
    <w:rPr>
      <w:rFonts w:ascii="Times New Roman" w:eastAsia="Times New Roman" w:hAnsi="Times New Roman" w:cs="Times New Roman"/>
      <w:b/>
      <w:szCs w:val="20"/>
      <w:lang w:eastAsia="en-US"/>
    </w:rPr>
  </w:style>
  <w:style w:type="paragraph" w:styleId="BodyText">
    <w:name w:val="Body Text"/>
    <w:basedOn w:val="Normal"/>
    <w:link w:val="BodyTextChar"/>
    <w:rsid w:val="000B7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CC3"/>
    <w:rPr>
      <w:rFonts w:ascii="Times New Roman" w:eastAsia="Times New Roman" w:hAnsi="Times New Roman" w:cs="Times New Roman"/>
      <w:sz w:val="24"/>
      <w:lang w:eastAsia="en-US"/>
    </w:rPr>
  </w:style>
  <w:style w:type="paragraph" w:styleId="ListBullet">
    <w:name w:val="List Bullet"/>
    <w:basedOn w:val="List"/>
    <w:rsid w:val="000B7CC3"/>
    <w:pPr>
      <w:numPr>
        <w:numId w:val="12"/>
      </w:numPr>
      <w:tabs>
        <w:tab w:val="clear" w:pos="340"/>
      </w:tabs>
      <w:spacing w:before="40" w:after="40"/>
    </w:pPr>
  </w:style>
  <w:style w:type="paragraph" w:styleId="ListBullet2">
    <w:name w:val="List Bullet 2"/>
    <w:basedOn w:val="List2"/>
    <w:rsid w:val="000B7CC3"/>
    <w:pPr>
      <w:numPr>
        <w:numId w:val="13"/>
      </w:numPr>
      <w:tabs>
        <w:tab w:val="clear" w:pos="680"/>
      </w:tabs>
    </w:pPr>
  </w:style>
  <w:style w:type="paragraph" w:customStyle="1" w:styleId="SuperHeading">
    <w:name w:val="SuperHeading"/>
    <w:basedOn w:val="Normal"/>
    <w:rsid w:val="000B7CC3"/>
    <w:pPr>
      <w:spacing w:before="240" w:after="120"/>
      <w:outlineLvl w:val="0"/>
    </w:pPr>
    <w:rPr>
      <w:rFonts w:ascii="Times New Roman" w:hAnsi="Times New Roman"/>
      <w:b/>
      <w:sz w:val="32"/>
    </w:rPr>
  </w:style>
  <w:style w:type="paragraph" w:customStyle="1" w:styleId="AllowPageBreak">
    <w:name w:val="AllowPageBreak"/>
    <w:rsid w:val="000B7C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C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B7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CC3"/>
    <w:rPr>
      <w:rFonts w:ascii="Courier New" w:eastAsia="Times New Roman" w:hAnsi="Courier New" w:cs="Times New Roman"/>
      <w:i/>
      <w:szCs w:val="20"/>
      <w:lang w:eastAsia="en-US"/>
    </w:rPr>
  </w:style>
  <w:style w:type="paragraph" w:customStyle="1" w:styleId="HeadingBase">
    <w:name w:val="Heading Base"/>
    <w:rsid w:val="000B7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CC3"/>
    <w:pPr>
      <w:tabs>
        <w:tab w:val="right" w:leader="dot" w:pos="9072"/>
      </w:tabs>
      <w:ind w:left="567"/>
    </w:pPr>
    <w:rPr>
      <w:szCs w:val="22"/>
    </w:rPr>
  </w:style>
  <w:style w:type="paragraph" w:customStyle="1" w:styleId="TOCBase">
    <w:name w:val="TOC Base"/>
    <w:rsid w:val="000B7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CC3"/>
    <w:pPr>
      <w:tabs>
        <w:tab w:val="right" w:leader="dot" w:pos="9072"/>
      </w:tabs>
      <w:spacing w:before="40" w:after="40"/>
      <w:ind w:left="284"/>
    </w:pPr>
    <w:rPr>
      <w:rFonts w:ascii="Times New Roman" w:hAnsi="Times New Roman"/>
    </w:rPr>
  </w:style>
  <w:style w:type="paragraph" w:styleId="TOC1">
    <w:name w:val="toc 1"/>
    <w:basedOn w:val="TOCBase"/>
    <w:next w:val="Normal"/>
    <w:rsid w:val="000B7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CC3"/>
    <w:rPr>
      <w:rFonts w:ascii="Times New Roman" w:eastAsia="Times New Roman" w:hAnsi="Times New Roman" w:cs="Times New Roman"/>
      <w:sz w:val="16"/>
      <w:lang w:eastAsia="en-US"/>
    </w:rPr>
  </w:style>
  <w:style w:type="paragraph" w:styleId="Title">
    <w:name w:val="Title"/>
    <w:basedOn w:val="HeadingBase"/>
    <w:link w:val="TitleChar"/>
    <w:qFormat/>
    <w:rsid w:val="000B7CC3"/>
    <w:pPr>
      <w:spacing w:before="5040"/>
      <w:jc w:val="center"/>
    </w:pPr>
    <w:rPr>
      <w:sz w:val="48"/>
      <w:szCs w:val="72"/>
      <w:lang w:val="en-US"/>
    </w:rPr>
  </w:style>
  <w:style w:type="character" w:customStyle="1" w:styleId="TitleChar">
    <w:name w:val="Title Char"/>
    <w:basedOn w:val="DefaultParagraphFont"/>
    <w:link w:val="Title"/>
    <w:rsid w:val="000B7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CC3"/>
    <w:pPr>
      <w:tabs>
        <w:tab w:val="left" w:pos="3600"/>
        <w:tab w:val="left" w:pos="3958"/>
      </w:tabs>
    </w:pPr>
  </w:style>
  <w:style w:type="paragraph" w:styleId="List">
    <w:name w:val="List"/>
    <w:basedOn w:val="BodyText"/>
    <w:next w:val="BodyText"/>
    <w:rsid w:val="000B7CC3"/>
    <w:pPr>
      <w:tabs>
        <w:tab w:val="left" w:pos="340"/>
      </w:tabs>
      <w:spacing w:before="60" w:after="60"/>
      <w:ind w:left="340" w:hanging="340"/>
    </w:pPr>
  </w:style>
  <w:style w:type="paragraph" w:customStyle="1" w:styleId="Note">
    <w:name w:val="Note"/>
    <w:basedOn w:val="BodyText"/>
    <w:rsid w:val="000B7C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7CC3"/>
    <w:rPr>
      <w:b/>
      <w:spacing w:val="0"/>
    </w:rPr>
  </w:style>
  <w:style w:type="paragraph" w:customStyle="1" w:styleId="SuperTitle">
    <w:name w:val="SuperTitle"/>
    <w:basedOn w:val="Title"/>
    <w:rsid w:val="000B7CC3"/>
    <w:pPr>
      <w:framePr w:wrap="auto" w:hAnchor="text" w:y="6049"/>
    </w:pPr>
    <w:rPr>
      <w:color w:val="000000"/>
      <w:sz w:val="40"/>
    </w:rPr>
  </w:style>
  <w:style w:type="paragraph" w:customStyle="1" w:styleId="TOCTitle">
    <w:name w:val="TOCTitle"/>
    <w:basedOn w:val="Heading1"/>
    <w:rsid w:val="000B7CC3"/>
    <w:pPr>
      <w:spacing w:after="240"/>
      <w:jc w:val="center"/>
      <w:outlineLvl w:val="9"/>
    </w:pPr>
    <w:rPr>
      <w:caps/>
    </w:rPr>
  </w:style>
  <w:style w:type="paragraph" w:customStyle="1" w:styleId="Version">
    <w:name w:val="Version"/>
    <w:rsid w:val="000B7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CC3"/>
    <w:pPr>
      <w:keepNext w:val="0"/>
      <w:tabs>
        <w:tab w:val="right" w:pos="4176"/>
      </w:tabs>
      <w:ind w:left="198" w:hanging="198"/>
    </w:pPr>
    <w:rPr>
      <w:rFonts w:ascii="Garamond" w:hAnsi="Garamond"/>
    </w:rPr>
  </w:style>
  <w:style w:type="paragraph" w:styleId="IndexHeading">
    <w:name w:val="index heading"/>
    <w:basedOn w:val="Normal"/>
    <w:next w:val="Index1"/>
    <w:semiHidden/>
    <w:rsid w:val="000B7CC3"/>
    <w:pPr>
      <w:spacing w:before="120" w:after="120"/>
    </w:pPr>
    <w:rPr>
      <w:rFonts w:ascii="Arial" w:hAnsi="Arial"/>
      <w:b/>
      <w:color w:val="918585"/>
      <w:sz w:val="24"/>
    </w:rPr>
  </w:style>
  <w:style w:type="paragraph" w:styleId="Header">
    <w:name w:val="header"/>
    <w:basedOn w:val="Normal"/>
    <w:link w:val="HeaderChar"/>
    <w:rsid w:val="000B7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CC3"/>
    <w:rPr>
      <w:rFonts w:ascii="Times New Roman" w:eastAsia="Times New Roman" w:hAnsi="Times New Roman" w:cs="Times New Roman"/>
      <w:sz w:val="16"/>
      <w:szCs w:val="20"/>
      <w:lang w:val="en-GB" w:eastAsia="en-US"/>
    </w:rPr>
  </w:style>
  <w:style w:type="paragraph" w:customStyle="1" w:styleId="Chapter">
    <w:name w:val="Chapter"/>
    <w:basedOn w:val="Normal"/>
    <w:rsid w:val="000B7CC3"/>
    <w:pPr>
      <w:spacing w:before="240"/>
    </w:pPr>
    <w:rPr>
      <w:rFonts w:ascii="Times New Roman" w:hAnsi="Times New Roman"/>
      <w:smallCaps/>
      <w:spacing w:val="80"/>
      <w:sz w:val="28"/>
    </w:rPr>
  </w:style>
  <w:style w:type="paragraph" w:customStyle="1" w:styleId="InChapter">
    <w:name w:val="InChapter"/>
    <w:basedOn w:val="Heading3"/>
    <w:rsid w:val="000B7CC3"/>
    <w:pPr>
      <w:spacing w:after="240"/>
      <w:outlineLvl w:val="9"/>
    </w:pPr>
    <w:rPr>
      <w:noProof/>
    </w:rPr>
  </w:style>
  <w:style w:type="paragraph" w:styleId="Index2">
    <w:name w:val="index 2"/>
    <w:basedOn w:val="Normal"/>
    <w:next w:val="Normal"/>
    <w:semiHidden/>
    <w:rsid w:val="000B7CC3"/>
    <w:pPr>
      <w:tabs>
        <w:tab w:val="right" w:pos="4176"/>
      </w:tabs>
      <w:ind w:left="568" w:hanging="284"/>
    </w:pPr>
    <w:rPr>
      <w:rFonts w:ascii="Garamond" w:hAnsi="Garamond"/>
    </w:rPr>
  </w:style>
  <w:style w:type="paragraph" w:customStyle="1" w:styleId="Byline">
    <w:name w:val="Byline"/>
    <w:rsid w:val="000B7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CC3"/>
    <w:pPr>
      <w:tabs>
        <w:tab w:val="clear" w:pos="3600"/>
        <w:tab w:val="clear" w:pos="3958"/>
      </w:tabs>
      <w:jc w:val="right"/>
    </w:pPr>
  </w:style>
  <w:style w:type="character" w:styleId="Emphasis">
    <w:name w:val="Emphasis"/>
    <w:basedOn w:val="DefaultParagraphFont"/>
    <w:qFormat/>
    <w:rsid w:val="000B7CC3"/>
    <w:rPr>
      <w:i/>
    </w:rPr>
  </w:style>
  <w:style w:type="paragraph" w:styleId="Caption">
    <w:name w:val="caption"/>
    <w:basedOn w:val="BodyText"/>
    <w:next w:val="Normal"/>
    <w:qFormat/>
    <w:rsid w:val="000B7CC3"/>
    <w:pPr>
      <w:framePr w:w="2268" w:hSpace="181" w:vSpace="181" w:wrap="around" w:vAnchor="text" w:hAnchor="page" w:x="1135" w:y="285" w:anchorLock="1"/>
    </w:pPr>
    <w:rPr>
      <w:i/>
    </w:rPr>
  </w:style>
  <w:style w:type="paragraph" w:customStyle="1" w:styleId="MiniTOCTitle">
    <w:name w:val="MiniTOCTitle"/>
    <w:basedOn w:val="Heading4"/>
    <w:rsid w:val="000B7CC3"/>
    <w:pPr>
      <w:spacing w:before="240"/>
      <w:outlineLvl w:val="9"/>
    </w:pPr>
    <w:rPr>
      <w:noProof/>
      <w:sz w:val="24"/>
    </w:rPr>
  </w:style>
  <w:style w:type="paragraph" w:customStyle="1" w:styleId="MiniTOCItem">
    <w:name w:val="MiniTOCItem"/>
    <w:basedOn w:val="ListBullet"/>
    <w:rsid w:val="000B7CC3"/>
    <w:pPr>
      <w:numPr>
        <w:numId w:val="0"/>
      </w:numPr>
      <w:tabs>
        <w:tab w:val="right" w:leader="dot" w:pos="6521"/>
      </w:tabs>
      <w:spacing w:before="0" w:after="0"/>
    </w:pPr>
  </w:style>
  <w:style w:type="paragraph" w:customStyle="1" w:styleId="TOFTitle">
    <w:name w:val="TOFTitle"/>
    <w:basedOn w:val="TOCTitle"/>
    <w:rsid w:val="000B7CC3"/>
  </w:style>
  <w:style w:type="paragraph" w:styleId="TableofFigures">
    <w:name w:val="table of figures"/>
    <w:basedOn w:val="Normal"/>
    <w:next w:val="Normal"/>
    <w:semiHidden/>
    <w:rsid w:val="000B7CC3"/>
    <w:pPr>
      <w:tabs>
        <w:tab w:val="right" w:leader="dot" w:pos="9072"/>
      </w:tabs>
      <w:ind w:left="970" w:hanging="403"/>
    </w:pPr>
    <w:rPr>
      <w:rFonts w:ascii="Times New Roman" w:hAnsi="Times New Roman"/>
      <w:b/>
    </w:rPr>
  </w:style>
  <w:style w:type="paragraph" w:styleId="ListNumber">
    <w:name w:val="List Number"/>
    <w:basedOn w:val="List"/>
    <w:rsid w:val="000B7CC3"/>
    <w:pPr>
      <w:numPr>
        <w:numId w:val="15"/>
      </w:numPr>
      <w:tabs>
        <w:tab w:val="clear" w:pos="340"/>
      </w:tabs>
    </w:pPr>
  </w:style>
  <w:style w:type="character" w:customStyle="1" w:styleId="WingdingSymbols">
    <w:name w:val="Wingding Symbols"/>
    <w:rsid w:val="000B7CC3"/>
    <w:rPr>
      <w:rFonts w:ascii="Wingdings" w:hAnsi="Wingdings"/>
    </w:rPr>
  </w:style>
  <w:style w:type="paragraph" w:customStyle="1" w:styleId="TableHeading">
    <w:name w:val="Table Heading"/>
    <w:basedOn w:val="HeadingBase"/>
    <w:rsid w:val="000B7CC3"/>
    <w:pPr>
      <w:keepLines/>
      <w:pBdr>
        <w:bottom w:val="single" w:sz="6" w:space="1" w:color="918585"/>
      </w:pBdr>
      <w:spacing w:before="240"/>
    </w:pPr>
  </w:style>
  <w:style w:type="character" w:customStyle="1" w:styleId="HotSpot">
    <w:name w:val="HotSpot"/>
    <w:rsid w:val="000B7CC3"/>
    <w:rPr>
      <w:color w:val="0033CC"/>
      <w:u w:val="none"/>
    </w:rPr>
  </w:style>
  <w:style w:type="paragraph" w:customStyle="1" w:styleId="BodyTextRight">
    <w:name w:val="Body Text Right"/>
    <w:basedOn w:val="BodyText"/>
    <w:rsid w:val="000B7CC3"/>
    <w:pPr>
      <w:spacing w:before="0" w:after="0"/>
      <w:jc w:val="right"/>
    </w:pPr>
  </w:style>
  <w:style w:type="paragraph" w:styleId="Index3">
    <w:name w:val="index 3"/>
    <w:basedOn w:val="ListNumber2"/>
    <w:next w:val="Normal"/>
    <w:semiHidden/>
    <w:rsid w:val="000B7CC3"/>
    <w:pPr>
      <w:numPr>
        <w:numId w:val="0"/>
      </w:numPr>
      <w:tabs>
        <w:tab w:val="right" w:leader="dot" w:pos="4176"/>
      </w:tabs>
    </w:pPr>
  </w:style>
  <w:style w:type="paragraph" w:styleId="ListNumber2">
    <w:name w:val="List Number 2"/>
    <w:basedOn w:val="List2"/>
    <w:rsid w:val="000B7CC3"/>
    <w:pPr>
      <w:numPr>
        <w:numId w:val="10"/>
      </w:numPr>
      <w:tabs>
        <w:tab w:val="clear" w:pos="1060"/>
      </w:tabs>
    </w:pPr>
  </w:style>
  <w:style w:type="paragraph" w:customStyle="1" w:styleId="MarginNote">
    <w:name w:val="Margin Note"/>
    <w:basedOn w:val="BodyText"/>
    <w:rsid w:val="000B7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CC3"/>
    <w:rPr>
      <w:sz w:val="32"/>
    </w:rPr>
  </w:style>
  <w:style w:type="paragraph" w:customStyle="1" w:styleId="HeadingProcedure">
    <w:name w:val="Heading Procedure"/>
    <w:basedOn w:val="HeadingBase"/>
    <w:next w:val="Normal"/>
    <w:rsid w:val="000B7CC3"/>
    <w:pPr>
      <w:tabs>
        <w:tab w:val="left" w:pos="0"/>
      </w:tabs>
      <w:spacing w:before="120" w:after="60"/>
    </w:pPr>
    <w:rPr>
      <w:i/>
      <w:color w:val="918585"/>
      <w:sz w:val="22"/>
    </w:rPr>
  </w:style>
  <w:style w:type="paragraph" w:customStyle="1" w:styleId="TableBodyText">
    <w:name w:val="Table Body Text"/>
    <w:basedOn w:val="BodyText"/>
    <w:rsid w:val="000B7CC3"/>
    <w:pPr>
      <w:spacing w:before="60" w:after="60"/>
    </w:pPr>
  </w:style>
  <w:style w:type="paragraph" w:styleId="ListContinue">
    <w:name w:val="List Continue"/>
    <w:basedOn w:val="List"/>
    <w:rsid w:val="000B7CC3"/>
    <w:pPr>
      <w:ind w:firstLine="0"/>
    </w:pPr>
  </w:style>
  <w:style w:type="paragraph" w:customStyle="1" w:styleId="ListNote">
    <w:name w:val="List Note"/>
    <w:basedOn w:val="List"/>
    <w:rsid w:val="000B7CC3"/>
    <w:pPr>
      <w:pBdr>
        <w:top w:val="single" w:sz="6" w:space="2" w:color="918585"/>
        <w:bottom w:val="single" w:sz="6" w:space="2" w:color="918585"/>
      </w:pBdr>
      <w:tabs>
        <w:tab w:val="left" w:pos="1021"/>
      </w:tabs>
      <w:ind w:firstLine="0"/>
    </w:pPr>
  </w:style>
  <w:style w:type="paragraph" w:customStyle="1" w:styleId="Warning">
    <w:name w:val="Warning"/>
    <w:basedOn w:val="BodyText"/>
    <w:rsid w:val="000B7CC3"/>
    <w:pPr>
      <w:shd w:val="clear" w:color="auto" w:fill="D9D9D9"/>
      <w:tabs>
        <w:tab w:val="left" w:pos="992"/>
      </w:tabs>
      <w:ind w:left="119" w:right="119"/>
    </w:pPr>
    <w:rPr>
      <w:sz w:val="20"/>
    </w:rPr>
  </w:style>
  <w:style w:type="paragraph" w:customStyle="1" w:styleId="MarginIcons">
    <w:name w:val="Margin Icons"/>
    <w:basedOn w:val="BodyText"/>
    <w:rsid w:val="000B7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CC3"/>
    <w:rPr>
      <w:rFonts w:ascii="Courier New" w:hAnsi="Courier New"/>
    </w:rPr>
  </w:style>
  <w:style w:type="paragraph" w:customStyle="1" w:styleId="NoteBullet">
    <w:name w:val="Note Bullet"/>
    <w:basedOn w:val="Note"/>
    <w:rsid w:val="000B7CC3"/>
    <w:pPr>
      <w:tabs>
        <w:tab w:val="clear" w:pos="680"/>
      </w:tabs>
      <w:spacing w:before="60" w:after="60"/>
    </w:pPr>
  </w:style>
  <w:style w:type="paragraph" w:customStyle="1" w:styleId="SubHeading2">
    <w:name w:val="SubHeading2"/>
    <w:basedOn w:val="HeadingBase"/>
    <w:rsid w:val="000B7CC3"/>
    <w:pPr>
      <w:spacing w:before="240" w:after="60"/>
    </w:pPr>
    <w:rPr>
      <w:sz w:val="20"/>
    </w:rPr>
  </w:style>
  <w:style w:type="paragraph" w:customStyle="1" w:styleId="SubHeading1">
    <w:name w:val="SubHeading1"/>
    <w:basedOn w:val="HeadingBase"/>
    <w:rsid w:val="000B7CC3"/>
    <w:pPr>
      <w:spacing w:before="240" w:after="60"/>
    </w:pPr>
    <w:rPr>
      <w:color w:val="918585"/>
      <w:sz w:val="22"/>
    </w:rPr>
  </w:style>
  <w:style w:type="paragraph" w:customStyle="1" w:styleId="SideHeading">
    <w:name w:val="Side Heading"/>
    <w:basedOn w:val="HeadingBase"/>
    <w:rsid w:val="000B7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CC3"/>
    <w:pPr>
      <w:tabs>
        <w:tab w:val="num" w:pos="360"/>
      </w:tabs>
    </w:pPr>
  </w:style>
  <w:style w:type="paragraph" w:styleId="PlainText">
    <w:name w:val="Plain Text"/>
    <w:basedOn w:val="Normal"/>
    <w:link w:val="PlainTextChar"/>
    <w:rsid w:val="000B7CC3"/>
    <w:rPr>
      <w:sz w:val="20"/>
    </w:rPr>
  </w:style>
  <w:style w:type="character" w:customStyle="1" w:styleId="PlainTextChar">
    <w:name w:val="Plain Text Char"/>
    <w:basedOn w:val="DefaultParagraphFont"/>
    <w:link w:val="PlainText"/>
    <w:rsid w:val="000B7CC3"/>
    <w:rPr>
      <w:rFonts w:ascii="Courier New" w:eastAsia="Times New Roman" w:hAnsi="Courier New" w:cs="Times New Roman"/>
      <w:sz w:val="20"/>
      <w:szCs w:val="20"/>
      <w:lang w:eastAsia="en-US"/>
    </w:rPr>
  </w:style>
  <w:style w:type="character" w:customStyle="1" w:styleId="MenuOption">
    <w:name w:val="Menu Option"/>
    <w:basedOn w:val="DefaultParagraphFont"/>
    <w:rsid w:val="000B7CC3"/>
    <w:rPr>
      <w:b/>
      <w:smallCaps/>
    </w:rPr>
  </w:style>
  <w:style w:type="paragraph" w:customStyle="1" w:styleId="TableListNumber">
    <w:name w:val="Table List Number"/>
    <w:basedOn w:val="ListNumber"/>
    <w:rsid w:val="000B7CC3"/>
    <w:pPr>
      <w:numPr>
        <w:numId w:val="0"/>
      </w:numPr>
    </w:pPr>
  </w:style>
  <w:style w:type="paragraph" w:styleId="TOC4">
    <w:name w:val="toc 4"/>
    <w:basedOn w:val="TOCBase"/>
    <w:next w:val="Normal"/>
    <w:semiHidden/>
    <w:rsid w:val="000B7CC3"/>
    <w:pPr>
      <w:tabs>
        <w:tab w:val="right" w:leader="dot" w:pos="9071"/>
      </w:tabs>
      <w:ind w:left="1701"/>
    </w:pPr>
  </w:style>
  <w:style w:type="paragraph" w:customStyle="1" w:styleId="ListAlpha">
    <w:name w:val="List Alpha"/>
    <w:basedOn w:val="List"/>
    <w:rsid w:val="000B7CC3"/>
    <w:pPr>
      <w:numPr>
        <w:numId w:val="9"/>
      </w:numPr>
    </w:pPr>
  </w:style>
  <w:style w:type="paragraph" w:customStyle="1" w:styleId="ListAlpha2">
    <w:name w:val="List Alpha 2"/>
    <w:basedOn w:val="List2"/>
    <w:rsid w:val="000B7CC3"/>
    <w:pPr>
      <w:numPr>
        <w:numId w:val="8"/>
      </w:numPr>
    </w:pPr>
  </w:style>
  <w:style w:type="paragraph" w:styleId="List2">
    <w:name w:val="List 2"/>
    <w:basedOn w:val="BodyText"/>
    <w:rsid w:val="000B7CC3"/>
    <w:pPr>
      <w:tabs>
        <w:tab w:val="left" w:pos="680"/>
      </w:tabs>
      <w:spacing w:before="60" w:after="60"/>
      <w:ind w:left="680" w:hanging="340"/>
    </w:pPr>
  </w:style>
  <w:style w:type="paragraph" w:styleId="List3">
    <w:name w:val="List 3"/>
    <w:basedOn w:val="BodyText"/>
    <w:rsid w:val="000B7CC3"/>
    <w:pPr>
      <w:tabs>
        <w:tab w:val="left" w:pos="1021"/>
      </w:tabs>
      <w:spacing w:before="60" w:after="60"/>
      <w:ind w:left="1020" w:hanging="340"/>
    </w:pPr>
  </w:style>
  <w:style w:type="paragraph" w:styleId="List4">
    <w:name w:val="List 4"/>
    <w:basedOn w:val="BodyText"/>
    <w:rsid w:val="000B7CC3"/>
    <w:pPr>
      <w:tabs>
        <w:tab w:val="left" w:pos="1361"/>
      </w:tabs>
      <w:spacing w:before="60" w:after="60"/>
      <w:ind w:left="1361" w:hanging="340"/>
    </w:pPr>
  </w:style>
  <w:style w:type="paragraph" w:styleId="List5">
    <w:name w:val="List 5"/>
    <w:basedOn w:val="BodyText"/>
    <w:rsid w:val="000B7CC3"/>
    <w:pPr>
      <w:tabs>
        <w:tab w:val="left" w:pos="1701"/>
      </w:tabs>
      <w:spacing w:before="60" w:after="60"/>
      <w:ind w:left="1701" w:hanging="340"/>
    </w:pPr>
  </w:style>
  <w:style w:type="paragraph" w:styleId="ListBullet3">
    <w:name w:val="List Bullet 3"/>
    <w:basedOn w:val="List3"/>
    <w:rsid w:val="000B7CC3"/>
    <w:pPr>
      <w:numPr>
        <w:numId w:val="14"/>
      </w:numPr>
      <w:tabs>
        <w:tab w:val="clear" w:pos="1021"/>
      </w:tabs>
      <w:ind w:left="1037" w:hanging="357"/>
    </w:pPr>
  </w:style>
  <w:style w:type="paragraph" w:styleId="ListBullet4">
    <w:name w:val="List Bullet 4"/>
    <w:basedOn w:val="List4"/>
    <w:rsid w:val="000B7CC3"/>
    <w:pPr>
      <w:numPr>
        <w:numId w:val="3"/>
      </w:numPr>
      <w:tabs>
        <w:tab w:val="clear" w:pos="1361"/>
      </w:tabs>
    </w:pPr>
  </w:style>
  <w:style w:type="paragraph" w:styleId="ListBullet5">
    <w:name w:val="List Bullet 5"/>
    <w:basedOn w:val="List5"/>
    <w:rsid w:val="000B7CC3"/>
    <w:pPr>
      <w:numPr>
        <w:numId w:val="4"/>
      </w:numPr>
    </w:pPr>
  </w:style>
  <w:style w:type="paragraph" w:styleId="ListContinue2">
    <w:name w:val="List Continue 2"/>
    <w:basedOn w:val="List2"/>
    <w:rsid w:val="000B7CC3"/>
    <w:pPr>
      <w:ind w:firstLine="0"/>
    </w:pPr>
  </w:style>
  <w:style w:type="paragraph" w:styleId="ListContinue3">
    <w:name w:val="List Continue 3"/>
    <w:basedOn w:val="List3"/>
    <w:rsid w:val="000B7CC3"/>
    <w:pPr>
      <w:ind w:left="1021" w:firstLine="0"/>
    </w:pPr>
  </w:style>
  <w:style w:type="paragraph" w:styleId="ListContinue4">
    <w:name w:val="List Continue 4"/>
    <w:basedOn w:val="List4"/>
    <w:rsid w:val="000B7CC3"/>
    <w:pPr>
      <w:ind w:firstLine="0"/>
    </w:pPr>
  </w:style>
  <w:style w:type="paragraph" w:styleId="ListContinue5">
    <w:name w:val="List Continue 5"/>
    <w:basedOn w:val="List5"/>
    <w:rsid w:val="000B7CC3"/>
    <w:pPr>
      <w:ind w:firstLine="0"/>
    </w:pPr>
  </w:style>
  <w:style w:type="paragraph" w:styleId="ListNumber3">
    <w:name w:val="List Number 3"/>
    <w:basedOn w:val="List3"/>
    <w:rsid w:val="000B7CC3"/>
    <w:pPr>
      <w:numPr>
        <w:numId w:val="5"/>
      </w:numPr>
    </w:pPr>
  </w:style>
  <w:style w:type="paragraph" w:styleId="ListNumber4">
    <w:name w:val="List Number 4"/>
    <w:basedOn w:val="List4"/>
    <w:rsid w:val="000B7CC3"/>
    <w:pPr>
      <w:numPr>
        <w:numId w:val="6"/>
      </w:numPr>
    </w:pPr>
  </w:style>
  <w:style w:type="paragraph" w:styleId="ListNumber5">
    <w:name w:val="List Number 5"/>
    <w:basedOn w:val="List5"/>
    <w:rsid w:val="000B7CC3"/>
    <w:pPr>
      <w:numPr>
        <w:numId w:val="7"/>
      </w:numPr>
    </w:pPr>
  </w:style>
  <w:style w:type="paragraph" w:styleId="BlockText">
    <w:name w:val="Block Text"/>
    <w:basedOn w:val="Normal"/>
    <w:rsid w:val="000B7CC3"/>
    <w:pPr>
      <w:spacing w:after="120"/>
      <w:ind w:left="1440" w:right="1440"/>
    </w:pPr>
  </w:style>
  <w:style w:type="character" w:customStyle="1" w:styleId="Subscript">
    <w:name w:val="Subscript"/>
    <w:basedOn w:val="DefaultParagraphFont"/>
    <w:rsid w:val="000B7CC3"/>
    <w:rPr>
      <w:sz w:val="16"/>
      <w:vertAlign w:val="subscript"/>
    </w:rPr>
  </w:style>
  <w:style w:type="character" w:customStyle="1" w:styleId="Superscript">
    <w:name w:val="Superscript"/>
    <w:basedOn w:val="DefaultParagraphFont"/>
    <w:rsid w:val="000B7CC3"/>
    <w:rPr>
      <w:sz w:val="16"/>
      <w:vertAlign w:val="superscript"/>
    </w:rPr>
  </w:style>
  <w:style w:type="character" w:customStyle="1" w:styleId="Symbols">
    <w:name w:val="Symbols"/>
    <w:basedOn w:val="DefaultParagraphFont"/>
    <w:rsid w:val="000B7CC3"/>
    <w:rPr>
      <w:rFonts w:ascii="Symbol" w:hAnsi="Symbol"/>
    </w:rPr>
  </w:style>
  <w:style w:type="character" w:customStyle="1" w:styleId="MenuOptions">
    <w:name w:val="Menu Options"/>
    <w:basedOn w:val="DefaultParagraphFont"/>
    <w:rsid w:val="000B7CC3"/>
    <w:rPr>
      <w:rFonts w:ascii="Arial Narrow" w:hAnsi="Arial Narrow"/>
      <w:smallCaps/>
    </w:rPr>
  </w:style>
  <w:style w:type="character" w:customStyle="1" w:styleId="Buttons">
    <w:name w:val="Buttons"/>
    <w:basedOn w:val="DefaultParagraphFont"/>
    <w:rsid w:val="000B7CC3"/>
    <w:rPr>
      <w:b/>
    </w:rPr>
  </w:style>
  <w:style w:type="character" w:customStyle="1" w:styleId="Underlined">
    <w:name w:val="Underlined"/>
    <w:basedOn w:val="DefaultParagraphFont"/>
    <w:rsid w:val="000B7CC3"/>
    <w:rPr>
      <w:u w:val="single"/>
    </w:rPr>
  </w:style>
  <w:style w:type="paragraph" w:customStyle="1" w:styleId="TableBodyTextRight">
    <w:name w:val="Table Body Text Right"/>
    <w:basedOn w:val="TableBodyText"/>
    <w:rsid w:val="000B7CC3"/>
    <w:pPr>
      <w:widowControl w:val="0"/>
      <w:autoSpaceDE w:val="0"/>
      <w:autoSpaceDN w:val="0"/>
      <w:adjustRightInd w:val="0"/>
      <w:jc w:val="right"/>
    </w:pPr>
    <w:rPr>
      <w:rFonts w:cs="Arial"/>
      <w:szCs w:val="18"/>
    </w:rPr>
  </w:style>
  <w:style w:type="paragraph" w:customStyle="1" w:styleId="CopyrightText">
    <w:name w:val="Copyright Text"/>
    <w:basedOn w:val="BodyText"/>
    <w:rsid w:val="000B7CC3"/>
    <w:rPr>
      <w:sz w:val="18"/>
    </w:rPr>
  </w:style>
  <w:style w:type="paragraph" w:customStyle="1" w:styleId="BodySmallRight">
    <w:name w:val="Body Small Right"/>
    <w:basedOn w:val="BodyTextRight"/>
    <w:rsid w:val="000B7CC3"/>
    <w:rPr>
      <w:sz w:val="18"/>
      <w:szCs w:val="18"/>
    </w:rPr>
  </w:style>
  <w:style w:type="paragraph" w:customStyle="1" w:styleId="MarginEdition">
    <w:name w:val="Margin Edition"/>
    <w:basedOn w:val="MarginNote"/>
    <w:rsid w:val="000B7CC3"/>
    <w:pPr>
      <w:spacing w:before="0" w:after="0"/>
    </w:pPr>
    <w:rPr>
      <w:rFonts w:ascii="Times New Roman" w:hAnsi="Times New Roman"/>
      <w:color w:val="999999"/>
    </w:rPr>
  </w:style>
  <w:style w:type="paragraph" w:customStyle="1" w:styleId="Spacer">
    <w:name w:val="Spacer"/>
    <w:basedOn w:val="Normal"/>
    <w:rsid w:val="000B7CC3"/>
    <w:rPr>
      <w:sz w:val="2"/>
      <w:szCs w:val="2"/>
    </w:rPr>
  </w:style>
  <w:style w:type="character" w:customStyle="1" w:styleId="Small">
    <w:name w:val="Small"/>
    <w:basedOn w:val="DefaultParagraphFont"/>
    <w:rsid w:val="000B7CC3"/>
    <w:rPr>
      <w:sz w:val="16"/>
    </w:rPr>
  </w:style>
  <w:style w:type="paragraph" w:customStyle="1" w:styleId="WideTable">
    <w:name w:val="Wide Table"/>
    <w:basedOn w:val="Normal"/>
    <w:rsid w:val="000B7CC3"/>
    <w:pPr>
      <w:ind w:left="-1418"/>
    </w:pPr>
    <w:rPr>
      <w:sz w:val="2"/>
      <w:szCs w:val="2"/>
    </w:rPr>
  </w:style>
  <w:style w:type="character" w:styleId="PageNumber">
    <w:name w:val="page number"/>
    <w:basedOn w:val="DefaultParagraphFont"/>
    <w:rsid w:val="000B7CC3"/>
  </w:style>
  <w:style w:type="paragraph" w:styleId="Quote">
    <w:name w:val="Quote"/>
    <w:basedOn w:val="Heading1"/>
    <w:link w:val="QuoteChar"/>
    <w:qFormat/>
    <w:rsid w:val="000B7CC3"/>
    <w:rPr>
      <w:b w:val="0"/>
      <w:sz w:val="72"/>
      <w:szCs w:val="72"/>
      <w:lang w:val="en-NZ"/>
    </w:rPr>
  </w:style>
  <w:style w:type="character" w:customStyle="1" w:styleId="QuoteChar">
    <w:name w:val="Quote Char"/>
    <w:basedOn w:val="DefaultParagraphFont"/>
    <w:link w:val="Quote"/>
    <w:rsid w:val="000B7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CC3"/>
    <w:pPr>
      <w:pageBreakBefore/>
    </w:pPr>
  </w:style>
  <w:style w:type="paragraph" w:customStyle="1" w:styleId="Border">
    <w:name w:val="Border"/>
    <w:basedOn w:val="Normal"/>
    <w:qFormat/>
    <w:rsid w:val="000B7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CC3"/>
    <w:rPr>
      <w:b/>
      <w:bCs/>
      <w:i/>
      <w:iCs/>
      <w:color w:val="auto"/>
    </w:rPr>
  </w:style>
  <w:style w:type="paragraph" w:styleId="IntenseQuote">
    <w:name w:val="Intense Quote"/>
    <w:basedOn w:val="Normal"/>
    <w:next w:val="Normal"/>
    <w:link w:val="IntenseQuoteChar"/>
    <w:uiPriority w:val="30"/>
    <w:qFormat/>
    <w:rsid w:val="000B7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CC3"/>
    <w:rPr>
      <w:smallCaps/>
      <w:color w:val="auto"/>
      <w:u w:val="single"/>
    </w:rPr>
  </w:style>
  <w:style w:type="character" w:styleId="IntenseReference">
    <w:name w:val="Intense Reference"/>
    <w:basedOn w:val="DefaultParagraphFont"/>
    <w:uiPriority w:val="32"/>
    <w:qFormat/>
    <w:rsid w:val="000B7CC3"/>
    <w:rPr>
      <w:b/>
      <w:bCs/>
      <w:smallCaps/>
      <w:color w:val="auto"/>
      <w:spacing w:val="5"/>
      <w:u w:val="single"/>
    </w:rPr>
  </w:style>
  <w:style w:type="paragraph" w:customStyle="1" w:styleId="2ColumnHeading">
    <w:name w:val="2Column Heading"/>
    <w:basedOn w:val="BodyText"/>
    <w:qFormat/>
    <w:rsid w:val="000B7CC3"/>
    <w:pPr>
      <w:spacing w:after="60"/>
      <w:ind w:left="-2268"/>
    </w:pPr>
    <w:rPr>
      <w:b/>
    </w:rPr>
  </w:style>
  <w:style w:type="paragraph" w:customStyle="1" w:styleId="Heading1TOC">
    <w:name w:val="Heading1 TOC"/>
    <w:basedOn w:val="Normal"/>
    <w:qFormat/>
    <w:rsid w:val="000B7CC3"/>
    <w:pPr>
      <w:spacing w:before="240" w:after="120"/>
    </w:pPr>
    <w:rPr>
      <w:rFonts w:ascii="Times New Roman" w:hAnsi="Times New Roman"/>
      <w:b/>
      <w:sz w:val="32"/>
    </w:rPr>
  </w:style>
  <w:style w:type="paragraph" w:customStyle="1" w:styleId="Heading2TOC">
    <w:name w:val="Heading2 TOC"/>
    <w:basedOn w:val="Normal"/>
    <w:qFormat/>
    <w:rsid w:val="000B7CC3"/>
    <w:pPr>
      <w:spacing w:before="240" w:after="60"/>
    </w:pPr>
    <w:rPr>
      <w:rFonts w:ascii="Times New Roman" w:hAnsi="Times New Roman"/>
      <w:b/>
      <w:sz w:val="28"/>
    </w:rPr>
  </w:style>
  <w:style w:type="character" w:customStyle="1" w:styleId="Underline">
    <w:name w:val="Underline"/>
    <w:basedOn w:val="DefaultParagraphFont"/>
    <w:qFormat/>
    <w:rsid w:val="000B7CC3"/>
    <w:rPr>
      <w:u w:val="single"/>
    </w:rPr>
  </w:style>
  <w:style w:type="character" w:customStyle="1" w:styleId="BoldandItalics">
    <w:name w:val="Bold and Italics"/>
    <w:qFormat/>
    <w:rsid w:val="000B7CC3"/>
    <w:rPr>
      <w:b/>
      <w:i/>
      <w:u w:val="none"/>
    </w:rPr>
  </w:style>
  <w:style w:type="paragraph" w:styleId="BalloonText">
    <w:name w:val="Balloon Text"/>
    <w:basedOn w:val="Normal"/>
    <w:link w:val="BalloonTextChar"/>
    <w:rsid w:val="000B7CC3"/>
    <w:rPr>
      <w:rFonts w:ascii="Tahoma" w:hAnsi="Tahoma" w:cs="Tahoma"/>
      <w:sz w:val="16"/>
      <w:szCs w:val="16"/>
    </w:rPr>
  </w:style>
  <w:style w:type="character" w:customStyle="1" w:styleId="BalloonTextChar">
    <w:name w:val="Balloon Text Char"/>
    <w:basedOn w:val="DefaultParagraphFont"/>
    <w:link w:val="BalloonText"/>
    <w:rsid w:val="000B7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CC3"/>
    <w:rPr>
      <w:b/>
      <w:color w:val="660033"/>
      <w:spacing w:val="0"/>
    </w:rPr>
  </w:style>
  <w:style w:type="paragraph" w:customStyle="1" w:styleId="Nameditemlist">
    <w:name w:val="Named item list"/>
    <w:basedOn w:val="BodyText"/>
    <w:qFormat/>
    <w:rsid w:val="000B7CC3"/>
    <w:pPr>
      <w:tabs>
        <w:tab w:val="left" w:pos="2835"/>
      </w:tabs>
      <w:ind w:left="2835" w:hanging="2835"/>
    </w:pPr>
  </w:style>
  <w:style w:type="paragraph" w:customStyle="1" w:styleId="BodyTextnopadding">
    <w:name w:val="Body Text no padding"/>
    <w:basedOn w:val="BodyText"/>
    <w:qFormat/>
    <w:rsid w:val="000B7CC3"/>
    <w:pPr>
      <w:spacing w:before="0" w:after="0"/>
    </w:pPr>
  </w:style>
  <w:style w:type="paragraph" w:customStyle="1" w:styleId="BodyTextBold">
    <w:name w:val="Body Text Bold"/>
    <w:basedOn w:val="BodyText"/>
    <w:qFormat/>
    <w:rsid w:val="000B7CC3"/>
    <w:rPr>
      <w:b/>
    </w:rPr>
  </w:style>
  <w:style w:type="character" w:styleId="Hyperlink">
    <w:name w:val="Hyperlink"/>
    <w:basedOn w:val="DefaultParagraphFont"/>
    <w:uiPriority w:val="99"/>
    <w:unhideWhenUsed/>
    <w:rsid w:val="00A50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5067</Characters>
  <Application>Microsoft Office Word</Application>
  <DocSecurity>0</DocSecurity>
  <Lines>129</Lines>
  <Paragraphs>82</Paragraphs>
  <ScaleCrop>false</ScaleCrop>
  <Company>Author-it Software Corporation Ltd.</Company>
  <LinksUpToDate>false</LinksUpToDate>
  <CharactersWithSpaces>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RIINHB205E Assist continuous flight auger drilling</dc:title>
  <dc:subject>Approved</dc:subject>
  <dc:creator>PwC’s Skills for Australia</dc:creator>
  <cp:keywords>Release: 1</cp:keywords>
  <dc:description>Review Date: 12 April 2008</dc:description>
  <cp:lastModifiedBy>HSD_TPCMSd.prod</cp:lastModifiedBy>
  <cp:revision>3</cp:revision>
  <dcterms:created xsi:type="dcterms:W3CDTF">2020-07-08T06:59:00Z</dcterms:created>
  <dcterms:modified xsi:type="dcterms:W3CDTF">2020-07-08T06:59:00Z</dcterms:modified>
</cp:coreProperties>
</file>