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8EF" w:rsidP="002B78EF">
      <w:pPr>
        <w:pStyle w:val="Title"/>
      </w:pPr>
      <w:r>
        <w:fldChar w:fldCharType="begin"/>
      </w:r>
      <w:r>
        <w:instrText xml:space="preserve"> TITLE   \* MERGEFORMAT </w:instrText>
      </w:r>
      <w:r>
        <w:fldChar w:fldCharType="separate"/>
      </w:r>
      <w:r>
        <w:t>RIINHB201D Load, secure and unload drilling equipment and materials</w:t>
      </w:r>
      <w:r>
        <w:fldChar w:fldCharType="end"/>
      </w:r>
    </w:p>
    <w:p w:rsidR="002B78EF" w:rsidP="002B78EF">
      <w:pPr>
        <w:pStyle w:val="Version"/>
        <w:sectPr w:rsidSect="00115A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15A5C" w:rsidP="00115A5C">
      <w:pPr>
        <w:pStyle w:val="SuperHeading"/>
      </w:pPr>
      <w:r w:rsidRPr="00115A5C">
        <w:t>RIINHB201D Load, secure and unload drilling equipment and materials</w:t>
      </w:r>
    </w:p>
    <w:p w:rsidR="00000000" w:rsidRPr="00115A5C" w:rsidP="00115A5C">
      <w:pPr>
        <w:pStyle w:val="Heading1"/>
      </w:pPr>
      <w:bookmarkStart w:id="1" w:name="O_688470"/>
      <w:bookmarkEnd w:id="1"/>
      <w:r w:rsidRPr="00115A5C">
        <w:t>Modification History</w:t>
      </w:r>
    </w:p>
    <w:tbl>
      <w:tblPr>
        <w:tblW w:w="0" w:type="auto"/>
        <w:tblCellMar>
          <w:left w:w="62" w:type="dxa"/>
          <w:right w:w="62" w:type="dxa"/>
        </w:tblCellMar>
        <w:tblLook w:val="0000"/>
      </w:tblPr>
      <w:tblGrid>
        <w:gridCol w:w="1107"/>
        <w:gridCol w:w="8089"/>
      </w:tblGrid>
      <w:tr w:rsidTr="002B78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Heading4"/>
              <w:rPr>
                <w:lang w:val="en-NZ"/>
              </w:rPr>
            </w:pPr>
            <w:r w:rsidRPr="00115A5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Heading4"/>
              <w:rPr>
                <w:lang w:val="en-NZ"/>
              </w:rPr>
            </w:pPr>
            <w:r w:rsidRPr="00115A5C">
              <w:t>Comment</w:t>
            </w:r>
          </w:p>
        </w:tc>
      </w:tr>
      <w:tr w:rsidTr="002B78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BodyText"/>
              <w:rPr>
                <w:lang w:val="en-NZ"/>
              </w:rPr>
            </w:pPr>
            <w:r w:rsidRPr="00115A5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BodyText"/>
              <w:rPr>
                <w:lang w:val="en-NZ"/>
              </w:rPr>
            </w:pPr>
            <w:r w:rsidRPr="00115A5C">
              <w:t>This unit replaces RIINHB201B Load, secure and unload drilling equipment and materials</w:t>
            </w:r>
          </w:p>
        </w:tc>
      </w:tr>
      <w:tr w:rsidTr="002B78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BodyText"/>
              <w:rPr>
                <w:lang w:val="en-NZ"/>
              </w:rPr>
            </w:pPr>
            <w:r w:rsidRPr="00115A5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BodyText"/>
              <w:rPr>
                <w:lang w:val="en-NZ"/>
              </w:rPr>
            </w:pPr>
            <w:r w:rsidRPr="00115A5C">
              <w:t>Corrected Performance Criteria numbering.</w:t>
            </w:r>
          </w:p>
        </w:tc>
      </w:tr>
      <w:tr w:rsidTr="002B78E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BodyText"/>
              <w:rPr>
                <w:lang w:val="en-NZ"/>
              </w:rPr>
            </w:pPr>
            <w:r w:rsidRPr="00115A5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BodyText"/>
              <w:rPr>
                <w:lang w:val="en-NZ"/>
              </w:rPr>
            </w:pPr>
            <w:r w:rsidRPr="00115A5C">
              <w:t>Editorial corrections.</w:t>
            </w:r>
          </w:p>
        </w:tc>
      </w:tr>
      <w:tr w:rsidTr="002B78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BodyText"/>
              <w:rPr>
                <w:lang w:val="en-NZ"/>
              </w:rPr>
            </w:pPr>
            <w:r w:rsidRPr="00115A5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A5C" w:rsidP="00115A5C">
            <w:pPr>
              <w:pStyle w:val="BodyText"/>
            </w:pPr>
            <w:r w:rsidRPr="00115A5C">
              <w:t>Required frequency and volume of evidence amended in Performance evidence.</w:t>
            </w:r>
          </w:p>
          <w:p w:rsidR="00000000" w:rsidRPr="00115A5C" w:rsidP="00115A5C">
            <w:pPr>
              <w:pStyle w:val="BodyText"/>
            </w:pPr>
            <w:r w:rsidRPr="00115A5C">
              <w:t>Substantial amendments made in Assessment Conditions field, including: references to Industry Sectors, assessor and subject matter expert experience requirements, how assessment should be conducted and what it should confirm.</w:t>
            </w:r>
          </w:p>
        </w:tc>
      </w:tr>
    </w:tbl>
    <w:p w:rsidR="00000000" w:rsidRPr="00115A5C" w:rsidP="00115A5C">
      <w:pPr>
        <w:pStyle w:val="BodyText"/>
      </w:pPr>
    </w:p>
    <w:p w:rsidR="00000000" w:rsidRPr="00115A5C" w:rsidP="00115A5C">
      <w:pPr>
        <w:pStyle w:val="AllowPageBreak"/>
      </w:pPr>
    </w:p>
    <w:p w:rsidR="00000000" w:rsidRPr="00115A5C" w:rsidP="00115A5C">
      <w:pPr>
        <w:pStyle w:val="Heading1"/>
      </w:pPr>
      <w:bookmarkStart w:id="2" w:name="O_688469"/>
      <w:bookmarkEnd w:id="2"/>
      <w:r w:rsidRPr="00115A5C">
        <w:t>Application</w:t>
      </w:r>
    </w:p>
    <w:p w:rsidR="00000000" w:rsidRPr="00115A5C" w:rsidP="002B78EF">
      <w:pPr>
        <w:pStyle w:val="BodyText"/>
      </w:pPr>
      <w:r w:rsidRPr="00115A5C">
        <w:t>This unit describes a participant’s skills and knowledge required to load, secure and unload drilling equipment and materials in Drilling.</w:t>
      </w:r>
    </w:p>
    <w:p w:rsidR="00000000" w:rsidRPr="00115A5C" w:rsidP="002B78EF">
      <w:pPr>
        <w:pStyle w:val="BodyText"/>
      </w:pPr>
      <w:r w:rsidRPr="00115A5C">
        <w:t>This unit is appropriate for those working in drillers assistant and driller roles.</w:t>
      </w:r>
    </w:p>
    <w:p w:rsidR="00000000" w:rsidRPr="00115A5C" w:rsidP="002B78EF">
      <w:pPr>
        <w:pStyle w:val="BodyText"/>
      </w:pPr>
      <w:r w:rsidRPr="00115A5C">
        <w:t>Licensing, legislative, regulato</w:t>
      </w:r>
      <w:r w:rsidRPr="00115A5C">
        <w:t>ry and certification requirements that apply to this unit can vary between states, territories, and Industry sectors. Relevant information must be sourced prior to application of the unit.</w:t>
      </w:r>
    </w:p>
    <w:p w:rsidR="00000000" w:rsidRPr="00115A5C" w:rsidP="00115A5C">
      <w:pPr>
        <w:pStyle w:val="Heading1"/>
      </w:pPr>
      <w:bookmarkStart w:id="3" w:name="O_688468"/>
      <w:bookmarkEnd w:id="3"/>
      <w:r w:rsidRPr="00115A5C">
        <w:t>Elements and Performance Criteria</w:t>
      </w:r>
    </w:p>
    <w:tbl>
      <w:tblPr>
        <w:tblW w:w="9322" w:type="dxa"/>
        <w:tblLayout w:type="fixed"/>
        <w:tblCellMar>
          <w:left w:w="62" w:type="dxa"/>
          <w:right w:w="62" w:type="dxa"/>
        </w:tblCellMar>
        <w:tblLook w:val="0000"/>
      </w:tblPr>
      <w:tblGrid>
        <w:gridCol w:w="2438"/>
        <w:gridCol w:w="6884"/>
      </w:tblGrid>
      <w:tr w:rsidTr="00115A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5C">
            <w:pPr>
              <w:pStyle w:val="BodyText"/>
              <w:rPr>
                <w:lang w:val="en-NZ"/>
              </w:rPr>
            </w:pPr>
            <w:r w:rsidRPr="00115A5C">
              <w:t>1 Plan and Prepa</w:t>
            </w:r>
            <w:r w:rsidRPr="00115A5C">
              <w:t>re for loading, securing and unloading of drilling equipment and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5C" w:rsidP="00115A5C">
            <w:pPr>
              <w:pStyle w:val="BodyText"/>
            </w:pPr>
            <w:r w:rsidRPr="00115A5C">
              <w:t>1.1</w:t>
            </w:r>
            <w:r w:rsidRPr="00115A5C">
              <w:tab/>
              <w:t xml:space="preserve">Access, interpret and apply loading, securing and unloading of drilling equipment and materials documentation and ensure the work activity is compliant </w:t>
            </w:r>
          </w:p>
          <w:p w:rsidR="00000000" w:rsidRPr="00115A5C" w:rsidP="00115A5C">
            <w:pPr>
              <w:pStyle w:val="BodyText"/>
            </w:pPr>
            <w:r w:rsidRPr="00115A5C">
              <w:t>1.2</w:t>
            </w:r>
            <w:r w:rsidRPr="00115A5C">
              <w:tab/>
              <w:t>Obtain, read, interp</w:t>
            </w:r>
            <w:r w:rsidRPr="00115A5C">
              <w:t>ret, clarify and confirm work requirements</w:t>
            </w:r>
          </w:p>
          <w:p w:rsidR="00000000" w:rsidRPr="00115A5C" w:rsidP="00115A5C">
            <w:pPr>
              <w:pStyle w:val="BodyText"/>
            </w:pPr>
            <w:r w:rsidRPr="00115A5C">
              <w:t>1.3</w:t>
            </w:r>
            <w:r w:rsidRPr="00115A5C">
              <w:tab/>
              <w:t xml:space="preserve">Identify and address potential risks, hazards and environmental issues and implement control measures </w:t>
            </w:r>
          </w:p>
          <w:p w:rsidR="00000000" w:rsidRPr="00115A5C" w:rsidP="00115A5C">
            <w:pPr>
              <w:pStyle w:val="BodyText"/>
            </w:pPr>
            <w:r w:rsidRPr="00115A5C">
              <w:t>1.4</w:t>
            </w:r>
            <w:r w:rsidRPr="00115A5C">
              <w:tab/>
              <w:t>Select and wear personal protective equipment appropriate for work activities</w:t>
            </w:r>
          </w:p>
          <w:p w:rsidR="00000000" w:rsidRPr="00115A5C" w:rsidP="00115A5C">
            <w:pPr>
              <w:pStyle w:val="BodyText"/>
            </w:pPr>
            <w:r w:rsidRPr="00115A5C">
              <w:t>1.5</w:t>
            </w:r>
            <w:r w:rsidRPr="00115A5C">
              <w:tab/>
              <w:t>Obtain and interpret</w:t>
            </w:r>
            <w:r w:rsidRPr="00115A5C">
              <w:t xml:space="preserve"> emergency procedures, and be prepared for fire/accident/emergency </w:t>
            </w:r>
          </w:p>
          <w:p w:rsidR="00000000" w:rsidRPr="00115A5C" w:rsidP="00115A5C">
            <w:pPr>
              <w:pStyle w:val="BodyText"/>
            </w:pPr>
            <w:r w:rsidRPr="00115A5C">
              <w:t>1.6</w:t>
            </w:r>
            <w:r w:rsidRPr="00115A5C">
              <w:tab/>
              <w:t>Communicate and coordinate activities with others throughout the work activity</w:t>
            </w:r>
          </w:p>
          <w:p w:rsidR="00000000" w:rsidRPr="00115A5C" w:rsidP="00115A5C">
            <w:pPr>
              <w:pStyle w:val="BodyText"/>
            </w:pPr>
            <w:r w:rsidRPr="00115A5C">
              <w:t>1.7</w:t>
            </w:r>
            <w:r w:rsidRPr="00115A5C">
              <w:tab/>
              <w:t>Perform equipment pre-start checks and ensure equipment is ready for operation</w:t>
            </w:r>
          </w:p>
          <w:p w:rsidR="00000000" w:rsidP="00115A5C">
            <w:pPr>
              <w:pStyle w:val="BodyText"/>
              <w:rPr>
                <w:lang w:val="en-NZ"/>
              </w:rPr>
            </w:pPr>
            <w:r w:rsidRPr="00115A5C">
              <w:t>1.8</w:t>
            </w:r>
            <w:r w:rsidRPr="00115A5C">
              <w:tab/>
              <w:t>Select and check f</w:t>
            </w:r>
            <w:r w:rsidRPr="00115A5C">
              <w:t>or faults, equipment/tools for the activity</w:t>
            </w:r>
          </w:p>
        </w:tc>
      </w:tr>
      <w:tr w:rsidTr="00115A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5C">
            <w:pPr>
              <w:pStyle w:val="BodyText"/>
              <w:rPr>
                <w:lang w:val="en-NZ"/>
              </w:rPr>
            </w:pPr>
            <w:r w:rsidRPr="00115A5C">
              <w:t>2 Load equipment and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5C" w:rsidP="00115A5C">
            <w:pPr>
              <w:pStyle w:val="BodyText"/>
            </w:pPr>
            <w:r w:rsidRPr="00115A5C">
              <w:t>2.1</w:t>
            </w:r>
            <w:r w:rsidRPr="00115A5C">
              <w:tab/>
              <w:t xml:space="preserve">Identify load characteristics and use appropriate loading techniques to safely and efficiently move load </w:t>
            </w:r>
          </w:p>
          <w:p w:rsidR="00000000" w:rsidRPr="00115A5C" w:rsidP="00115A5C">
            <w:pPr>
              <w:pStyle w:val="BodyText"/>
            </w:pPr>
            <w:r w:rsidRPr="00115A5C">
              <w:t>2.2</w:t>
            </w:r>
            <w:r w:rsidRPr="00115A5C">
              <w:tab/>
              <w:t>Assess load for hazardous and dangerous goods</w:t>
            </w:r>
          </w:p>
          <w:p w:rsidR="00000000" w:rsidRPr="00115A5C" w:rsidP="00115A5C">
            <w:pPr>
              <w:pStyle w:val="BodyText"/>
            </w:pPr>
            <w:r w:rsidRPr="00115A5C">
              <w:t>2.3</w:t>
            </w:r>
            <w:r w:rsidRPr="00115A5C">
              <w:tab/>
              <w:t>Assess</w:t>
            </w:r>
            <w:r w:rsidRPr="00115A5C">
              <w:t xml:space="preserve"> and ensure that load characteristics and transport capacity meet approved parameters</w:t>
            </w:r>
          </w:p>
          <w:p w:rsidR="00000000" w:rsidRPr="00115A5C" w:rsidP="00115A5C">
            <w:pPr>
              <w:pStyle w:val="BodyText"/>
            </w:pPr>
            <w:r w:rsidRPr="00115A5C">
              <w:t>2.4</w:t>
            </w:r>
            <w:r w:rsidRPr="00115A5C">
              <w:tab/>
              <w:t>Erect physical barricades and signage to prevent unauthorised entry to the area</w:t>
            </w:r>
          </w:p>
          <w:p w:rsidR="00000000" w:rsidP="00115A5C">
            <w:pPr>
              <w:pStyle w:val="BodyText"/>
              <w:rPr>
                <w:lang w:val="en-NZ"/>
              </w:rPr>
            </w:pPr>
            <w:r w:rsidRPr="00115A5C">
              <w:t>2.5</w:t>
            </w:r>
            <w:r w:rsidRPr="00115A5C">
              <w:tab/>
              <w:t xml:space="preserve">Load equipment and materials </w:t>
            </w:r>
          </w:p>
        </w:tc>
      </w:tr>
      <w:tr w:rsidTr="00115A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5C">
            <w:pPr>
              <w:pStyle w:val="BodyText"/>
              <w:rPr>
                <w:lang w:val="en-NZ"/>
              </w:rPr>
            </w:pPr>
            <w:r w:rsidRPr="00115A5C">
              <w:t>3 Secure equipment and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5C" w:rsidP="00115A5C">
            <w:pPr>
              <w:pStyle w:val="BodyText"/>
            </w:pPr>
            <w:r w:rsidRPr="00115A5C">
              <w:t>3.1</w:t>
            </w:r>
            <w:r w:rsidRPr="00115A5C">
              <w:tab/>
              <w:t>Check the dist</w:t>
            </w:r>
            <w:r w:rsidRPr="00115A5C">
              <w:t xml:space="preserve">ribution of the load and ensure it is even, legal and within safe working capacity </w:t>
            </w:r>
          </w:p>
          <w:p w:rsidR="00000000" w:rsidRPr="00115A5C" w:rsidP="00115A5C">
            <w:pPr>
              <w:pStyle w:val="BodyText"/>
            </w:pPr>
            <w:r w:rsidRPr="00115A5C">
              <w:t>3.2</w:t>
            </w:r>
            <w:r w:rsidRPr="00115A5C">
              <w:tab/>
              <w:t>Secure load at approved anchorage points</w:t>
            </w:r>
          </w:p>
          <w:p w:rsidR="00000000" w:rsidRPr="00115A5C" w:rsidP="00115A5C">
            <w:pPr>
              <w:pStyle w:val="BodyText"/>
            </w:pPr>
            <w:r w:rsidRPr="00115A5C">
              <w:t>3.3</w:t>
            </w:r>
            <w:r w:rsidRPr="00115A5C">
              <w:tab/>
              <w:t xml:space="preserve">Adjust load restraint devices to ensure load is secure during transport </w:t>
            </w:r>
          </w:p>
          <w:p w:rsidR="00000000" w:rsidRPr="00115A5C" w:rsidP="00115A5C">
            <w:pPr>
              <w:pStyle w:val="BodyText"/>
            </w:pPr>
            <w:r w:rsidRPr="00115A5C">
              <w:t>3.4</w:t>
            </w:r>
            <w:r w:rsidRPr="00115A5C">
              <w:tab/>
              <w:t>Protect load from weather conditions using app</w:t>
            </w:r>
            <w:r w:rsidRPr="00115A5C">
              <w:t>roved coverage devices</w:t>
            </w:r>
          </w:p>
          <w:p w:rsidR="00000000" w:rsidRPr="00115A5C" w:rsidP="00115A5C">
            <w:pPr>
              <w:pStyle w:val="BodyText"/>
            </w:pPr>
            <w:r w:rsidRPr="00115A5C">
              <w:t>3.5</w:t>
            </w:r>
            <w:r w:rsidRPr="00115A5C">
              <w:tab/>
              <w:t>Inspect the load for security to travel</w:t>
            </w:r>
          </w:p>
          <w:p w:rsidR="00000000" w:rsidP="00115A5C">
            <w:pPr>
              <w:pStyle w:val="BodyText"/>
              <w:rPr>
                <w:lang w:val="en-NZ"/>
              </w:rPr>
            </w:pPr>
            <w:r w:rsidRPr="00115A5C">
              <w:t>3.6</w:t>
            </w:r>
            <w:r w:rsidRPr="00115A5C">
              <w:tab/>
              <w:t>Complete and submit all required written documentation</w:t>
            </w:r>
          </w:p>
        </w:tc>
      </w:tr>
      <w:tr w:rsidTr="00115A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5C">
            <w:pPr>
              <w:pStyle w:val="BodyText"/>
              <w:rPr>
                <w:lang w:val="en-NZ"/>
              </w:rPr>
            </w:pPr>
            <w:r w:rsidRPr="00115A5C">
              <w:t>4 Unload equipment and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5C" w:rsidP="00115A5C">
            <w:pPr>
              <w:pStyle w:val="BodyText"/>
            </w:pPr>
            <w:r w:rsidRPr="00115A5C">
              <w:t>4.1</w:t>
            </w:r>
            <w:r w:rsidRPr="00115A5C">
              <w:tab/>
              <w:t>Assess location, stowage and remaining load before commencement</w:t>
            </w:r>
          </w:p>
          <w:p w:rsidR="00000000" w:rsidRPr="00115A5C" w:rsidP="00115A5C">
            <w:pPr>
              <w:pStyle w:val="BodyText"/>
            </w:pPr>
            <w:r w:rsidRPr="00115A5C">
              <w:t>4.2</w:t>
            </w:r>
            <w:r w:rsidRPr="00115A5C">
              <w:tab/>
              <w:t>Unload in a safe and eff</w:t>
            </w:r>
            <w:r w:rsidRPr="00115A5C">
              <w:t>ective way making use of lifting aids and applications if required</w:t>
            </w:r>
          </w:p>
          <w:p w:rsidR="00000000" w:rsidRPr="00115A5C" w:rsidP="00115A5C">
            <w:pPr>
              <w:pStyle w:val="BodyText"/>
            </w:pPr>
            <w:r w:rsidRPr="00115A5C">
              <w:t>4.3</w:t>
            </w:r>
            <w:r w:rsidRPr="00115A5C">
              <w:tab/>
              <w:t xml:space="preserve">Identify any equipment and materials requiring special handling </w:t>
            </w:r>
          </w:p>
          <w:p w:rsidR="00000000" w:rsidP="00115A5C">
            <w:pPr>
              <w:pStyle w:val="BodyText"/>
              <w:rPr>
                <w:lang w:val="en-NZ"/>
              </w:rPr>
            </w:pPr>
            <w:r w:rsidRPr="00115A5C">
              <w:t>4.4</w:t>
            </w:r>
            <w:r w:rsidRPr="00115A5C">
              <w:tab/>
              <w:t>Relocate material in a manner that considers the heights, weight loading, size and crushability of the equipment and</w:t>
            </w:r>
            <w:r w:rsidRPr="00115A5C">
              <w:t xml:space="preserve"> materials</w:t>
            </w:r>
          </w:p>
        </w:tc>
      </w:tr>
      <w:tr w:rsidTr="00115A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5C">
            <w:pPr>
              <w:pStyle w:val="BodyText"/>
              <w:rPr>
                <w:lang w:val="en-NZ"/>
              </w:rPr>
            </w:pPr>
            <w:r w:rsidRPr="00115A5C">
              <w:t xml:space="preserve"> 5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5C" w:rsidP="00115A5C">
            <w:pPr>
              <w:pStyle w:val="BodyText"/>
            </w:pPr>
            <w:r w:rsidRPr="00115A5C">
              <w:t>5.1</w:t>
            </w:r>
            <w:r w:rsidRPr="00115A5C">
              <w:tab/>
              <w:t>Clear work area and dispose of or recycle materials</w:t>
            </w:r>
          </w:p>
          <w:p w:rsidR="00000000" w:rsidRPr="00115A5C" w:rsidP="00115A5C">
            <w:pPr>
              <w:pStyle w:val="BodyText"/>
            </w:pPr>
            <w:r w:rsidRPr="00115A5C">
              <w:t>5.2</w:t>
            </w:r>
            <w:r w:rsidRPr="00115A5C">
              <w:tab/>
              <w:t>Clean and maintain condition of equipment, ensure suitability for use, and address/report issues</w:t>
            </w:r>
          </w:p>
          <w:p w:rsidR="00000000" w:rsidRPr="00115A5C" w:rsidP="00115A5C">
            <w:pPr>
              <w:pStyle w:val="BodyText"/>
            </w:pPr>
            <w:r w:rsidRPr="00115A5C">
              <w:t>5.3</w:t>
            </w:r>
            <w:r w:rsidRPr="00115A5C">
              <w:tab/>
            </w:r>
            <w:r w:rsidRPr="00115A5C">
              <w:t>Manage and/or report hazards, and maintain a safe working environment</w:t>
            </w:r>
          </w:p>
          <w:p w:rsidR="00000000" w:rsidRPr="00115A5C" w:rsidP="00115A5C">
            <w:pPr>
              <w:pStyle w:val="BodyText"/>
            </w:pPr>
            <w:r w:rsidRPr="00115A5C">
              <w:t>5.4</w:t>
            </w:r>
            <w:r w:rsidRPr="00115A5C">
              <w:tab/>
              <w:t>Process records</w:t>
            </w:r>
          </w:p>
        </w:tc>
      </w:tr>
    </w:tbl>
    <w:p w:rsidR="00000000" w:rsidRPr="00115A5C" w:rsidP="00115A5C">
      <w:pPr>
        <w:pStyle w:val="BodyText"/>
      </w:pPr>
    </w:p>
    <w:p w:rsidR="00000000" w:rsidRPr="00115A5C" w:rsidP="00115A5C">
      <w:pPr>
        <w:pStyle w:val="AllowPageBreak"/>
      </w:pPr>
    </w:p>
    <w:p w:rsidR="00000000" w:rsidRPr="00115A5C" w:rsidP="00115A5C">
      <w:pPr>
        <w:pStyle w:val="Heading1"/>
      </w:pPr>
      <w:bookmarkStart w:id="4" w:name="O_688467"/>
      <w:bookmarkEnd w:id="4"/>
      <w:r w:rsidRPr="00115A5C">
        <w:t>Foundation Skills</w:t>
      </w:r>
    </w:p>
    <w:p w:rsidR="00000000" w:rsidRPr="00115A5C" w:rsidP="002B78EF">
      <w:pPr>
        <w:pStyle w:val="BodyText"/>
      </w:pPr>
      <w:r w:rsidRPr="00115A5C">
        <w:t>Foundation skills essential to performance are explicit in the performance criteria of this unit. Further information is availabl</w:t>
      </w:r>
      <w:r w:rsidRPr="00115A5C">
        <w:t>e in the Resources and Infrastructure Industry Training Package Companion Volume.</w:t>
      </w:r>
    </w:p>
    <w:p w:rsidR="00000000" w:rsidRPr="00115A5C" w:rsidP="00115A5C">
      <w:pPr>
        <w:pStyle w:val="Heading1"/>
      </w:pPr>
      <w:bookmarkStart w:id="5" w:name="O_688466"/>
      <w:bookmarkEnd w:id="5"/>
      <w:r w:rsidRPr="00115A5C">
        <w:t>Unit Mapping Information</w:t>
      </w:r>
    </w:p>
    <w:p w:rsidR="00000000" w:rsidRPr="00115A5C" w:rsidP="002B78EF">
      <w:pPr>
        <w:pStyle w:val="BodyText"/>
      </w:pPr>
      <w:r w:rsidRPr="00115A5C">
        <w:t xml:space="preserve">RIINHB201A Load, secure and unload drilling equipment and materials </w:t>
      </w:r>
    </w:p>
    <w:p w:rsidR="00000000" w:rsidRPr="00115A5C" w:rsidP="00115A5C">
      <w:pPr>
        <w:pStyle w:val="Heading1"/>
      </w:pPr>
      <w:bookmarkStart w:id="6" w:name="O_688471"/>
      <w:bookmarkEnd w:id="6"/>
      <w:r w:rsidRPr="00115A5C">
        <w:t>Links</w:t>
      </w:r>
    </w:p>
    <w:p w:rsidR="00000000" w:rsidRPr="00115A5C" w:rsidP="002B78EF">
      <w:pPr>
        <w:pStyle w:val="BodyText"/>
      </w:pPr>
      <w:r w:rsidRPr="00115A5C">
        <w:t>Companion Volume implementation guides a</w:t>
      </w:r>
      <w:r w:rsidRPr="00115A5C">
        <w:t xml:space="preserve">re found in VETNet - </w:t>
      </w:r>
      <w:r>
        <w:fldChar w:fldCharType="begin"/>
      </w:r>
      <w:r>
        <w:instrText xml:space="preserve"> HYPERLINK "https://vetnet.gov.au/Pages/TrainingDocs.aspx?q=88a61002-9a21-4386-aaf8-69c76e675272" </w:instrText>
      </w:r>
      <w:r>
        <w:fldChar w:fldCharType="separate"/>
      </w:r>
      <w:r w:rsidRPr="0067594D">
        <w:rPr>
          <w:rStyle w:val="Hyperlink"/>
        </w:rPr>
        <w:t>https://vetnet.gov.au/Pages/TrainingDocs.aspx?q=88a61002-9a21-4386-aaf8-69c76e675272</w:t>
      </w:r>
      <w:r>
        <w:fldChar w:fldCharType="end"/>
      </w:r>
    </w:p>
    <w:p w:rsidR="00000000" w:rsidRPr="00115A5C" w:rsidP="002B78EF">
      <w:pPr>
        <w:pStyle w:val="BodyText"/>
        <w:sectPr w:rsidSect="00115A5C">
          <w:headerReference w:type="default" r:id="rId10"/>
          <w:footerReference w:type="default" r:id="rId11"/>
          <w:pgSz w:w="11908" w:h="16833"/>
          <w:pgMar w:top="1702" w:right="1418" w:bottom="1702" w:left="1418" w:header="992" w:footer="992" w:gutter="0"/>
          <w:cols w:space="720"/>
          <w:noEndnote/>
          <w:docGrid w:linePitch="299"/>
        </w:sectPr>
      </w:pPr>
    </w:p>
    <w:p w:rsidR="00000000" w:rsidRPr="00115A5C" w:rsidP="00115A5C">
      <w:pPr>
        <w:pStyle w:val="SuperHeading"/>
      </w:pPr>
      <w:r w:rsidRPr="00115A5C">
        <w:t>Assessment Requirements for RIINHB201D Load, secure and unload drilling equipment and materials</w:t>
      </w:r>
    </w:p>
    <w:p w:rsidR="00000000" w:rsidRPr="00115A5C" w:rsidP="00115A5C">
      <w:pPr>
        <w:pStyle w:val="Heading1"/>
      </w:pPr>
      <w:bookmarkStart w:id="7" w:name="O_688464"/>
      <w:bookmarkEnd w:id="7"/>
      <w:r w:rsidRPr="00115A5C">
        <w:t>Modification History</w:t>
      </w:r>
    </w:p>
    <w:tbl>
      <w:tblPr>
        <w:tblW w:w="0" w:type="auto"/>
        <w:tblCellMar>
          <w:left w:w="62" w:type="dxa"/>
          <w:right w:w="62" w:type="dxa"/>
        </w:tblCellMar>
        <w:tblLook w:val="0000"/>
      </w:tblPr>
      <w:tblGrid>
        <w:gridCol w:w="1107"/>
        <w:gridCol w:w="8089"/>
      </w:tblGrid>
      <w:tr w:rsidTr="002B78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Heading4"/>
              <w:rPr>
                <w:lang w:val="en-NZ"/>
              </w:rPr>
            </w:pPr>
            <w:r w:rsidRPr="00115A5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Heading4"/>
              <w:rPr>
                <w:lang w:val="en-NZ"/>
              </w:rPr>
            </w:pPr>
            <w:r w:rsidRPr="00115A5C">
              <w:t>Comment</w:t>
            </w:r>
          </w:p>
        </w:tc>
      </w:tr>
      <w:tr w:rsidTr="002B78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BodyText"/>
              <w:rPr>
                <w:lang w:val="en-NZ"/>
              </w:rPr>
            </w:pPr>
            <w:r w:rsidRPr="00115A5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BodyText"/>
              <w:rPr>
                <w:lang w:val="en-NZ"/>
              </w:rPr>
            </w:pPr>
            <w:r w:rsidRPr="00115A5C">
              <w:t>This unit replaces RIINHB201B Load, secure and unload drilling equipment and materials</w:t>
            </w:r>
          </w:p>
        </w:tc>
      </w:tr>
      <w:tr w:rsidTr="002B78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BodyText"/>
              <w:rPr>
                <w:lang w:val="en-NZ"/>
              </w:rPr>
            </w:pPr>
            <w:r w:rsidRPr="00115A5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BodyText"/>
              <w:rPr>
                <w:lang w:val="en-NZ"/>
              </w:rPr>
            </w:pPr>
            <w:r w:rsidRPr="00115A5C">
              <w:t>Corrected Performance Criteria numbering.</w:t>
            </w:r>
          </w:p>
        </w:tc>
      </w:tr>
      <w:tr w:rsidTr="002B78E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BodyText"/>
              <w:rPr>
                <w:lang w:val="en-NZ"/>
              </w:rPr>
            </w:pPr>
            <w:r w:rsidRPr="00115A5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BodyText"/>
              <w:rPr>
                <w:lang w:val="en-NZ"/>
              </w:rPr>
            </w:pPr>
            <w:r w:rsidRPr="00115A5C">
              <w:t>Editorial corrections.</w:t>
            </w:r>
          </w:p>
        </w:tc>
      </w:tr>
      <w:tr w:rsidTr="002B78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A5C">
            <w:pPr>
              <w:pStyle w:val="BodyText"/>
              <w:rPr>
                <w:lang w:val="en-NZ"/>
              </w:rPr>
            </w:pPr>
            <w:r w:rsidRPr="00115A5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A5C" w:rsidP="00115A5C">
            <w:pPr>
              <w:pStyle w:val="BodyText"/>
            </w:pPr>
            <w:r w:rsidRPr="00115A5C">
              <w:t>Required frequency and volume of evidence amended in Performance evidence.</w:t>
            </w:r>
          </w:p>
          <w:p w:rsidR="00000000" w:rsidRPr="00115A5C" w:rsidP="00115A5C">
            <w:pPr>
              <w:pStyle w:val="BodyText"/>
            </w:pPr>
            <w:r w:rsidRPr="00115A5C">
              <w:t>Substantial amendments made in Assessment Conditions field, including: references to Industry Sectors, assessor and subject matter expert experience requirements, how assessment sho</w:t>
            </w:r>
            <w:r w:rsidRPr="00115A5C">
              <w:t>uld be conducted and what it should confirm.</w:t>
            </w:r>
          </w:p>
        </w:tc>
      </w:tr>
    </w:tbl>
    <w:p w:rsidR="00000000" w:rsidRPr="00115A5C" w:rsidP="00115A5C">
      <w:pPr>
        <w:pStyle w:val="BodyText"/>
      </w:pPr>
    </w:p>
    <w:p w:rsidR="00000000" w:rsidRPr="00115A5C" w:rsidP="00115A5C">
      <w:pPr>
        <w:pStyle w:val="AllowPageBreak"/>
      </w:pPr>
    </w:p>
    <w:p w:rsidR="00000000" w:rsidRPr="00115A5C" w:rsidP="00115A5C">
      <w:pPr>
        <w:pStyle w:val="Heading1"/>
      </w:pPr>
      <w:bookmarkStart w:id="8" w:name="O_688463"/>
      <w:bookmarkEnd w:id="8"/>
      <w:r w:rsidRPr="00115A5C">
        <w:t>Performance Evidence</w:t>
      </w:r>
    </w:p>
    <w:p w:rsidR="00000000" w:rsidRPr="00115A5C" w:rsidP="002B78EF">
      <w:pPr>
        <w:pStyle w:val="BodyText"/>
      </w:pPr>
      <w:r w:rsidRPr="00115A5C">
        <w:t>Evidence is required to be collected that demonstrates a candidate’s competency in this unit. Evidence must be relevant to the roles within this sector’</w:t>
      </w:r>
      <w:r w:rsidRPr="00115A5C">
        <w:t>s work operations and satisfy all of the requirements of the performance criteria of this unit and include evidence that the candidate:</w:t>
      </w:r>
    </w:p>
    <w:p w:rsidR="00000000" w:rsidRPr="00115A5C" w:rsidP="00115A5C">
      <w:pPr>
        <w:pStyle w:val="ListBullet"/>
      </w:pPr>
      <w:r w:rsidRPr="00115A5C">
        <w:t>locates and applies relevant documentation, policies and procedures</w:t>
      </w:r>
    </w:p>
    <w:p w:rsidR="00000000" w:rsidRPr="00115A5C" w:rsidP="00115A5C">
      <w:pPr>
        <w:pStyle w:val="ListBullet"/>
      </w:pPr>
      <w:r w:rsidRPr="00115A5C">
        <w:t>works effectively with others to undertake and comp</w:t>
      </w:r>
      <w:r w:rsidRPr="00115A5C">
        <w:t>lete the loading, securing and unloading of drilling equipment and materials that meets all of the required outcomes including:</w:t>
      </w:r>
    </w:p>
    <w:p w:rsidR="00000000" w:rsidRPr="00115A5C" w:rsidP="00115A5C">
      <w:pPr>
        <w:pStyle w:val="ListBullet2"/>
      </w:pPr>
      <w:r w:rsidRPr="00115A5C">
        <w:t>complying with written and verbal reporting requirements and procedures</w:t>
      </w:r>
    </w:p>
    <w:p w:rsidR="00000000" w:rsidRPr="00115A5C" w:rsidP="00115A5C">
      <w:pPr>
        <w:pStyle w:val="ListBullet2"/>
      </w:pPr>
      <w:r w:rsidRPr="00115A5C">
        <w:t>communicating clearly and concisely with others to receive and clarify work instructions</w:t>
      </w:r>
    </w:p>
    <w:p w:rsidR="00000000" w:rsidRPr="00115A5C" w:rsidP="00115A5C">
      <w:pPr>
        <w:pStyle w:val="ListBullet2"/>
      </w:pPr>
      <w:r w:rsidRPr="00115A5C">
        <w:t>communicating clearly and concisely with others to resolve coordination requirements throughout work activities</w:t>
      </w:r>
    </w:p>
    <w:p w:rsidR="00000000" w:rsidRPr="00115A5C" w:rsidP="00115A5C">
      <w:pPr>
        <w:pStyle w:val="ListBullet"/>
      </w:pPr>
      <w:r w:rsidRPr="00115A5C">
        <w:t>demonstrates completion of loading, securing and unloa</w:t>
      </w:r>
      <w:r w:rsidRPr="00115A5C">
        <w:t>ding drilling equipment and materials that safely, effectively and efficiently meets all of the required outcomes on more than one (1) occasion including:</w:t>
      </w:r>
    </w:p>
    <w:p w:rsidR="00000000" w:rsidRPr="00115A5C" w:rsidP="00115A5C">
      <w:pPr>
        <w:pStyle w:val="ListBullet2"/>
      </w:pPr>
      <w:r w:rsidRPr="00115A5C">
        <w:t>assessing load for hazardous and dangerous goods</w:t>
      </w:r>
    </w:p>
    <w:p w:rsidR="00000000" w:rsidRPr="00115A5C" w:rsidP="00115A5C">
      <w:pPr>
        <w:pStyle w:val="ListBullet2"/>
      </w:pPr>
      <w:r w:rsidRPr="00115A5C">
        <w:t>identifying load characteristics and using appropri</w:t>
      </w:r>
      <w:r w:rsidRPr="00115A5C">
        <w:t xml:space="preserve">ate loading techniques to safely and efficiently move load </w:t>
      </w:r>
    </w:p>
    <w:p w:rsidR="00000000" w:rsidRPr="00115A5C" w:rsidP="00115A5C">
      <w:pPr>
        <w:pStyle w:val="ListBullet2"/>
      </w:pPr>
      <w:r w:rsidRPr="00115A5C">
        <w:t>securing load at approved anchorage points</w:t>
      </w:r>
    </w:p>
    <w:p w:rsidR="00000000" w:rsidRPr="00115A5C" w:rsidP="00115A5C">
      <w:pPr>
        <w:pStyle w:val="ListBullet2"/>
      </w:pPr>
      <w:r w:rsidRPr="00115A5C">
        <w:t>checking the distribution of the load and ensure it is even, legal and within safe working capacity</w:t>
      </w:r>
    </w:p>
    <w:p w:rsidR="00000000" w:rsidRPr="00115A5C" w:rsidP="00115A5C">
      <w:pPr>
        <w:pStyle w:val="AllowPageBreak"/>
      </w:pPr>
    </w:p>
    <w:p w:rsidR="00000000" w:rsidRPr="00115A5C" w:rsidP="00115A5C">
      <w:pPr>
        <w:pStyle w:val="Heading1"/>
      </w:pPr>
      <w:bookmarkStart w:id="9" w:name="O_688462"/>
      <w:bookmarkEnd w:id="9"/>
      <w:r w:rsidRPr="00115A5C">
        <w:t>Knowledge Evidence</w:t>
      </w:r>
    </w:p>
    <w:p w:rsidR="00000000" w:rsidRPr="00115A5C" w:rsidP="002B78EF">
      <w:pPr>
        <w:pStyle w:val="BodyText"/>
      </w:pPr>
      <w:r w:rsidRPr="00115A5C">
        <w:t>The candidate mus</w:t>
      </w:r>
      <w:r w:rsidRPr="00115A5C">
        <w:t>t demonstrate knowledge of the following when loading, securing and unloading drilling equipment and materials:</w:t>
      </w:r>
    </w:p>
    <w:p w:rsidR="00000000" w:rsidRPr="00115A5C" w:rsidP="00115A5C">
      <w:pPr>
        <w:pStyle w:val="ListBullet"/>
      </w:pPr>
      <w:r w:rsidRPr="00115A5C">
        <w:t>applying the organisation and site requirements and procedures for:</w:t>
      </w:r>
    </w:p>
    <w:p w:rsidR="00000000" w:rsidRPr="00115A5C" w:rsidP="00115A5C">
      <w:pPr>
        <w:pStyle w:val="ListBullet2"/>
      </w:pPr>
      <w:r w:rsidRPr="00115A5C">
        <w:t>work, health and safety</w:t>
      </w:r>
    </w:p>
    <w:p w:rsidR="00000000" w:rsidRPr="00115A5C" w:rsidP="00115A5C">
      <w:pPr>
        <w:pStyle w:val="ListBullet2"/>
      </w:pPr>
      <w:r w:rsidRPr="00115A5C">
        <w:t xml:space="preserve">contaminant identification and management </w:t>
      </w:r>
    </w:p>
    <w:p w:rsidR="00000000" w:rsidRPr="00115A5C" w:rsidP="00115A5C">
      <w:pPr>
        <w:pStyle w:val="ListBullet2"/>
      </w:pPr>
      <w:r w:rsidRPr="00115A5C">
        <w:t xml:space="preserve">emergency response </w:t>
      </w:r>
    </w:p>
    <w:p w:rsidR="00000000" w:rsidRPr="00115A5C" w:rsidP="00115A5C">
      <w:pPr>
        <w:pStyle w:val="ListBullet2"/>
      </w:pPr>
      <w:r w:rsidRPr="00115A5C">
        <w:t>environmental issues</w:t>
      </w:r>
    </w:p>
    <w:p w:rsidR="00000000" w:rsidRPr="00115A5C" w:rsidP="00115A5C">
      <w:pPr>
        <w:pStyle w:val="ListBullet2"/>
      </w:pPr>
      <w:r w:rsidRPr="00115A5C">
        <w:t>safe carrying of loads</w:t>
      </w:r>
    </w:p>
    <w:p w:rsidR="00000000" w:rsidRPr="00115A5C" w:rsidP="00115A5C">
      <w:pPr>
        <w:pStyle w:val="ListBullet2"/>
      </w:pPr>
      <w:r w:rsidRPr="00115A5C">
        <w:t xml:space="preserve">hazardous goods procedures and spills </w:t>
      </w:r>
    </w:p>
    <w:p w:rsidR="00000000" w:rsidRPr="00115A5C" w:rsidP="00115A5C">
      <w:pPr>
        <w:pStyle w:val="ListBullet2"/>
      </w:pPr>
      <w:r w:rsidRPr="00115A5C">
        <w:t xml:space="preserve">identifying and reporting equipment faults </w:t>
      </w:r>
    </w:p>
    <w:p w:rsidR="00000000" w:rsidRPr="00115A5C" w:rsidP="00115A5C">
      <w:pPr>
        <w:pStyle w:val="ListBullet2"/>
      </w:pPr>
      <w:r w:rsidRPr="00115A5C">
        <w:t xml:space="preserve">equipment isolation </w:t>
      </w:r>
    </w:p>
    <w:p w:rsidR="00000000" w:rsidRPr="00115A5C" w:rsidP="00115A5C">
      <w:pPr>
        <w:pStyle w:val="ListBullet2"/>
      </w:pPr>
      <w:r w:rsidRPr="00115A5C">
        <w:t xml:space="preserve">site operational systems </w:t>
      </w:r>
    </w:p>
    <w:p w:rsidR="00000000" w:rsidRPr="00115A5C" w:rsidP="00115A5C">
      <w:pPr>
        <w:pStyle w:val="ListBullet2"/>
      </w:pPr>
      <w:r w:rsidRPr="00115A5C">
        <w:t>working in night and day conditions</w:t>
      </w:r>
    </w:p>
    <w:p w:rsidR="00000000" w:rsidRPr="00115A5C" w:rsidP="00115A5C">
      <w:pPr>
        <w:pStyle w:val="ListBullet2"/>
      </w:pPr>
      <w:r w:rsidRPr="00115A5C">
        <w:t>erecting signage and barri</w:t>
      </w:r>
      <w:r w:rsidRPr="00115A5C">
        <w:t xml:space="preserve">cades </w:t>
      </w:r>
    </w:p>
    <w:p w:rsidR="00000000" w:rsidRPr="00115A5C" w:rsidP="00115A5C">
      <w:pPr>
        <w:pStyle w:val="ListBullet2"/>
      </w:pPr>
      <w:r w:rsidRPr="00115A5C">
        <w:t>working in wet and dry working conditions</w:t>
      </w:r>
    </w:p>
    <w:p w:rsidR="00000000" w:rsidRPr="00115A5C" w:rsidP="00115A5C">
      <w:pPr>
        <w:pStyle w:val="ListBullet2"/>
      </w:pPr>
      <w:r w:rsidRPr="00115A5C">
        <w:t>load positioning</w:t>
      </w:r>
    </w:p>
    <w:p w:rsidR="00000000" w:rsidRPr="00115A5C" w:rsidP="00115A5C">
      <w:pPr>
        <w:pStyle w:val="ListBullet"/>
      </w:pPr>
      <w:r w:rsidRPr="00115A5C">
        <w:t>mass &amp; loading regulations</w:t>
      </w:r>
    </w:p>
    <w:p w:rsidR="00000000" w:rsidRPr="00115A5C" w:rsidP="00115A5C">
      <w:pPr>
        <w:pStyle w:val="ListBullet"/>
      </w:pPr>
      <w:r w:rsidRPr="00115A5C">
        <w:t>transport of dangerous goods and hazardous substances</w:t>
      </w:r>
    </w:p>
    <w:p w:rsidR="00000000" w:rsidRPr="00115A5C" w:rsidP="00115A5C">
      <w:pPr>
        <w:pStyle w:val="ListBullet"/>
      </w:pPr>
      <w:r w:rsidRPr="00115A5C">
        <w:t xml:space="preserve">equipment processes, technical capability and limitations </w:t>
      </w:r>
    </w:p>
    <w:p w:rsidR="00000000" w:rsidRPr="00115A5C" w:rsidP="00115A5C">
      <w:pPr>
        <w:pStyle w:val="ListBullet"/>
      </w:pPr>
      <w:r w:rsidRPr="00115A5C">
        <w:t>methods of preventing shifting of loads and their importance</w:t>
      </w:r>
    </w:p>
    <w:p w:rsidR="00000000" w:rsidRPr="00115A5C" w:rsidP="00115A5C">
      <w:pPr>
        <w:pStyle w:val="ListBullet"/>
      </w:pPr>
      <w:r w:rsidRPr="00115A5C">
        <w:t>number and types of lashings to apply, fixing points and basic knots</w:t>
      </w:r>
    </w:p>
    <w:p w:rsidR="00000000" w:rsidRPr="00115A5C" w:rsidP="00115A5C">
      <w:pPr>
        <w:pStyle w:val="ListBullet"/>
      </w:pPr>
      <w:r w:rsidRPr="00115A5C">
        <w:t>licences and permits requirements for the use, transport and storage of LPG and LPG appliances</w:t>
      </w:r>
    </w:p>
    <w:p w:rsidR="00000000" w:rsidRPr="00115A5C" w:rsidP="00115A5C">
      <w:pPr>
        <w:pStyle w:val="AllowPageBreak"/>
      </w:pPr>
    </w:p>
    <w:p w:rsidR="00000000" w:rsidRPr="00115A5C" w:rsidP="00115A5C">
      <w:pPr>
        <w:pStyle w:val="Heading1"/>
      </w:pPr>
      <w:bookmarkStart w:id="10" w:name="O_688461"/>
      <w:bookmarkEnd w:id="10"/>
      <w:r w:rsidRPr="00115A5C">
        <w:t>Assessment Con</w:t>
      </w:r>
      <w:r w:rsidRPr="00115A5C">
        <w:t>ditions</w:t>
      </w:r>
    </w:p>
    <w:p w:rsidR="00000000" w:rsidRPr="00115A5C" w:rsidP="00115A5C">
      <w:pPr>
        <w:pStyle w:val="ListBullet"/>
      </w:pPr>
      <w:r w:rsidRPr="00115A5C">
        <w:t xml:space="preserve">An assessor of this unit must satisfy the requirements of the NVR/AQTF or their successors; and Industry regulations for certification and licensing; and, </w:t>
      </w:r>
    </w:p>
    <w:p w:rsidR="00000000" w:rsidRPr="00115A5C" w:rsidP="00115A5C">
      <w:pPr>
        <w:pStyle w:val="ListBullet"/>
      </w:pPr>
      <w:r w:rsidRPr="00115A5C">
        <w:t>this unit must be assessed in the context of this sector’s work environment; and,</w:t>
      </w:r>
    </w:p>
    <w:p w:rsidR="00000000" w:rsidRPr="00115A5C" w:rsidP="00115A5C">
      <w:pPr>
        <w:pStyle w:val="ListBullet"/>
      </w:pPr>
      <w:r w:rsidRPr="00115A5C">
        <w:t>this unit</w:t>
      </w:r>
      <w:r w:rsidRPr="00115A5C">
        <w:t xml:space="preserve"> must be assessed in compliance with relevant legislation/regulation and using policies, procedures, processes and operational manuals directly related to the industry sector for which it is being assessed; and,</w:t>
      </w:r>
    </w:p>
    <w:p w:rsidR="00000000" w:rsidRPr="00115A5C" w:rsidP="00115A5C">
      <w:pPr>
        <w:pStyle w:val="ListBullet"/>
      </w:pPr>
      <w:r w:rsidRPr="00115A5C">
        <w:t>assessment may be conducted in conjunction w</w:t>
      </w:r>
      <w:r w:rsidRPr="00115A5C">
        <w:t>ith the assessment of other Units of Competency; and,</w:t>
      </w:r>
    </w:p>
    <w:p w:rsidR="00000000" w:rsidRPr="00115A5C" w:rsidP="00115A5C">
      <w:pPr>
        <w:pStyle w:val="ListBullet"/>
      </w:pPr>
      <w:r w:rsidRPr="00115A5C">
        <w:t>assessment must confirm consistent performance can be applied in a range of relevant workplace circumstances; and,</w:t>
      </w:r>
    </w:p>
    <w:p w:rsidR="00000000" w:rsidRPr="00115A5C" w:rsidP="00115A5C">
      <w:pPr>
        <w:pStyle w:val="ListBullet"/>
      </w:pPr>
      <w:r w:rsidRPr="00115A5C">
        <w:t>assessors must demonstrate the performance evidence, and knowledge evidence as outlined</w:t>
      </w:r>
      <w:r w:rsidRPr="00115A5C">
        <w:t xml:space="preserve"> in this Unit of Competency, and through the minimum years of current* work experience specified below in an Industry sector relevant to the outcomes of the unit; or,</w:t>
      </w:r>
    </w:p>
    <w:p w:rsidR="00000000" w:rsidRPr="00115A5C" w:rsidP="00115A5C">
      <w:pPr>
        <w:pStyle w:val="ListBullet"/>
      </w:pPr>
      <w:r w:rsidRPr="00115A5C">
        <w:t>where the assessor does not meet experience requirements a co-assessment or partnership a</w:t>
      </w:r>
      <w:r w:rsidRPr="00115A5C">
        <w:t>rrangement must exist between the qualified assessor and an Industry subject matter expert. The Industry subject matter expert should hold the unit being assessed (or an equivalent unit) and/or demonstrate equivalence of skills and knowledge at the unit le</w:t>
      </w:r>
      <w:r w:rsidRPr="00115A5C">
        <w:t>vel. An Industry technical expert must also demonstrate skills and knowledge from the minimum years of current work experience specified below in the Industry sector, including time spent in roles related to the unit being assessed; and,</w:t>
      </w:r>
    </w:p>
    <w:p w:rsidR="00000000" w:rsidRPr="00115A5C" w:rsidP="00115A5C">
      <w:pPr>
        <w:pStyle w:val="ListBullet"/>
      </w:pPr>
      <w:r w:rsidRPr="00115A5C">
        <w:t>assessor and Indus</w:t>
      </w:r>
      <w:r w:rsidRPr="00115A5C">
        <w:t>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15A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A5C">
            <w:pPr>
              <w:pStyle w:val="Heading4"/>
              <w:rPr>
                <w:lang w:val="en-NZ"/>
              </w:rPr>
            </w:pPr>
            <w:r w:rsidRPr="00115A5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A5C">
            <w:pPr>
              <w:pStyle w:val="Heading4"/>
              <w:rPr>
                <w:lang w:val="en-NZ"/>
              </w:rPr>
            </w:pPr>
            <w:r w:rsidRPr="00115A5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A5C">
            <w:pPr>
              <w:pStyle w:val="Heading4"/>
              <w:rPr>
                <w:lang w:val="en-NZ"/>
              </w:rPr>
            </w:pPr>
            <w:r w:rsidRPr="00115A5C">
              <w:t>Required assessor or Industry subject matter e</w:t>
            </w:r>
            <w:r w:rsidRPr="00115A5C">
              <w:t>xpert experience</w:t>
            </w:r>
          </w:p>
        </w:tc>
      </w:tr>
      <w:tr w:rsidTr="00115A5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A5C">
            <w:pPr>
              <w:pStyle w:val="BodyText"/>
              <w:rPr>
                <w:lang w:val="en-NZ"/>
              </w:rPr>
            </w:pPr>
            <w:r w:rsidRPr="00115A5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A5C">
            <w:pPr>
              <w:pStyle w:val="BodyText"/>
              <w:rPr>
                <w:lang w:val="en-NZ"/>
              </w:rPr>
            </w:pPr>
            <w:r w:rsidRPr="00115A5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A5C">
            <w:pPr>
              <w:pStyle w:val="BodyText"/>
              <w:rPr>
                <w:lang w:val="en-NZ"/>
              </w:rPr>
            </w:pPr>
            <w:r w:rsidRPr="00115A5C">
              <w:t>1 Year</w:t>
            </w:r>
          </w:p>
        </w:tc>
      </w:tr>
      <w:tr w:rsidTr="00115A5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A5C">
            <w:pPr>
              <w:pStyle w:val="BodyText"/>
              <w:rPr>
                <w:lang w:val="en-NZ"/>
              </w:rPr>
            </w:pPr>
            <w:r w:rsidRPr="00115A5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A5C">
            <w:pPr>
              <w:pStyle w:val="BodyText"/>
              <w:rPr>
                <w:lang w:val="en-NZ"/>
              </w:rPr>
            </w:pPr>
            <w:r w:rsidRPr="00115A5C">
              <w:t>2 Years</w:t>
            </w:r>
          </w:p>
        </w:tc>
      </w:tr>
      <w:tr w:rsidTr="00115A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A5C">
            <w:pPr>
              <w:pStyle w:val="BodyText"/>
              <w:rPr>
                <w:lang w:val="en-NZ"/>
              </w:rPr>
            </w:pPr>
            <w:r w:rsidRPr="00115A5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A5C">
            <w:pPr>
              <w:pStyle w:val="BodyText"/>
              <w:rPr>
                <w:lang w:val="en-NZ"/>
              </w:rPr>
            </w:pPr>
            <w:r w:rsidRPr="00115A5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A5C">
            <w:pPr>
              <w:pStyle w:val="BodyText"/>
              <w:rPr>
                <w:lang w:val="en-NZ"/>
              </w:rPr>
            </w:pPr>
            <w:r w:rsidRPr="00115A5C">
              <w:t>3 Years</w:t>
            </w:r>
          </w:p>
        </w:tc>
      </w:tr>
      <w:tr w:rsidTr="00115A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A5C">
            <w:pPr>
              <w:pStyle w:val="BodyText"/>
              <w:rPr>
                <w:lang w:val="en-NZ"/>
              </w:rPr>
            </w:pPr>
            <w:r w:rsidRPr="00115A5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A5C">
            <w:pPr>
              <w:pStyle w:val="BodyText"/>
              <w:rPr>
                <w:lang w:val="en-NZ"/>
              </w:rPr>
            </w:pPr>
            <w:r w:rsidRPr="00115A5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A5C">
            <w:pPr>
              <w:pStyle w:val="BodyText"/>
              <w:rPr>
                <w:lang w:val="en-NZ"/>
              </w:rPr>
            </w:pPr>
            <w:r w:rsidRPr="00115A5C">
              <w:t>5 Years</w:t>
            </w:r>
          </w:p>
        </w:tc>
      </w:tr>
      <w:tr w:rsidTr="00115A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A5C">
            <w:pPr>
              <w:pStyle w:val="BodyText"/>
              <w:rPr>
                <w:lang w:val="en-NZ"/>
              </w:rPr>
            </w:pPr>
            <w:r w:rsidRPr="00115A5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A5C" w:rsidP="00115A5C">
            <w:pPr>
              <w:pStyle w:val="BodyText"/>
            </w:pPr>
            <w:r w:rsidRPr="00115A5C">
              <w:t>Where this Unit is being assessed outside of the Resources and Infrastructure Sectors assessor and/or Industry subject matter expert experience should be in-line with industry standards for the sector in which it is being assessed and where n</w:t>
            </w:r>
            <w:r w:rsidRPr="00115A5C">
              <w:t>o Industry standard is specified should comply with any relevant regulation.</w:t>
            </w:r>
          </w:p>
        </w:tc>
      </w:tr>
    </w:tbl>
    <w:p w:rsidR="00000000" w:rsidRPr="00115A5C" w:rsidP="002B78EF">
      <w:pPr>
        <w:pStyle w:val="BodyText"/>
      </w:pPr>
      <w:r w:rsidRPr="00115A5C">
        <w:t>*Assessors can demonstrate current work experience through employment within Industry in a role relevant to the outcomes of the Unit; or, for external assessors this can be demo</w:t>
      </w:r>
      <w:r w:rsidRPr="00115A5C">
        <w:t>nstrated through exposure to Industry by conducting frequent site assessments across various locations.</w:t>
      </w:r>
    </w:p>
    <w:p w:rsidR="00000000" w:rsidRPr="00115A5C" w:rsidP="002B78EF">
      <w:pPr>
        <w:pStyle w:val="BodyText"/>
      </w:pPr>
      <w:r w:rsidRPr="00115A5C">
        <w:t>**Where a unit is being delivered outside of a Qualification the first numeric character in the Unit code should be considered to indicate the AQF level</w:t>
      </w:r>
    </w:p>
    <w:p w:rsidR="00000000" w:rsidRPr="00115A5C" w:rsidP="00115A5C">
      <w:pPr>
        <w:pStyle w:val="Heading1"/>
      </w:pPr>
      <w:bookmarkStart w:id="11" w:name="O_688472"/>
      <w:bookmarkEnd w:id="11"/>
      <w:r w:rsidRPr="00115A5C">
        <w:t>Links</w:t>
      </w:r>
    </w:p>
    <w:p w:rsidR="00000000" w:rsidRPr="00115A5C" w:rsidP="002B78EF">
      <w:pPr>
        <w:pStyle w:val="BodyText"/>
      </w:pPr>
      <w:r w:rsidRPr="00115A5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7594D">
        <w:rPr>
          <w:rStyle w:val="Hyperlink"/>
        </w:rPr>
        <w:t>https://vetnet.gov.au/Pages/TrainingDocs.aspx?q=88a61002-9a21-4386-aaf8-69c76e675272</w:t>
      </w:r>
      <w:r>
        <w:fldChar w:fldCharType="end"/>
      </w:r>
    </w:p>
    <w:p w:rsidR="00000000" w:rsidRPr="00115A5C" w:rsidP="00115A5C"/>
    <w:sectPr w:rsidSect="00115A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5C" w:rsidRPr="002B78EF" w:rsidP="002B78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8EF" w:rsidP="00115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78EF" w:rsidP="00115A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78EF" w:rsidP="00115A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5C" w:rsidP="00115A5C">
    <w:pPr>
      <w:pStyle w:val="Footer"/>
      <w:framePr w:wrap="around"/>
    </w:pPr>
    <w:r>
      <w:fldChar w:fldCharType="begin"/>
    </w:r>
    <w:r>
      <w:instrText xml:space="preserve"> DOCPROPERTY  Subject  \* MERGEFORMAT </w:instrText>
    </w:r>
    <w:r>
      <w:fldChar w:fldCharType="separate"/>
    </w:r>
    <w:r w:rsidR="002B78EF">
      <w:t>Approved</w:t>
    </w:r>
    <w:r w:rsidR="002B78EF">
      <w:fldChar w:fldCharType="end"/>
    </w:r>
    <w:r>
      <w:tab/>
      <w:t xml:space="preserve">Page </w:t>
    </w:r>
    <w:r>
      <w:fldChar w:fldCharType="begin"/>
    </w:r>
    <w:r>
      <w:instrText xml:space="preserve"> PAGE  \* Arabic  \* MERGEFORMAT </w:instrText>
    </w:r>
    <w:r>
      <w:fldChar w:fldCharType="separate"/>
    </w:r>
    <w:r w:rsidR="002B78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78EF">
      <w:rPr>
        <w:noProof/>
      </w:rPr>
      <w:t>5</w:t>
    </w:r>
    <w:r>
      <w:rPr>
        <w:noProof/>
      </w:rPr>
      <w:fldChar w:fldCharType="end"/>
    </w:r>
  </w:p>
  <w:p w:rsidR="00115A5C" w:rsidP="00115A5C">
    <w:pPr>
      <w:pStyle w:val="Footer"/>
      <w:framePr w:wrap="around"/>
    </w:pPr>
    <w:r>
      <w:t xml:space="preserve">© Commonwealth of Australia, </w:t>
    </w:r>
    <w:r>
      <w:fldChar w:fldCharType="begin"/>
    </w:r>
    <w:r>
      <w:instrText xml:space="preserve"> DATE  \@ "yyyy"  \* MERGEFORMAT </w:instrText>
    </w:r>
    <w:r>
      <w:fldChar w:fldCharType="separate"/>
    </w:r>
    <w:r w:rsidR="002B78EF">
      <w:rPr>
        <w:noProof/>
      </w:rPr>
      <w:t>2025</w:t>
    </w:r>
    <w:r>
      <w:fldChar w:fldCharType="end"/>
    </w:r>
    <w:r>
      <w:tab/>
    </w:r>
    <w:r>
      <w:fldChar w:fldCharType="begin"/>
    </w:r>
    <w:r>
      <w:instrText xml:space="preserve"> DOCPROPERTY  Author  \* MERGEFORMAT </w:instrText>
    </w:r>
    <w:r>
      <w:fldChar w:fldCharType="separate"/>
    </w:r>
    <w:r w:rsidR="002B78EF">
      <w:t>Mining and Automotive Skills Alliance</w:t>
    </w:r>
    <w:r w:rsidR="002B78EF">
      <w:fldChar w:fldCharType="end"/>
    </w:r>
  </w:p>
  <w:p w:rsidR="00115A5C" w:rsidP="00115A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8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A5C" w:rsidRPr="002B78EF" w:rsidP="002B78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8EF" w:rsidRPr="002D2AF8" w:rsidP="00115A5C">
    <w:pPr>
      <w:pStyle w:val="Header"/>
      <w:framePr w:wrap="around"/>
    </w:pPr>
    <w:r>
      <w:fldChar w:fldCharType="begin"/>
    </w:r>
    <w:r>
      <w:instrText xml:space="preserve"> TITLE   \* MERGEFORMAT </w:instrText>
    </w:r>
    <w:r>
      <w:fldChar w:fldCharType="separate"/>
    </w:r>
    <w:r>
      <w:t>RIINHB201D Load, secure and unload drilling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78EF" w:rsidP="00115A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5C" w:rsidRPr="002D2AF8" w:rsidP="00115A5C">
    <w:pPr>
      <w:pStyle w:val="Header"/>
      <w:framePr w:wrap="around"/>
    </w:pPr>
    <w:r>
      <w:fldChar w:fldCharType="begin"/>
    </w:r>
    <w:r>
      <w:instrText xml:space="preserve"> TITLE   \* MERGEFORMAT </w:instrText>
    </w:r>
    <w:r>
      <w:fldChar w:fldCharType="separate"/>
    </w:r>
    <w:r w:rsidR="002B78EF">
      <w:t>RIINHB201D Load, secure and unload drilling equipment and materials</w:t>
    </w:r>
    <w:r w:rsidR="002B78EF">
      <w:fldChar w:fldCharType="end"/>
    </w:r>
    <w:r>
      <w:tab/>
      <w:t xml:space="preserve">Date this document was generated: </w:t>
    </w:r>
    <w:r>
      <w:fldChar w:fldCharType="begin"/>
    </w:r>
    <w:r>
      <w:instrText xml:space="preserve"> CREATEDATE  \@ "d MMMM yyyy"  \* MERGEFORMAT </w:instrText>
    </w:r>
    <w:r>
      <w:fldChar w:fldCharType="separate"/>
    </w:r>
    <w:r w:rsidR="002B78EF">
      <w:rPr>
        <w:noProof/>
      </w:rPr>
      <w:t>2 March 2025</w:t>
    </w:r>
    <w:r>
      <w:fldChar w:fldCharType="end"/>
    </w:r>
  </w:p>
  <w:p w:rsidR="00115A5C" w:rsidP="00115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F291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9271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80ED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A5C"/>
    <w:pPr>
      <w:spacing w:before="360" w:after="60"/>
      <w:outlineLvl w:val="0"/>
    </w:pPr>
    <w:rPr>
      <w:sz w:val="32"/>
    </w:rPr>
  </w:style>
  <w:style w:type="paragraph" w:styleId="Heading2">
    <w:name w:val="heading 2"/>
    <w:basedOn w:val="HeadingBase"/>
    <w:next w:val="BodyText"/>
    <w:link w:val="Heading2Char"/>
    <w:qFormat/>
    <w:rsid w:val="00115A5C"/>
    <w:pPr>
      <w:keepLines/>
      <w:spacing w:before="240" w:after="120"/>
      <w:outlineLvl w:val="1"/>
    </w:pPr>
    <w:rPr>
      <w:sz w:val="28"/>
      <w:szCs w:val="40"/>
    </w:rPr>
  </w:style>
  <w:style w:type="paragraph" w:styleId="Heading3">
    <w:name w:val="heading 3"/>
    <w:basedOn w:val="HeadingBase"/>
    <w:next w:val="BodyText"/>
    <w:link w:val="Heading3Char"/>
    <w:qFormat/>
    <w:rsid w:val="00115A5C"/>
    <w:pPr>
      <w:spacing w:before="180" w:after="120"/>
      <w:outlineLvl w:val="2"/>
    </w:pPr>
    <w:rPr>
      <w:spacing w:val="-10"/>
      <w:kern w:val="32"/>
    </w:rPr>
  </w:style>
  <w:style w:type="paragraph" w:styleId="Heading4">
    <w:name w:val="heading 4"/>
    <w:basedOn w:val="HeadingBase"/>
    <w:next w:val="BodyText"/>
    <w:link w:val="Heading4Char"/>
    <w:qFormat/>
    <w:rsid w:val="00115A5C"/>
    <w:pPr>
      <w:spacing w:before="160" w:after="120"/>
      <w:outlineLvl w:val="3"/>
    </w:pPr>
    <w:rPr>
      <w:sz w:val="22"/>
    </w:rPr>
  </w:style>
  <w:style w:type="paragraph" w:styleId="Heading5">
    <w:name w:val="heading 5"/>
    <w:basedOn w:val="HeadingBase"/>
    <w:next w:val="Normal"/>
    <w:link w:val="Heading5Char"/>
    <w:qFormat/>
    <w:rsid w:val="00115A5C"/>
    <w:pPr>
      <w:spacing w:before="80"/>
      <w:outlineLvl w:val="4"/>
    </w:pPr>
    <w:rPr>
      <w:color w:val="918585"/>
      <w:sz w:val="20"/>
    </w:rPr>
  </w:style>
  <w:style w:type="paragraph" w:styleId="Heading6">
    <w:name w:val="heading 6"/>
    <w:basedOn w:val="HeadingBase"/>
    <w:next w:val="Normal"/>
    <w:link w:val="Heading6Char"/>
    <w:qFormat/>
    <w:rsid w:val="00115A5C"/>
    <w:pPr>
      <w:spacing w:before="60"/>
      <w:outlineLvl w:val="5"/>
    </w:pPr>
    <w:rPr>
      <w:color w:val="918585"/>
      <w:sz w:val="20"/>
    </w:rPr>
  </w:style>
  <w:style w:type="paragraph" w:styleId="Heading7">
    <w:name w:val="heading 7"/>
    <w:basedOn w:val="Normal"/>
    <w:next w:val="Normal"/>
    <w:link w:val="Heading7Char"/>
    <w:qFormat/>
    <w:rsid w:val="00115A5C"/>
    <w:pPr>
      <w:ind w:left="720"/>
      <w:outlineLvl w:val="6"/>
    </w:pPr>
    <w:rPr>
      <w:i/>
    </w:rPr>
  </w:style>
  <w:style w:type="paragraph" w:styleId="Heading8">
    <w:name w:val="heading 8"/>
    <w:basedOn w:val="Normal"/>
    <w:next w:val="Normal"/>
    <w:link w:val="Heading8Char"/>
    <w:qFormat/>
    <w:rsid w:val="00115A5C"/>
    <w:pPr>
      <w:ind w:left="720"/>
      <w:outlineLvl w:val="7"/>
    </w:pPr>
    <w:rPr>
      <w:i/>
    </w:rPr>
  </w:style>
  <w:style w:type="paragraph" w:styleId="Heading9">
    <w:name w:val="heading 9"/>
    <w:basedOn w:val="Normal"/>
    <w:next w:val="Normal"/>
    <w:link w:val="Heading9Char"/>
    <w:qFormat/>
    <w:rsid w:val="00115A5C"/>
    <w:pPr>
      <w:ind w:left="720"/>
      <w:outlineLvl w:val="8"/>
    </w:pPr>
    <w:rPr>
      <w:i/>
    </w:rPr>
  </w:style>
  <w:style w:type="character" w:default="1" w:styleId="DefaultParagraphFont">
    <w:name w:val="Default Paragraph Font"/>
    <w:uiPriority w:val="1"/>
    <w:unhideWhenUsed/>
    <w:rsid w:val="00115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A5C"/>
  </w:style>
  <w:style w:type="character" w:customStyle="1" w:styleId="Heading1Char">
    <w:name w:val="Heading 1 Char"/>
    <w:basedOn w:val="DefaultParagraphFont"/>
    <w:link w:val="Heading1"/>
    <w:rsid w:val="00115A5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15A5C"/>
    <w:rPr>
      <w:rFonts w:ascii="Times New Roman" w:eastAsia="Times New Roman" w:hAnsi="Times New Roman" w:cs="Times New Roman"/>
      <w:b/>
      <w:szCs w:val="20"/>
      <w:lang w:eastAsia="en-US"/>
    </w:rPr>
  </w:style>
  <w:style w:type="paragraph" w:styleId="BodyText">
    <w:name w:val="Body Text"/>
    <w:basedOn w:val="Normal"/>
    <w:link w:val="BodyTextChar"/>
    <w:rsid w:val="00115A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A5C"/>
    <w:rPr>
      <w:rFonts w:ascii="Times New Roman" w:eastAsia="Times New Roman" w:hAnsi="Times New Roman" w:cs="Times New Roman"/>
      <w:sz w:val="24"/>
      <w:lang w:eastAsia="en-US"/>
    </w:rPr>
  </w:style>
  <w:style w:type="paragraph" w:styleId="ListBullet">
    <w:name w:val="List Bullet"/>
    <w:basedOn w:val="List"/>
    <w:rsid w:val="00115A5C"/>
    <w:pPr>
      <w:numPr>
        <w:numId w:val="12"/>
      </w:numPr>
      <w:tabs>
        <w:tab w:val="clear" w:pos="340"/>
      </w:tabs>
      <w:spacing w:before="40" w:after="40"/>
    </w:pPr>
  </w:style>
  <w:style w:type="paragraph" w:styleId="ListBullet2">
    <w:name w:val="List Bullet 2"/>
    <w:basedOn w:val="List2"/>
    <w:rsid w:val="00115A5C"/>
    <w:pPr>
      <w:numPr>
        <w:numId w:val="13"/>
      </w:numPr>
      <w:tabs>
        <w:tab w:val="clear" w:pos="680"/>
      </w:tabs>
    </w:pPr>
  </w:style>
  <w:style w:type="paragraph" w:customStyle="1" w:styleId="SuperHeading">
    <w:name w:val="SuperHeading"/>
    <w:basedOn w:val="Normal"/>
    <w:rsid w:val="00115A5C"/>
    <w:pPr>
      <w:spacing w:before="240" w:after="120"/>
      <w:outlineLvl w:val="0"/>
    </w:pPr>
    <w:rPr>
      <w:rFonts w:ascii="Times New Roman" w:hAnsi="Times New Roman"/>
      <w:b/>
      <w:sz w:val="32"/>
    </w:rPr>
  </w:style>
  <w:style w:type="paragraph" w:customStyle="1" w:styleId="AllowPageBreak">
    <w:name w:val="AllowPageBreak"/>
    <w:rsid w:val="00115A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A5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15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A5C"/>
    <w:rPr>
      <w:rFonts w:ascii="Courier New" w:eastAsia="Times New Roman" w:hAnsi="Courier New" w:cs="Times New Roman"/>
      <w:i/>
      <w:szCs w:val="20"/>
      <w:lang w:eastAsia="en-US"/>
    </w:rPr>
  </w:style>
  <w:style w:type="paragraph" w:customStyle="1" w:styleId="HeadingBase">
    <w:name w:val="Heading Base"/>
    <w:rsid w:val="00115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A5C"/>
    <w:pPr>
      <w:tabs>
        <w:tab w:val="right" w:leader="dot" w:pos="9072"/>
      </w:tabs>
      <w:ind w:left="567"/>
    </w:pPr>
    <w:rPr>
      <w:szCs w:val="22"/>
    </w:rPr>
  </w:style>
  <w:style w:type="paragraph" w:customStyle="1" w:styleId="TOCBase">
    <w:name w:val="TOC Base"/>
    <w:rsid w:val="00115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A5C"/>
    <w:pPr>
      <w:tabs>
        <w:tab w:val="right" w:leader="dot" w:pos="9072"/>
      </w:tabs>
      <w:spacing w:before="40" w:after="40"/>
      <w:ind w:left="284"/>
    </w:pPr>
    <w:rPr>
      <w:rFonts w:ascii="Times New Roman" w:hAnsi="Times New Roman"/>
    </w:rPr>
  </w:style>
  <w:style w:type="paragraph" w:styleId="TOC1">
    <w:name w:val="toc 1"/>
    <w:basedOn w:val="TOCBase"/>
    <w:next w:val="Normal"/>
    <w:rsid w:val="00115A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A5C"/>
    <w:rPr>
      <w:rFonts w:ascii="Times New Roman" w:eastAsia="Times New Roman" w:hAnsi="Times New Roman" w:cs="Times New Roman"/>
      <w:sz w:val="16"/>
      <w:lang w:eastAsia="en-US"/>
    </w:rPr>
  </w:style>
  <w:style w:type="paragraph" w:styleId="Title">
    <w:name w:val="Title"/>
    <w:basedOn w:val="HeadingBase"/>
    <w:link w:val="TitleChar"/>
    <w:qFormat/>
    <w:rsid w:val="00115A5C"/>
    <w:pPr>
      <w:spacing w:before="5040"/>
      <w:jc w:val="center"/>
    </w:pPr>
    <w:rPr>
      <w:sz w:val="48"/>
      <w:szCs w:val="72"/>
      <w:lang w:val="en-US"/>
    </w:rPr>
  </w:style>
  <w:style w:type="character" w:customStyle="1" w:styleId="TitleChar">
    <w:name w:val="Title Char"/>
    <w:basedOn w:val="DefaultParagraphFont"/>
    <w:link w:val="Title"/>
    <w:rsid w:val="00115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A5C"/>
    <w:pPr>
      <w:tabs>
        <w:tab w:val="left" w:pos="3600"/>
        <w:tab w:val="left" w:pos="3958"/>
      </w:tabs>
    </w:pPr>
  </w:style>
  <w:style w:type="paragraph" w:styleId="List">
    <w:name w:val="List"/>
    <w:basedOn w:val="BodyText"/>
    <w:next w:val="BodyText"/>
    <w:rsid w:val="00115A5C"/>
    <w:pPr>
      <w:tabs>
        <w:tab w:val="left" w:pos="340"/>
      </w:tabs>
      <w:spacing w:before="60" w:after="60"/>
      <w:ind w:left="340" w:hanging="340"/>
    </w:pPr>
  </w:style>
  <w:style w:type="paragraph" w:customStyle="1" w:styleId="Note">
    <w:name w:val="Note"/>
    <w:basedOn w:val="BodyText"/>
    <w:rsid w:val="00115A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5A5C"/>
    <w:rPr>
      <w:b/>
      <w:spacing w:val="0"/>
    </w:rPr>
  </w:style>
  <w:style w:type="paragraph" w:customStyle="1" w:styleId="SuperTitle">
    <w:name w:val="SuperTitle"/>
    <w:basedOn w:val="Title"/>
    <w:rsid w:val="00115A5C"/>
    <w:pPr>
      <w:framePr w:wrap="auto" w:hAnchor="text" w:y="6049"/>
    </w:pPr>
    <w:rPr>
      <w:color w:val="000000"/>
      <w:sz w:val="40"/>
    </w:rPr>
  </w:style>
  <w:style w:type="paragraph" w:customStyle="1" w:styleId="TOCTitle">
    <w:name w:val="TOCTitle"/>
    <w:basedOn w:val="Heading1"/>
    <w:rsid w:val="00115A5C"/>
    <w:pPr>
      <w:spacing w:after="240"/>
      <w:jc w:val="center"/>
      <w:outlineLvl w:val="9"/>
    </w:pPr>
    <w:rPr>
      <w:caps/>
    </w:rPr>
  </w:style>
  <w:style w:type="paragraph" w:customStyle="1" w:styleId="Version">
    <w:name w:val="Version"/>
    <w:rsid w:val="00115A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5A5C"/>
    <w:pPr>
      <w:keepNext w:val="0"/>
      <w:tabs>
        <w:tab w:val="right" w:pos="4176"/>
      </w:tabs>
      <w:ind w:left="198" w:hanging="198"/>
    </w:pPr>
    <w:rPr>
      <w:rFonts w:ascii="Garamond" w:hAnsi="Garamond"/>
    </w:rPr>
  </w:style>
  <w:style w:type="paragraph" w:styleId="IndexHeading">
    <w:name w:val="index heading"/>
    <w:basedOn w:val="Normal"/>
    <w:next w:val="Index1"/>
    <w:semiHidden/>
    <w:rsid w:val="00115A5C"/>
    <w:pPr>
      <w:spacing w:before="120" w:after="120"/>
    </w:pPr>
    <w:rPr>
      <w:rFonts w:ascii="Arial" w:hAnsi="Arial"/>
      <w:b/>
      <w:color w:val="918585"/>
      <w:sz w:val="24"/>
    </w:rPr>
  </w:style>
  <w:style w:type="paragraph" w:styleId="Header">
    <w:name w:val="header"/>
    <w:basedOn w:val="Normal"/>
    <w:link w:val="HeaderChar"/>
    <w:rsid w:val="00115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A5C"/>
    <w:rPr>
      <w:rFonts w:ascii="Times New Roman" w:eastAsia="Times New Roman" w:hAnsi="Times New Roman" w:cs="Times New Roman"/>
      <w:sz w:val="16"/>
      <w:szCs w:val="20"/>
      <w:lang w:val="en-GB" w:eastAsia="en-US"/>
    </w:rPr>
  </w:style>
  <w:style w:type="paragraph" w:customStyle="1" w:styleId="Chapter">
    <w:name w:val="Chapter"/>
    <w:basedOn w:val="Normal"/>
    <w:rsid w:val="00115A5C"/>
    <w:pPr>
      <w:spacing w:before="240"/>
    </w:pPr>
    <w:rPr>
      <w:rFonts w:ascii="Times New Roman" w:hAnsi="Times New Roman"/>
      <w:smallCaps/>
      <w:spacing w:val="80"/>
      <w:sz w:val="28"/>
    </w:rPr>
  </w:style>
  <w:style w:type="paragraph" w:customStyle="1" w:styleId="InChapter">
    <w:name w:val="InChapter"/>
    <w:basedOn w:val="Heading3"/>
    <w:rsid w:val="00115A5C"/>
    <w:pPr>
      <w:spacing w:after="240"/>
      <w:outlineLvl w:val="9"/>
    </w:pPr>
    <w:rPr>
      <w:noProof/>
    </w:rPr>
  </w:style>
  <w:style w:type="paragraph" w:styleId="Index2">
    <w:name w:val="index 2"/>
    <w:basedOn w:val="Normal"/>
    <w:next w:val="Normal"/>
    <w:semiHidden/>
    <w:rsid w:val="00115A5C"/>
    <w:pPr>
      <w:tabs>
        <w:tab w:val="right" w:pos="4176"/>
      </w:tabs>
      <w:ind w:left="568" w:hanging="284"/>
    </w:pPr>
    <w:rPr>
      <w:rFonts w:ascii="Garamond" w:hAnsi="Garamond"/>
    </w:rPr>
  </w:style>
  <w:style w:type="paragraph" w:customStyle="1" w:styleId="Byline">
    <w:name w:val="Byline"/>
    <w:rsid w:val="00115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A5C"/>
    <w:pPr>
      <w:tabs>
        <w:tab w:val="clear" w:pos="3600"/>
        <w:tab w:val="clear" w:pos="3958"/>
      </w:tabs>
      <w:jc w:val="right"/>
    </w:pPr>
  </w:style>
  <w:style w:type="character" w:styleId="Emphasis">
    <w:name w:val="Emphasis"/>
    <w:basedOn w:val="DefaultParagraphFont"/>
    <w:qFormat/>
    <w:rsid w:val="00115A5C"/>
    <w:rPr>
      <w:i/>
    </w:rPr>
  </w:style>
  <w:style w:type="paragraph" w:styleId="Caption">
    <w:name w:val="caption"/>
    <w:basedOn w:val="BodyText"/>
    <w:next w:val="Normal"/>
    <w:qFormat/>
    <w:rsid w:val="00115A5C"/>
    <w:pPr>
      <w:framePr w:w="2268" w:hSpace="181" w:vSpace="181" w:wrap="around" w:vAnchor="text" w:hAnchor="page" w:x="1135" w:y="285" w:anchorLock="1"/>
    </w:pPr>
    <w:rPr>
      <w:i/>
    </w:rPr>
  </w:style>
  <w:style w:type="paragraph" w:customStyle="1" w:styleId="MiniTOCTitle">
    <w:name w:val="MiniTOCTitle"/>
    <w:basedOn w:val="Heading4"/>
    <w:rsid w:val="00115A5C"/>
    <w:pPr>
      <w:spacing w:before="240"/>
      <w:outlineLvl w:val="9"/>
    </w:pPr>
    <w:rPr>
      <w:noProof/>
      <w:sz w:val="24"/>
    </w:rPr>
  </w:style>
  <w:style w:type="paragraph" w:customStyle="1" w:styleId="MiniTOCItem">
    <w:name w:val="MiniTOCItem"/>
    <w:basedOn w:val="ListBullet"/>
    <w:rsid w:val="00115A5C"/>
    <w:pPr>
      <w:numPr>
        <w:numId w:val="0"/>
      </w:numPr>
      <w:tabs>
        <w:tab w:val="right" w:leader="dot" w:pos="6521"/>
      </w:tabs>
      <w:spacing w:before="0" w:after="0"/>
    </w:pPr>
  </w:style>
  <w:style w:type="paragraph" w:customStyle="1" w:styleId="TOFTitle">
    <w:name w:val="TOFTitle"/>
    <w:basedOn w:val="TOCTitle"/>
    <w:rsid w:val="00115A5C"/>
  </w:style>
  <w:style w:type="paragraph" w:styleId="TableofFigures">
    <w:name w:val="table of figures"/>
    <w:basedOn w:val="Normal"/>
    <w:next w:val="Normal"/>
    <w:semiHidden/>
    <w:rsid w:val="00115A5C"/>
    <w:pPr>
      <w:tabs>
        <w:tab w:val="right" w:leader="dot" w:pos="9072"/>
      </w:tabs>
      <w:ind w:left="970" w:hanging="403"/>
    </w:pPr>
    <w:rPr>
      <w:rFonts w:ascii="Times New Roman" w:hAnsi="Times New Roman"/>
      <w:b/>
    </w:rPr>
  </w:style>
  <w:style w:type="paragraph" w:styleId="ListNumber">
    <w:name w:val="List Number"/>
    <w:basedOn w:val="List"/>
    <w:rsid w:val="00115A5C"/>
    <w:pPr>
      <w:numPr>
        <w:numId w:val="15"/>
      </w:numPr>
      <w:tabs>
        <w:tab w:val="clear" w:pos="340"/>
      </w:tabs>
    </w:pPr>
  </w:style>
  <w:style w:type="character" w:customStyle="1" w:styleId="WingdingSymbols">
    <w:name w:val="Wingding Symbols"/>
    <w:rsid w:val="00115A5C"/>
    <w:rPr>
      <w:rFonts w:ascii="Wingdings" w:hAnsi="Wingdings"/>
    </w:rPr>
  </w:style>
  <w:style w:type="paragraph" w:customStyle="1" w:styleId="TableHeading">
    <w:name w:val="Table Heading"/>
    <w:basedOn w:val="HeadingBase"/>
    <w:rsid w:val="00115A5C"/>
    <w:pPr>
      <w:keepLines/>
      <w:pBdr>
        <w:bottom w:val="single" w:sz="6" w:space="1" w:color="918585"/>
      </w:pBdr>
      <w:spacing w:before="240"/>
    </w:pPr>
  </w:style>
  <w:style w:type="character" w:customStyle="1" w:styleId="HotSpot">
    <w:name w:val="HotSpot"/>
    <w:rsid w:val="00115A5C"/>
    <w:rPr>
      <w:color w:val="0033CC"/>
      <w:u w:val="none"/>
    </w:rPr>
  </w:style>
  <w:style w:type="paragraph" w:customStyle="1" w:styleId="BodyTextRight">
    <w:name w:val="Body Text Right"/>
    <w:basedOn w:val="BodyText"/>
    <w:rsid w:val="00115A5C"/>
    <w:pPr>
      <w:spacing w:before="0" w:after="0"/>
      <w:jc w:val="right"/>
    </w:pPr>
  </w:style>
  <w:style w:type="paragraph" w:styleId="Index3">
    <w:name w:val="index 3"/>
    <w:basedOn w:val="ListNumber2"/>
    <w:next w:val="Normal"/>
    <w:semiHidden/>
    <w:rsid w:val="00115A5C"/>
    <w:pPr>
      <w:numPr>
        <w:numId w:val="0"/>
      </w:numPr>
      <w:tabs>
        <w:tab w:val="right" w:leader="dot" w:pos="4176"/>
      </w:tabs>
    </w:pPr>
  </w:style>
  <w:style w:type="paragraph" w:styleId="ListNumber2">
    <w:name w:val="List Number 2"/>
    <w:basedOn w:val="List2"/>
    <w:rsid w:val="00115A5C"/>
    <w:pPr>
      <w:numPr>
        <w:numId w:val="10"/>
      </w:numPr>
      <w:tabs>
        <w:tab w:val="clear" w:pos="1060"/>
      </w:tabs>
    </w:pPr>
  </w:style>
  <w:style w:type="paragraph" w:customStyle="1" w:styleId="MarginNote">
    <w:name w:val="Margin Note"/>
    <w:basedOn w:val="BodyText"/>
    <w:rsid w:val="00115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A5C"/>
    <w:rPr>
      <w:sz w:val="32"/>
    </w:rPr>
  </w:style>
  <w:style w:type="paragraph" w:customStyle="1" w:styleId="HeadingProcedure">
    <w:name w:val="Heading Procedure"/>
    <w:basedOn w:val="HeadingBase"/>
    <w:next w:val="Normal"/>
    <w:rsid w:val="00115A5C"/>
    <w:pPr>
      <w:tabs>
        <w:tab w:val="left" w:pos="0"/>
      </w:tabs>
      <w:spacing w:before="120" w:after="60"/>
    </w:pPr>
    <w:rPr>
      <w:i/>
      <w:color w:val="918585"/>
      <w:sz w:val="22"/>
    </w:rPr>
  </w:style>
  <w:style w:type="paragraph" w:customStyle="1" w:styleId="TableBodyText">
    <w:name w:val="Table Body Text"/>
    <w:basedOn w:val="BodyText"/>
    <w:rsid w:val="00115A5C"/>
    <w:pPr>
      <w:spacing w:before="60" w:after="60"/>
    </w:pPr>
  </w:style>
  <w:style w:type="paragraph" w:styleId="ListContinue">
    <w:name w:val="List Continue"/>
    <w:basedOn w:val="List"/>
    <w:rsid w:val="00115A5C"/>
    <w:pPr>
      <w:ind w:firstLine="0"/>
    </w:pPr>
  </w:style>
  <w:style w:type="paragraph" w:customStyle="1" w:styleId="ListNote">
    <w:name w:val="List Note"/>
    <w:basedOn w:val="List"/>
    <w:rsid w:val="00115A5C"/>
    <w:pPr>
      <w:pBdr>
        <w:top w:val="single" w:sz="6" w:space="2" w:color="918585"/>
        <w:bottom w:val="single" w:sz="6" w:space="2" w:color="918585"/>
      </w:pBdr>
      <w:tabs>
        <w:tab w:val="left" w:pos="1021"/>
      </w:tabs>
      <w:ind w:firstLine="0"/>
    </w:pPr>
  </w:style>
  <w:style w:type="paragraph" w:customStyle="1" w:styleId="Warning">
    <w:name w:val="Warning"/>
    <w:basedOn w:val="BodyText"/>
    <w:rsid w:val="00115A5C"/>
    <w:pPr>
      <w:shd w:val="clear" w:color="auto" w:fill="D9D9D9"/>
      <w:tabs>
        <w:tab w:val="left" w:pos="992"/>
      </w:tabs>
      <w:ind w:left="119" w:right="119"/>
    </w:pPr>
    <w:rPr>
      <w:sz w:val="20"/>
    </w:rPr>
  </w:style>
  <w:style w:type="paragraph" w:customStyle="1" w:styleId="MarginIcons">
    <w:name w:val="Margin Icons"/>
    <w:basedOn w:val="BodyText"/>
    <w:rsid w:val="00115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A5C"/>
    <w:rPr>
      <w:rFonts w:ascii="Courier New" w:hAnsi="Courier New"/>
    </w:rPr>
  </w:style>
  <w:style w:type="paragraph" w:customStyle="1" w:styleId="NoteBullet">
    <w:name w:val="Note Bullet"/>
    <w:basedOn w:val="Note"/>
    <w:rsid w:val="00115A5C"/>
    <w:pPr>
      <w:tabs>
        <w:tab w:val="clear" w:pos="680"/>
      </w:tabs>
      <w:spacing w:before="60" w:after="60"/>
    </w:pPr>
  </w:style>
  <w:style w:type="paragraph" w:customStyle="1" w:styleId="SubHeading2">
    <w:name w:val="SubHeading2"/>
    <w:basedOn w:val="HeadingBase"/>
    <w:rsid w:val="00115A5C"/>
    <w:pPr>
      <w:spacing w:before="240" w:after="60"/>
    </w:pPr>
    <w:rPr>
      <w:sz w:val="20"/>
    </w:rPr>
  </w:style>
  <w:style w:type="paragraph" w:customStyle="1" w:styleId="SubHeading1">
    <w:name w:val="SubHeading1"/>
    <w:basedOn w:val="HeadingBase"/>
    <w:rsid w:val="00115A5C"/>
    <w:pPr>
      <w:spacing w:before="240" w:after="60"/>
    </w:pPr>
    <w:rPr>
      <w:color w:val="918585"/>
      <w:sz w:val="22"/>
    </w:rPr>
  </w:style>
  <w:style w:type="paragraph" w:customStyle="1" w:styleId="SideHeading">
    <w:name w:val="Side Heading"/>
    <w:basedOn w:val="HeadingBase"/>
    <w:rsid w:val="00115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A5C"/>
    <w:pPr>
      <w:tabs>
        <w:tab w:val="num" w:pos="360"/>
      </w:tabs>
    </w:pPr>
  </w:style>
  <w:style w:type="paragraph" w:styleId="PlainText">
    <w:name w:val="Plain Text"/>
    <w:basedOn w:val="Normal"/>
    <w:link w:val="PlainTextChar"/>
    <w:rsid w:val="00115A5C"/>
    <w:rPr>
      <w:sz w:val="20"/>
    </w:rPr>
  </w:style>
  <w:style w:type="character" w:customStyle="1" w:styleId="PlainTextChar">
    <w:name w:val="Plain Text Char"/>
    <w:basedOn w:val="DefaultParagraphFont"/>
    <w:link w:val="PlainText"/>
    <w:rsid w:val="00115A5C"/>
    <w:rPr>
      <w:rFonts w:ascii="Courier New" w:eastAsia="Times New Roman" w:hAnsi="Courier New" w:cs="Times New Roman"/>
      <w:sz w:val="20"/>
      <w:szCs w:val="20"/>
      <w:lang w:eastAsia="en-US"/>
    </w:rPr>
  </w:style>
  <w:style w:type="character" w:customStyle="1" w:styleId="MenuOption">
    <w:name w:val="Menu Option"/>
    <w:basedOn w:val="DefaultParagraphFont"/>
    <w:rsid w:val="00115A5C"/>
    <w:rPr>
      <w:b/>
      <w:smallCaps/>
    </w:rPr>
  </w:style>
  <w:style w:type="paragraph" w:customStyle="1" w:styleId="TableListNumber">
    <w:name w:val="Table List Number"/>
    <w:basedOn w:val="ListNumber"/>
    <w:rsid w:val="00115A5C"/>
    <w:pPr>
      <w:numPr>
        <w:numId w:val="0"/>
      </w:numPr>
    </w:pPr>
  </w:style>
  <w:style w:type="paragraph" w:styleId="TOC4">
    <w:name w:val="toc 4"/>
    <w:basedOn w:val="TOCBase"/>
    <w:next w:val="Normal"/>
    <w:semiHidden/>
    <w:rsid w:val="00115A5C"/>
    <w:pPr>
      <w:tabs>
        <w:tab w:val="right" w:leader="dot" w:pos="9071"/>
      </w:tabs>
      <w:ind w:left="1701"/>
    </w:pPr>
  </w:style>
  <w:style w:type="paragraph" w:customStyle="1" w:styleId="ListAlpha">
    <w:name w:val="List Alpha"/>
    <w:basedOn w:val="List"/>
    <w:rsid w:val="00115A5C"/>
    <w:pPr>
      <w:numPr>
        <w:numId w:val="9"/>
      </w:numPr>
    </w:pPr>
  </w:style>
  <w:style w:type="paragraph" w:customStyle="1" w:styleId="ListAlpha2">
    <w:name w:val="List Alpha 2"/>
    <w:basedOn w:val="List2"/>
    <w:rsid w:val="00115A5C"/>
    <w:pPr>
      <w:numPr>
        <w:numId w:val="8"/>
      </w:numPr>
    </w:pPr>
  </w:style>
  <w:style w:type="paragraph" w:styleId="List2">
    <w:name w:val="List 2"/>
    <w:basedOn w:val="BodyText"/>
    <w:rsid w:val="00115A5C"/>
    <w:pPr>
      <w:tabs>
        <w:tab w:val="left" w:pos="680"/>
      </w:tabs>
      <w:spacing w:before="60" w:after="60"/>
      <w:ind w:left="680" w:hanging="340"/>
    </w:pPr>
  </w:style>
  <w:style w:type="paragraph" w:styleId="List3">
    <w:name w:val="List 3"/>
    <w:basedOn w:val="BodyText"/>
    <w:rsid w:val="00115A5C"/>
    <w:pPr>
      <w:tabs>
        <w:tab w:val="left" w:pos="1021"/>
      </w:tabs>
      <w:spacing w:before="60" w:after="60"/>
      <w:ind w:left="1020" w:hanging="340"/>
    </w:pPr>
  </w:style>
  <w:style w:type="paragraph" w:styleId="List4">
    <w:name w:val="List 4"/>
    <w:basedOn w:val="BodyText"/>
    <w:rsid w:val="00115A5C"/>
    <w:pPr>
      <w:tabs>
        <w:tab w:val="left" w:pos="1361"/>
      </w:tabs>
      <w:spacing w:before="60" w:after="60"/>
      <w:ind w:left="1361" w:hanging="340"/>
    </w:pPr>
  </w:style>
  <w:style w:type="paragraph" w:styleId="List5">
    <w:name w:val="List 5"/>
    <w:basedOn w:val="BodyText"/>
    <w:rsid w:val="00115A5C"/>
    <w:pPr>
      <w:tabs>
        <w:tab w:val="left" w:pos="1701"/>
      </w:tabs>
      <w:spacing w:before="60" w:after="60"/>
      <w:ind w:left="1701" w:hanging="340"/>
    </w:pPr>
  </w:style>
  <w:style w:type="paragraph" w:styleId="ListBullet3">
    <w:name w:val="List Bullet 3"/>
    <w:basedOn w:val="List3"/>
    <w:rsid w:val="00115A5C"/>
    <w:pPr>
      <w:numPr>
        <w:numId w:val="14"/>
      </w:numPr>
      <w:tabs>
        <w:tab w:val="clear" w:pos="1021"/>
      </w:tabs>
      <w:ind w:left="1037" w:hanging="357"/>
    </w:pPr>
  </w:style>
  <w:style w:type="paragraph" w:styleId="ListBullet4">
    <w:name w:val="List Bullet 4"/>
    <w:basedOn w:val="List4"/>
    <w:rsid w:val="00115A5C"/>
    <w:pPr>
      <w:numPr>
        <w:numId w:val="3"/>
      </w:numPr>
      <w:tabs>
        <w:tab w:val="clear" w:pos="1361"/>
      </w:tabs>
    </w:pPr>
  </w:style>
  <w:style w:type="paragraph" w:styleId="ListBullet5">
    <w:name w:val="List Bullet 5"/>
    <w:basedOn w:val="List5"/>
    <w:rsid w:val="00115A5C"/>
    <w:pPr>
      <w:numPr>
        <w:numId w:val="4"/>
      </w:numPr>
    </w:pPr>
  </w:style>
  <w:style w:type="paragraph" w:styleId="ListContinue2">
    <w:name w:val="List Continue 2"/>
    <w:basedOn w:val="List2"/>
    <w:rsid w:val="00115A5C"/>
    <w:pPr>
      <w:ind w:firstLine="0"/>
    </w:pPr>
  </w:style>
  <w:style w:type="paragraph" w:styleId="ListContinue3">
    <w:name w:val="List Continue 3"/>
    <w:basedOn w:val="List3"/>
    <w:rsid w:val="00115A5C"/>
    <w:pPr>
      <w:ind w:left="1021" w:firstLine="0"/>
    </w:pPr>
  </w:style>
  <w:style w:type="paragraph" w:styleId="ListContinue4">
    <w:name w:val="List Continue 4"/>
    <w:basedOn w:val="List4"/>
    <w:rsid w:val="00115A5C"/>
    <w:pPr>
      <w:ind w:firstLine="0"/>
    </w:pPr>
  </w:style>
  <w:style w:type="paragraph" w:styleId="ListContinue5">
    <w:name w:val="List Continue 5"/>
    <w:basedOn w:val="List5"/>
    <w:rsid w:val="00115A5C"/>
    <w:pPr>
      <w:ind w:firstLine="0"/>
    </w:pPr>
  </w:style>
  <w:style w:type="paragraph" w:styleId="ListNumber3">
    <w:name w:val="List Number 3"/>
    <w:basedOn w:val="List3"/>
    <w:rsid w:val="00115A5C"/>
    <w:pPr>
      <w:numPr>
        <w:numId w:val="5"/>
      </w:numPr>
    </w:pPr>
  </w:style>
  <w:style w:type="paragraph" w:styleId="ListNumber4">
    <w:name w:val="List Number 4"/>
    <w:basedOn w:val="List4"/>
    <w:rsid w:val="00115A5C"/>
    <w:pPr>
      <w:numPr>
        <w:numId w:val="6"/>
      </w:numPr>
    </w:pPr>
  </w:style>
  <w:style w:type="paragraph" w:styleId="ListNumber5">
    <w:name w:val="List Number 5"/>
    <w:basedOn w:val="List5"/>
    <w:rsid w:val="00115A5C"/>
    <w:pPr>
      <w:numPr>
        <w:numId w:val="7"/>
      </w:numPr>
    </w:pPr>
  </w:style>
  <w:style w:type="paragraph" w:styleId="BlockText">
    <w:name w:val="Block Text"/>
    <w:basedOn w:val="Normal"/>
    <w:rsid w:val="00115A5C"/>
    <w:pPr>
      <w:spacing w:after="120"/>
      <w:ind w:left="1440" w:right="1440"/>
    </w:pPr>
  </w:style>
  <w:style w:type="character" w:customStyle="1" w:styleId="Subscript">
    <w:name w:val="Subscript"/>
    <w:basedOn w:val="DefaultParagraphFont"/>
    <w:rsid w:val="00115A5C"/>
    <w:rPr>
      <w:sz w:val="16"/>
      <w:vertAlign w:val="subscript"/>
    </w:rPr>
  </w:style>
  <w:style w:type="character" w:customStyle="1" w:styleId="Superscript">
    <w:name w:val="Superscript"/>
    <w:basedOn w:val="DefaultParagraphFont"/>
    <w:rsid w:val="00115A5C"/>
    <w:rPr>
      <w:sz w:val="16"/>
      <w:vertAlign w:val="superscript"/>
    </w:rPr>
  </w:style>
  <w:style w:type="character" w:customStyle="1" w:styleId="Symbols">
    <w:name w:val="Symbols"/>
    <w:basedOn w:val="DefaultParagraphFont"/>
    <w:rsid w:val="00115A5C"/>
    <w:rPr>
      <w:rFonts w:ascii="Symbol" w:hAnsi="Symbol"/>
    </w:rPr>
  </w:style>
  <w:style w:type="character" w:customStyle="1" w:styleId="MenuOptions">
    <w:name w:val="Menu Options"/>
    <w:basedOn w:val="DefaultParagraphFont"/>
    <w:rsid w:val="00115A5C"/>
    <w:rPr>
      <w:rFonts w:ascii="Arial Narrow" w:hAnsi="Arial Narrow"/>
      <w:smallCaps/>
    </w:rPr>
  </w:style>
  <w:style w:type="character" w:customStyle="1" w:styleId="Buttons">
    <w:name w:val="Buttons"/>
    <w:basedOn w:val="DefaultParagraphFont"/>
    <w:rsid w:val="00115A5C"/>
    <w:rPr>
      <w:b/>
    </w:rPr>
  </w:style>
  <w:style w:type="character" w:customStyle="1" w:styleId="Underlined">
    <w:name w:val="Underlined"/>
    <w:basedOn w:val="DefaultParagraphFont"/>
    <w:rsid w:val="00115A5C"/>
    <w:rPr>
      <w:u w:val="single"/>
    </w:rPr>
  </w:style>
  <w:style w:type="paragraph" w:customStyle="1" w:styleId="TableBodyTextRight">
    <w:name w:val="Table Body Text Right"/>
    <w:basedOn w:val="TableBodyText"/>
    <w:rsid w:val="00115A5C"/>
    <w:pPr>
      <w:widowControl w:val="0"/>
      <w:autoSpaceDE w:val="0"/>
      <w:autoSpaceDN w:val="0"/>
      <w:adjustRightInd w:val="0"/>
      <w:jc w:val="right"/>
    </w:pPr>
    <w:rPr>
      <w:rFonts w:cs="Arial"/>
      <w:szCs w:val="18"/>
    </w:rPr>
  </w:style>
  <w:style w:type="paragraph" w:customStyle="1" w:styleId="CopyrightText">
    <w:name w:val="Copyright Text"/>
    <w:basedOn w:val="BodyText"/>
    <w:rsid w:val="00115A5C"/>
    <w:rPr>
      <w:sz w:val="18"/>
    </w:rPr>
  </w:style>
  <w:style w:type="paragraph" w:customStyle="1" w:styleId="BodySmallRight">
    <w:name w:val="Body Small Right"/>
    <w:basedOn w:val="BodyTextRight"/>
    <w:rsid w:val="00115A5C"/>
    <w:rPr>
      <w:sz w:val="18"/>
      <w:szCs w:val="18"/>
    </w:rPr>
  </w:style>
  <w:style w:type="paragraph" w:customStyle="1" w:styleId="MarginEdition">
    <w:name w:val="Margin Edition"/>
    <w:basedOn w:val="MarginNote"/>
    <w:rsid w:val="00115A5C"/>
    <w:pPr>
      <w:spacing w:before="0" w:after="0"/>
    </w:pPr>
    <w:rPr>
      <w:rFonts w:ascii="Times New Roman" w:hAnsi="Times New Roman"/>
      <w:color w:val="999999"/>
    </w:rPr>
  </w:style>
  <w:style w:type="paragraph" w:customStyle="1" w:styleId="Spacer">
    <w:name w:val="Spacer"/>
    <w:basedOn w:val="Normal"/>
    <w:rsid w:val="00115A5C"/>
    <w:rPr>
      <w:sz w:val="2"/>
      <w:szCs w:val="2"/>
    </w:rPr>
  </w:style>
  <w:style w:type="character" w:customStyle="1" w:styleId="Small">
    <w:name w:val="Small"/>
    <w:basedOn w:val="DefaultParagraphFont"/>
    <w:rsid w:val="00115A5C"/>
    <w:rPr>
      <w:sz w:val="16"/>
    </w:rPr>
  </w:style>
  <w:style w:type="paragraph" w:customStyle="1" w:styleId="WideTable">
    <w:name w:val="Wide Table"/>
    <w:basedOn w:val="Normal"/>
    <w:rsid w:val="00115A5C"/>
    <w:pPr>
      <w:ind w:left="-1418"/>
    </w:pPr>
    <w:rPr>
      <w:sz w:val="2"/>
      <w:szCs w:val="2"/>
    </w:rPr>
  </w:style>
  <w:style w:type="character" w:styleId="PageNumber">
    <w:name w:val="page number"/>
    <w:basedOn w:val="DefaultParagraphFont"/>
    <w:rsid w:val="00115A5C"/>
  </w:style>
  <w:style w:type="paragraph" w:styleId="Quote">
    <w:name w:val="Quote"/>
    <w:basedOn w:val="Heading1"/>
    <w:link w:val="QuoteChar"/>
    <w:qFormat/>
    <w:rsid w:val="00115A5C"/>
    <w:rPr>
      <w:b w:val="0"/>
      <w:sz w:val="72"/>
      <w:szCs w:val="72"/>
      <w:lang w:val="en-NZ"/>
    </w:rPr>
  </w:style>
  <w:style w:type="character" w:customStyle="1" w:styleId="QuoteChar">
    <w:name w:val="Quote Char"/>
    <w:basedOn w:val="DefaultParagraphFont"/>
    <w:link w:val="Quote"/>
    <w:rsid w:val="00115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A5C"/>
    <w:pPr>
      <w:pageBreakBefore/>
    </w:pPr>
  </w:style>
  <w:style w:type="paragraph" w:customStyle="1" w:styleId="Border">
    <w:name w:val="Border"/>
    <w:basedOn w:val="Normal"/>
    <w:qFormat/>
    <w:rsid w:val="00115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A5C"/>
    <w:rPr>
      <w:b/>
      <w:bCs/>
      <w:i/>
      <w:iCs/>
      <w:color w:val="auto"/>
    </w:rPr>
  </w:style>
  <w:style w:type="paragraph" w:styleId="IntenseQuote">
    <w:name w:val="Intense Quote"/>
    <w:basedOn w:val="Normal"/>
    <w:next w:val="Normal"/>
    <w:link w:val="IntenseQuoteChar"/>
    <w:uiPriority w:val="30"/>
    <w:qFormat/>
    <w:rsid w:val="00115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A5C"/>
    <w:rPr>
      <w:smallCaps/>
      <w:color w:val="auto"/>
      <w:u w:val="single"/>
    </w:rPr>
  </w:style>
  <w:style w:type="character" w:styleId="IntenseReference">
    <w:name w:val="Intense Reference"/>
    <w:basedOn w:val="DefaultParagraphFont"/>
    <w:uiPriority w:val="32"/>
    <w:qFormat/>
    <w:rsid w:val="00115A5C"/>
    <w:rPr>
      <w:b/>
      <w:bCs/>
      <w:smallCaps/>
      <w:color w:val="auto"/>
      <w:spacing w:val="5"/>
      <w:u w:val="single"/>
    </w:rPr>
  </w:style>
  <w:style w:type="paragraph" w:customStyle="1" w:styleId="2ColumnHeading">
    <w:name w:val="2Column Heading"/>
    <w:basedOn w:val="BodyText"/>
    <w:qFormat/>
    <w:rsid w:val="00115A5C"/>
    <w:pPr>
      <w:spacing w:after="60"/>
      <w:ind w:left="-2268"/>
    </w:pPr>
    <w:rPr>
      <w:b/>
    </w:rPr>
  </w:style>
  <w:style w:type="paragraph" w:customStyle="1" w:styleId="Heading1TOC">
    <w:name w:val="Heading1 TOC"/>
    <w:basedOn w:val="Normal"/>
    <w:qFormat/>
    <w:rsid w:val="00115A5C"/>
    <w:pPr>
      <w:spacing w:before="240" w:after="120"/>
    </w:pPr>
    <w:rPr>
      <w:rFonts w:ascii="Times New Roman" w:hAnsi="Times New Roman"/>
      <w:b/>
      <w:sz w:val="32"/>
    </w:rPr>
  </w:style>
  <w:style w:type="paragraph" w:customStyle="1" w:styleId="Heading2TOC">
    <w:name w:val="Heading2 TOC"/>
    <w:basedOn w:val="Normal"/>
    <w:qFormat/>
    <w:rsid w:val="00115A5C"/>
    <w:pPr>
      <w:spacing w:before="240" w:after="60"/>
    </w:pPr>
    <w:rPr>
      <w:rFonts w:ascii="Times New Roman" w:hAnsi="Times New Roman"/>
      <w:b/>
      <w:sz w:val="28"/>
    </w:rPr>
  </w:style>
  <w:style w:type="character" w:customStyle="1" w:styleId="Underline">
    <w:name w:val="Underline"/>
    <w:basedOn w:val="DefaultParagraphFont"/>
    <w:qFormat/>
    <w:rsid w:val="00115A5C"/>
    <w:rPr>
      <w:u w:val="single"/>
    </w:rPr>
  </w:style>
  <w:style w:type="character" w:customStyle="1" w:styleId="BoldandItalics">
    <w:name w:val="Bold and Italics"/>
    <w:qFormat/>
    <w:rsid w:val="00115A5C"/>
    <w:rPr>
      <w:b/>
      <w:i/>
      <w:u w:val="none"/>
    </w:rPr>
  </w:style>
  <w:style w:type="paragraph" w:styleId="BalloonText">
    <w:name w:val="Balloon Text"/>
    <w:basedOn w:val="Normal"/>
    <w:link w:val="BalloonTextChar"/>
    <w:rsid w:val="00115A5C"/>
    <w:rPr>
      <w:rFonts w:ascii="Tahoma" w:hAnsi="Tahoma" w:cs="Tahoma"/>
      <w:sz w:val="16"/>
      <w:szCs w:val="16"/>
    </w:rPr>
  </w:style>
  <w:style w:type="character" w:customStyle="1" w:styleId="BalloonTextChar">
    <w:name w:val="Balloon Text Char"/>
    <w:basedOn w:val="DefaultParagraphFont"/>
    <w:link w:val="BalloonText"/>
    <w:rsid w:val="00115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A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A5C"/>
    <w:rPr>
      <w:b/>
      <w:color w:val="660033"/>
      <w:spacing w:val="0"/>
    </w:rPr>
  </w:style>
  <w:style w:type="paragraph" w:customStyle="1" w:styleId="Nameditemlist">
    <w:name w:val="Named item list"/>
    <w:basedOn w:val="BodyText"/>
    <w:qFormat/>
    <w:rsid w:val="00115A5C"/>
    <w:pPr>
      <w:tabs>
        <w:tab w:val="left" w:pos="2835"/>
      </w:tabs>
      <w:ind w:left="2835" w:hanging="2835"/>
    </w:pPr>
  </w:style>
  <w:style w:type="paragraph" w:customStyle="1" w:styleId="BodyTextnopadding">
    <w:name w:val="Body Text no padding"/>
    <w:basedOn w:val="BodyText"/>
    <w:qFormat/>
    <w:rsid w:val="00115A5C"/>
    <w:pPr>
      <w:spacing w:before="0" w:after="0"/>
    </w:pPr>
  </w:style>
  <w:style w:type="paragraph" w:customStyle="1" w:styleId="BodyTextBold">
    <w:name w:val="Body Text Bold"/>
    <w:basedOn w:val="BodyText"/>
    <w:qFormat/>
    <w:rsid w:val="00115A5C"/>
    <w:rPr>
      <w:b/>
    </w:rPr>
  </w:style>
  <w:style w:type="character" w:styleId="Hyperlink">
    <w:name w:val="Hyperlink"/>
    <w:basedOn w:val="DefaultParagraphFont"/>
    <w:uiPriority w:val="99"/>
    <w:unhideWhenUsed/>
    <w:rsid w:val="002B78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1411</Words>
  <Characters>8724</Characters>
  <Application>Microsoft Office Word</Application>
  <DocSecurity>0</DocSecurity>
  <Lines>249</Lines>
  <Paragraphs>158</Paragraphs>
  <ScaleCrop>false</ScaleCrop>
  <Company>Author-it Software Corporation Ltd.</Company>
  <LinksUpToDate>false</LinksUpToDate>
  <CharactersWithSpaces>9977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RIINHB201D Load, secure and unload drilling equipment and materials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2025-03-02T03:28:00Z</dcterms:created>
  <dcterms:modified xsi:type="dcterms:W3CDTF">2025-03-02T03:28:00Z</dcterms:modified>
</cp:coreProperties>
</file>