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2F4" w:rsidP="006B6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RIIMSM306D Design, develop and maintain pillar system and ground control</w:t>
      </w:r>
      <w:r>
        <w:fldChar w:fldCharType="end"/>
      </w:r>
    </w:p>
    <w:p w:rsidR="006B62F4" w:rsidP="006B62F4">
      <w:pPr>
        <w:pStyle w:val="Version"/>
        <w:sectPr w:rsidSect="00350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0809" w:rsidP="00350809">
      <w:pPr>
        <w:pStyle w:val="SuperHeading"/>
      </w:pPr>
      <w:r w:rsidRPr="00350809">
        <w:t>Assessment Requirements for RIIMSM306D Design, develop and maintain pillar system and ground control</w:t>
      </w:r>
    </w:p>
    <w:p w:rsidR="00000000" w:rsidRPr="00350809" w:rsidP="00350809">
      <w:pPr>
        <w:pStyle w:val="Heading1"/>
      </w:pPr>
      <w:bookmarkStart w:id="1" w:name="O_670516"/>
      <w:bookmarkEnd w:id="1"/>
      <w:r w:rsidRPr="00350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740"/>
      </w:tblGrid>
      <w:tr w:rsidTr="006B6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09">
            <w:pPr>
              <w:pStyle w:val="Heading4"/>
              <w:rPr>
                <w:lang w:val="en-NZ"/>
              </w:rPr>
            </w:pPr>
            <w:r w:rsidRPr="00350809">
              <w:t>Release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09">
            <w:pPr>
              <w:pStyle w:val="Heading4"/>
              <w:rPr>
                <w:lang w:val="en-NZ"/>
              </w:rPr>
            </w:pPr>
            <w:r w:rsidRPr="00350809">
              <w:t>Comment</w:t>
            </w:r>
          </w:p>
        </w:tc>
      </w:tr>
      <w:tr w:rsidTr="006B6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1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This unit replaces RIIMSM306A Design and maintain pillar system and ground control.</w:t>
            </w:r>
          </w:p>
        </w:tc>
      </w:tr>
      <w:tr w:rsidTr="006B6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2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809" w:rsidP="00350809">
            <w:pPr>
              <w:pStyle w:val="BodyText"/>
            </w:pPr>
            <w:r w:rsidRPr="00350809">
              <w:t>Performance Criteria numbering corrected.</w:t>
            </w:r>
          </w:p>
          <w:p w:rsidR="00000000" w:rsidRPr="00350809" w:rsidP="00350809">
            <w:pPr>
              <w:pStyle w:val="BodyText"/>
            </w:pPr>
            <w:r w:rsidRPr="00350809">
              <w:t>Required frequency and volume of evidence amended in Performance evidence.</w:t>
            </w:r>
          </w:p>
          <w:p w:rsidR="00000000" w:rsidRPr="00350809" w:rsidP="00350809">
            <w:pPr>
              <w:pStyle w:val="BodyText"/>
            </w:pPr>
            <w:r w:rsidRPr="00350809">
              <w:t>Substantial amendments made in Assessment Conditions field, including: references to Industry Sectors, assessor and subject matter expert e</w:t>
            </w:r>
            <w:r w:rsidRPr="00350809">
              <w:t>xperience requirements, how assessment should be conducted and what it should confirm.</w:t>
            </w:r>
          </w:p>
        </w:tc>
      </w:tr>
    </w:tbl>
    <w:p w:rsidR="00000000" w:rsidRPr="00350809" w:rsidP="00350809">
      <w:pPr>
        <w:pStyle w:val="BodyText"/>
      </w:pPr>
    </w:p>
    <w:p w:rsidR="00000000" w:rsidRPr="00350809" w:rsidP="00350809">
      <w:pPr>
        <w:pStyle w:val="AllowPageBreak"/>
      </w:pPr>
    </w:p>
    <w:p w:rsidR="00000000" w:rsidRPr="00350809" w:rsidP="00350809">
      <w:pPr>
        <w:pStyle w:val="Heading1"/>
      </w:pPr>
      <w:bookmarkStart w:id="2" w:name="O_670515"/>
      <w:bookmarkEnd w:id="2"/>
      <w:r w:rsidRPr="00350809">
        <w:t>Performance Evidence</w:t>
      </w:r>
    </w:p>
    <w:p w:rsidR="00000000" w:rsidRPr="00350809" w:rsidP="006B62F4">
      <w:pPr>
        <w:pStyle w:val="BodyText"/>
      </w:pPr>
      <w:r w:rsidRPr="00350809">
        <w:t>Evidence is required to be collected that demonstrates a candidate’s competency in this unit. Evidence must be relevant to the ro</w:t>
      </w:r>
      <w:r w:rsidRPr="00350809">
        <w:t>les within this sector’s work operations and satisfy all of the requirements of the performance criteria of this unit and include evidence that the candidate:</w:t>
      </w:r>
    </w:p>
    <w:p w:rsidR="00000000" w:rsidRPr="00350809" w:rsidP="00350809">
      <w:pPr>
        <w:pStyle w:val="ListBullet"/>
      </w:pPr>
      <w:r w:rsidRPr="00350809">
        <w:t>locates and applies applicable legislation, documentation, policies and procedures</w:t>
      </w:r>
    </w:p>
    <w:p w:rsidR="00000000" w:rsidRPr="00350809" w:rsidP="00350809">
      <w:pPr>
        <w:pStyle w:val="ListBullet"/>
      </w:pPr>
      <w:r w:rsidRPr="00350809">
        <w:t>implements the requirements, procedures and techniques for the safe, effective and efficient completion of designing, developing and maintaining pillar systems and ground control including:</w:t>
      </w:r>
    </w:p>
    <w:p w:rsidR="00000000" w:rsidRPr="00350809" w:rsidP="00350809">
      <w:pPr>
        <w:pStyle w:val="ListBullet2"/>
      </w:pPr>
      <w:r w:rsidRPr="00350809">
        <w:t>installing secondary support devices</w:t>
      </w:r>
    </w:p>
    <w:p w:rsidR="00000000" w:rsidRPr="00350809" w:rsidP="00350809">
      <w:pPr>
        <w:pStyle w:val="ListBullet2"/>
      </w:pPr>
      <w:r w:rsidRPr="00350809">
        <w:t>operating communications sys</w:t>
      </w:r>
      <w:r w:rsidRPr="00350809">
        <w:t>tems</w:t>
      </w:r>
    </w:p>
    <w:p w:rsidR="00000000" w:rsidRPr="00350809" w:rsidP="00350809">
      <w:pPr>
        <w:pStyle w:val="ListBullet2"/>
      </w:pPr>
      <w:r w:rsidRPr="00350809">
        <w:t>operating extraction plant and machinery</w:t>
      </w:r>
    </w:p>
    <w:p w:rsidR="00000000" w:rsidRPr="00350809" w:rsidP="00350809">
      <w:pPr>
        <w:pStyle w:val="ListBullet"/>
      </w:pPr>
      <w:r w:rsidRPr="00350809">
        <w:t>works effectively with others to undertake and complete the designing, developing and maintenance of pillar systems and ground control that meets all of the required outcomes including:</w:t>
      </w:r>
    </w:p>
    <w:p w:rsidR="00000000" w:rsidRPr="00350809" w:rsidP="00350809">
      <w:pPr>
        <w:pStyle w:val="ListBullet2"/>
      </w:pPr>
      <w:r w:rsidRPr="00350809">
        <w:t xml:space="preserve">communicating clearly </w:t>
      </w:r>
      <w:r w:rsidRPr="00350809">
        <w:t>and concisely with others to confirm instructions</w:t>
      </w:r>
    </w:p>
    <w:p w:rsidR="00000000" w:rsidRPr="00350809" w:rsidP="00350809">
      <w:pPr>
        <w:pStyle w:val="ListBullet2"/>
      </w:pPr>
      <w:r w:rsidRPr="00350809">
        <w:t>organising and prioritising work activities</w:t>
      </w:r>
    </w:p>
    <w:p w:rsidR="00000000" w:rsidRPr="00350809" w:rsidP="00350809">
      <w:pPr>
        <w:pStyle w:val="ListBullet"/>
      </w:pPr>
      <w:r w:rsidRPr="00350809">
        <w:t>demonstrates completion of designing and maintaining pillar system and ground control that safely, effectively and efficiently meets all of the required outcomes</w:t>
      </w:r>
      <w:r w:rsidRPr="00350809">
        <w:t xml:space="preserve"> on more than one (1) occasion including:</w:t>
      </w:r>
    </w:p>
    <w:p w:rsidR="00000000" w:rsidRPr="00350809" w:rsidP="00350809">
      <w:pPr>
        <w:pStyle w:val="ListBullet2"/>
      </w:pPr>
      <w:r w:rsidRPr="00350809">
        <w:t>determining the appropriate pillar type and configuration</w:t>
      </w:r>
    </w:p>
    <w:p w:rsidR="00000000" w:rsidRPr="00350809" w:rsidP="00350809">
      <w:pPr>
        <w:pStyle w:val="ListBullet2"/>
      </w:pPr>
      <w:r w:rsidRPr="00350809">
        <w:t>identifying and applying the appropriate design parameters for the location</w:t>
      </w:r>
    </w:p>
    <w:p w:rsidR="00000000" w:rsidRPr="00350809" w:rsidP="00350809">
      <w:pPr>
        <w:pStyle w:val="ListBullet2"/>
      </w:pPr>
      <w:r w:rsidRPr="00350809">
        <w:t>identifying and assessing the effects of adjacent mines</w:t>
      </w:r>
    </w:p>
    <w:p w:rsidR="00000000" w:rsidRPr="00350809" w:rsidP="00350809">
      <w:pPr>
        <w:pStyle w:val="ListBullet2"/>
      </w:pPr>
      <w:r w:rsidRPr="00350809">
        <w:t>identifying and assessi</w:t>
      </w:r>
      <w:r w:rsidRPr="00350809">
        <w:t>ng the characteristics and properties of the location</w:t>
      </w:r>
    </w:p>
    <w:p w:rsidR="00000000" w:rsidRPr="00350809" w:rsidP="00350809">
      <w:pPr>
        <w:pStyle w:val="AllowPageBreak"/>
      </w:pPr>
    </w:p>
    <w:p w:rsidR="00000000" w:rsidRPr="00350809" w:rsidP="00350809">
      <w:pPr>
        <w:pStyle w:val="Heading1"/>
      </w:pPr>
      <w:bookmarkStart w:id="3" w:name="O_670514"/>
      <w:bookmarkEnd w:id="3"/>
      <w:r w:rsidRPr="00350809">
        <w:t>Knowledge Evidence</w:t>
      </w:r>
    </w:p>
    <w:p w:rsidR="00000000" w:rsidRPr="00350809" w:rsidP="006B62F4">
      <w:pPr>
        <w:pStyle w:val="BodyText"/>
      </w:pPr>
      <w:r w:rsidRPr="00350809">
        <w:t>The candidate must demonstrate knowledge in designing, developing and maintaining pillar systems and ground control through:</w:t>
      </w:r>
    </w:p>
    <w:p w:rsidR="00000000" w:rsidRPr="00350809" w:rsidP="00350809">
      <w:pPr>
        <w:pStyle w:val="ListBullet"/>
      </w:pPr>
      <w:r w:rsidRPr="00350809">
        <w:t>accessing, interpreting and applying legislative, organisation and site requirements and procedures for:</w:t>
      </w:r>
    </w:p>
    <w:p w:rsidR="00000000" w:rsidRPr="00350809" w:rsidP="00350809">
      <w:pPr>
        <w:pStyle w:val="ListBullet2"/>
      </w:pPr>
      <w:r w:rsidRPr="00350809">
        <w:t>determining pillar configuration</w:t>
      </w:r>
    </w:p>
    <w:p w:rsidR="00000000" w:rsidRPr="00350809" w:rsidP="00350809">
      <w:pPr>
        <w:pStyle w:val="ListBullet2"/>
      </w:pPr>
      <w:r w:rsidRPr="00350809">
        <w:t>assessment of mine ground conditions</w:t>
      </w:r>
    </w:p>
    <w:p w:rsidR="00000000" w:rsidRPr="00350809" w:rsidP="00350809">
      <w:pPr>
        <w:pStyle w:val="ListBullet2"/>
      </w:pPr>
      <w:r w:rsidRPr="00350809">
        <w:t>pillar design and layout</w:t>
      </w:r>
    </w:p>
    <w:p w:rsidR="00000000" w:rsidRPr="00350809" w:rsidP="00350809">
      <w:pPr>
        <w:pStyle w:val="ListBullet2"/>
      </w:pPr>
      <w:r w:rsidRPr="00350809">
        <w:t>dust suppression</w:t>
      </w:r>
    </w:p>
    <w:p w:rsidR="00000000" w:rsidRPr="00350809" w:rsidP="00350809">
      <w:pPr>
        <w:pStyle w:val="ListBullet2"/>
      </w:pPr>
      <w:r w:rsidRPr="00350809">
        <w:t>pillar extraction</w:t>
      </w:r>
    </w:p>
    <w:p w:rsidR="00000000" w:rsidRPr="00350809" w:rsidP="00350809">
      <w:pPr>
        <w:pStyle w:val="ListBullet2"/>
      </w:pPr>
      <w:r w:rsidRPr="00350809">
        <w:t>working underground</w:t>
      </w:r>
    </w:p>
    <w:p w:rsidR="00000000" w:rsidRPr="00350809" w:rsidP="00350809">
      <w:pPr>
        <w:pStyle w:val="ListBullet2"/>
      </w:pPr>
      <w:r w:rsidRPr="00350809">
        <w:t>communication systems</w:t>
      </w:r>
    </w:p>
    <w:p w:rsidR="00000000" w:rsidRPr="00350809" w:rsidP="00350809">
      <w:pPr>
        <w:pStyle w:val="ListBullet2"/>
      </w:pPr>
      <w:r w:rsidRPr="00350809">
        <w:t>emergency response</w:t>
      </w:r>
    </w:p>
    <w:p w:rsidR="00000000" w:rsidRPr="00350809" w:rsidP="00350809">
      <w:pPr>
        <w:pStyle w:val="ListBullet2"/>
      </w:pPr>
      <w:r w:rsidRPr="00350809">
        <w:t>environmental issues</w:t>
      </w:r>
    </w:p>
    <w:p w:rsidR="00000000" w:rsidRPr="00350809" w:rsidP="00350809">
      <w:pPr>
        <w:pStyle w:val="ListBullet"/>
      </w:pPr>
      <w:r w:rsidRPr="00350809">
        <w:t>accessing, interpreting and applying information on hazards affecting pillar design and development</w:t>
      </w:r>
    </w:p>
    <w:p w:rsidR="00000000" w:rsidRPr="00350809" w:rsidP="00350809">
      <w:pPr>
        <w:pStyle w:val="ListBullet"/>
      </w:pPr>
      <w:r w:rsidRPr="00350809">
        <w:t>accessing, interpreting and applying secondary support methods and installation techniques</w:t>
      </w:r>
    </w:p>
    <w:p w:rsidR="00000000" w:rsidRPr="00350809" w:rsidP="00350809">
      <w:pPr>
        <w:pStyle w:val="ListBullet"/>
      </w:pPr>
      <w:r w:rsidRPr="00350809">
        <w:t>ac</w:t>
      </w:r>
      <w:r w:rsidRPr="00350809">
        <w:t>cessing, interpreting and applying characteristics and properties of roofs</w:t>
      </w:r>
    </w:p>
    <w:p w:rsidR="00000000" w:rsidRPr="00350809" w:rsidP="00350809">
      <w:pPr>
        <w:pStyle w:val="ListBullet"/>
      </w:pPr>
      <w:r w:rsidRPr="00350809">
        <w:t>being prepared for fire/accident/emergency</w:t>
      </w:r>
    </w:p>
    <w:p w:rsidR="00000000" w:rsidRPr="00350809" w:rsidP="00350809">
      <w:pPr>
        <w:pStyle w:val="AllowPageBreak"/>
      </w:pPr>
    </w:p>
    <w:p w:rsidR="00000000" w:rsidRPr="00350809" w:rsidP="00350809">
      <w:pPr>
        <w:pStyle w:val="Heading1"/>
      </w:pPr>
      <w:bookmarkStart w:id="4" w:name="O_670513"/>
      <w:bookmarkEnd w:id="4"/>
      <w:r w:rsidRPr="00350809">
        <w:t>Assessment Conditions</w:t>
      </w:r>
    </w:p>
    <w:p w:rsidR="00000000" w:rsidRPr="00350809" w:rsidP="00350809">
      <w:pPr>
        <w:pStyle w:val="ListBullet"/>
      </w:pPr>
      <w:r w:rsidRPr="00350809">
        <w:t xml:space="preserve">An assessor of this unit must satisfy the requirements of the NVR/AQTF or their successors; </w:t>
      </w:r>
      <w:r w:rsidRPr="00350809">
        <w:t xml:space="preserve">and Industry regulations for certification and licensing; and, </w:t>
      </w:r>
    </w:p>
    <w:p w:rsidR="00000000" w:rsidRPr="00350809" w:rsidP="00350809">
      <w:pPr>
        <w:pStyle w:val="ListBullet"/>
      </w:pPr>
      <w:r w:rsidRPr="00350809">
        <w:t>this unit must be assessed in the context of this sector’s work environment; and,</w:t>
      </w:r>
    </w:p>
    <w:p w:rsidR="00000000" w:rsidRPr="00350809" w:rsidP="00350809">
      <w:pPr>
        <w:pStyle w:val="ListBullet"/>
      </w:pPr>
      <w:r w:rsidRPr="00350809">
        <w:t xml:space="preserve">this unit must be assessed in compliance with relevant legislation/regulation and using policies, procedures, </w:t>
      </w:r>
      <w:r w:rsidRPr="00350809">
        <w:t>processes and operational manuals directly related to the industry sector for which it is being assessed; and,</w:t>
      </w:r>
    </w:p>
    <w:p w:rsidR="00000000" w:rsidRPr="00350809" w:rsidP="00350809">
      <w:pPr>
        <w:pStyle w:val="ListBullet"/>
      </w:pPr>
      <w:r w:rsidRPr="00350809">
        <w:t>assessment may be conducted in conjunction with the assessment of other Units of Competency; and,</w:t>
      </w:r>
    </w:p>
    <w:p w:rsidR="00000000" w:rsidRPr="00350809" w:rsidP="00350809">
      <w:pPr>
        <w:pStyle w:val="ListBullet"/>
      </w:pPr>
      <w:r w:rsidRPr="00350809">
        <w:t xml:space="preserve">assessment must confirm consistent performance </w:t>
      </w:r>
      <w:r w:rsidRPr="00350809">
        <w:t>can be applied in a range of relevant workplace circumstances; and,</w:t>
      </w:r>
    </w:p>
    <w:p w:rsidR="00000000" w:rsidRPr="00350809" w:rsidP="00350809">
      <w:pPr>
        <w:pStyle w:val="ListBullet"/>
      </w:pPr>
      <w:r w:rsidRPr="00350809">
        <w:t>assessors must demonstrate the performance evidence, and knowledge evidence as outlined in this Unit of Competency, and through the minimum years of current* work experience specified belo</w:t>
      </w:r>
      <w:r w:rsidRPr="00350809">
        <w:t>w in an Industry sector relevant to the outcomes of the unit; or,</w:t>
      </w:r>
    </w:p>
    <w:p w:rsidR="00000000" w:rsidRPr="00350809" w:rsidP="00350809">
      <w:pPr>
        <w:pStyle w:val="ListBullet"/>
      </w:pPr>
      <w:r w:rsidRPr="00350809">
        <w:t>where the assessor does not meet experience requirements a co-assessment or partnership arrangement must exist between the qualified assessor and an Industry subject matter expert. The Indus</w:t>
      </w:r>
      <w:r w:rsidRPr="00350809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350809">
        <w:t>f current work experience specified below in the Industry sector, including time spent in roles related to the unit being assessed; and,</w:t>
      </w:r>
    </w:p>
    <w:p w:rsidR="00000000" w:rsidRPr="00350809" w:rsidP="00350809">
      <w:pPr>
        <w:pStyle w:val="ListBullet"/>
      </w:pPr>
      <w:r w:rsidRPr="00350809">
        <w:t>assessor and Industry subject matter expert requirements differ depending on the Australian Qualifications Framework Le</w:t>
      </w:r>
      <w:r w:rsidRPr="00350809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5080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Heading4"/>
              <w:rPr>
                <w:lang w:val="en-NZ"/>
              </w:rPr>
            </w:pPr>
            <w:r w:rsidRPr="0035080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Heading4"/>
              <w:rPr>
                <w:lang w:val="en-NZ"/>
              </w:rPr>
            </w:pPr>
            <w:r w:rsidRPr="0035080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Heading4"/>
              <w:rPr>
                <w:lang w:val="en-NZ"/>
              </w:rPr>
            </w:pPr>
            <w:r w:rsidRPr="00350809">
              <w:t>Required assessor or Industry subject matter expert experience</w:t>
            </w:r>
          </w:p>
        </w:tc>
      </w:tr>
      <w:tr w:rsidTr="0035080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1 Year</w:t>
            </w:r>
          </w:p>
        </w:tc>
      </w:tr>
      <w:tr w:rsidTr="0035080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2 Years</w:t>
            </w:r>
          </w:p>
        </w:tc>
      </w:tr>
      <w:tr w:rsidTr="0035080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3 Years</w:t>
            </w:r>
          </w:p>
        </w:tc>
      </w:tr>
      <w:tr w:rsidTr="0035080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5 Years</w:t>
            </w:r>
          </w:p>
        </w:tc>
      </w:tr>
      <w:tr w:rsidTr="0035080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0809">
            <w:pPr>
              <w:pStyle w:val="BodyText"/>
              <w:rPr>
                <w:lang w:val="en-NZ"/>
              </w:rPr>
            </w:pPr>
            <w:r w:rsidRPr="0035080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0809" w:rsidP="00350809">
            <w:pPr>
              <w:pStyle w:val="BodyText"/>
            </w:pPr>
            <w:r w:rsidRPr="0035080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50809">
              <w:t>ndard is specified should comply with any relevant regulation.</w:t>
            </w:r>
          </w:p>
        </w:tc>
      </w:tr>
    </w:tbl>
    <w:p w:rsidR="00000000" w:rsidRPr="00350809" w:rsidP="006B62F4">
      <w:pPr>
        <w:pStyle w:val="BodyText"/>
      </w:pPr>
      <w:r w:rsidRPr="00350809">
        <w:t>*Assessors can demonstrate current work experience through employment within Industry in a role relevant to the outcomes of the Unit; or, for external assessors this can be demonstrated throu</w:t>
      </w:r>
      <w:r w:rsidRPr="00350809">
        <w:t>gh exposure to Industry by conducting frequent site assessments across various locations.</w:t>
      </w:r>
    </w:p>
    <w:p w:rsidR="00000000" w:rsidRPr="00350809" w:rsidP="006B62F4">
      <w:pPr>
        <w:pStyle w:val="BodyText"/>
      </w:pPr>
      <w:r w:rsidRPr="00350809">
        <w:t>**Where a unit is being delivered outside of a Qualification the first numeric character in the Unit code should be considered to indicate the AQF level</w:t>
      </w:r>
    </w:p>
    <w:p w:rsidR="00000000" w:rsidRPr="00350809" w:rsidP="00350809">
      <w:pPr>
        <w:pStyle w:val="Heading1"/>
      </w:pPr>
      <w:bookmarkStart w:id="5" w:name="O_670525"/>
      <w:bookmarkEnd w:id="5"/>
      <w:r w:rsidRPr="00350809">
        <w:t>Links</w:t>
      </w:r>
    </w:p>
    <w:p w:rsidR="00000000" w:rsidRPr="00350809" w:rsidP="006B62F4">
      <w:pPr>
        <w:pStyle w:val="BodyText"/>
      </w:pPr>
      <w:r w:rsidRPr="00350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28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0809" w:rsidP="00350809"/>
    <w:sectPr w:rsidSect="003508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09" w:rsidRPr="006B62F4" w:rsidP="006B6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F4" w:rsidP="00350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2F4" w:rsidP="00350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62F4" w:rsidP="00350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809" w:rsidRPr="006B62F4" w:rsidP="006B6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F4" w:rsidRPr="002D2AF8" w:rsidP="00350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RIIMSM306D Design, develop and maintain pillar system and ground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B62F4" w:rsidP="00350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E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A8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805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809"/>
  </w:style>
  <w:style w:type="character" w:customStyle="1" w:styleId="Heading1Char">
    <w:name w:val="Heading 1 Char"/>
    <w:basedOn w:val="DefaultParagraphFont"/>
    <w:link w:val="Heading1"/>
    <w:rsid w:val="00350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80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0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8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08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809"/>
    <w:rPr>
      <w:b/>
      <w:spacing w:val="0"/>
    </w:rPr>
  </w:style>
  <w:style w:type="paragraph" w:customStyle="1" w:styleId="SuperTitle">
    <w:name w:val="SuperTitle"/>
    <w:basedOn w:val="Title"/>
    <w:rsid w:val="00350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809"/>
    <w:rPr>
      <w:i/>
    </w:rPr>
  </w:style>
  <w:style w:type="paragraph" w:styleId="Caption">
    <w:name w:val="caption"/>
    <w:basedOn w:val="BodyText"/>
    <w:next w:val="Normal"/>
    <w:qFormat/>
    <w:rsid w:val="00350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809"/>
  </w:style>
  <w:style w:type="paragraph" w:styleId="TableofFigures">
    <w:name w:val="table of figures"/>
    <w:basedOn w:val="Normal"/>
    <w:next w:val="Normal"/>
    <w:semiHidden/>
    <w:rsid w:val="00350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809"/>
    <w:rPr>
      <w:rFonts w:ascii="Wingdings" w:hAnsi="Wingdings"/>
    </w:rPr>
  </w:style>
  <w:style w:type="paragraph" w:customStyle="1" w:styleId="TableHeading">
    <w:name w:val="Table Heading"/>
    <w:basedOn w:val="HeadingBase"/>
    <w:rsid w:val="00350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809"/>
    <w:rPr>
      <w:color w:val="0033CC"/>
      <w:u w:val="none"/>
    </w:rPr>
  </w:style>
  <w:style w:type="paragraph" w:customStyle="1" w:styleId="BodyTextRight">
    <w:name w:val="Body Text Right"/>
    <w:basedOn w:val="BodyText"/>
    <w:rsid w:val="00350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809"/>
    <w:rPr>
      <w:sz w:val="32"/>
    </w:rPr>
  </w:style>
  <w:style w:type="paragraph" w:customStyle="1" w:styleId="HeadingProcedure">
    <w:name w:val="Heading Procedure"/>
    <w:basedOn w:val="HeadingBase"/>
    <w:next w:val="Normal"/>
    <w:rsid w:val="00350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809"/>
    <w:pPr>
      <w:spacing w:before="60" w:after="60"/>
    </w:pPr>
  </w:style>
  <w:style w:type="paragraph" w:styleId="ListContinue">
    <w:name w:val="List Continue"/>
    <w:basedOn w:val="List"/>
    <w:rsid w:val="00350809"/>
    <w:pPr>
      <w:ind w:firstLine="0"/>
    </w:pPr>
  </w:style>
  <w:style w:type="paragraph" w:customStyle="1" w:styleId="ListNote">
    <w:name w:val="List Note"/>
    <w:basedOn w:val="List"/>
    <w:rsid w:val="00350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809"/>
    <w:rPr>
      <w:rFonts w:ascii="Courier New" w:hAnsi="Courier New"/>
    </w:rPr>
  </w:style>
  <w:style w:type="paragraph" w:customStyle="1" w:styleId="NoteBullet">
    <w:name w:val="Note Bullet"/>
    <w:basedOn w:val="Note"/>
    <w:rsid w:val="00350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809"/>
    <w:rPr>
      <w:b/>
      <w:smallCaps/>
    </w:rPr>
  </w:style>
  <w:style w:type="paragraph" w:customStyle="1" w:styleId="TableListNumber">
    <w:name w:val="Table List Number"/>
    <w:basedOn w:val="ListNumber"/>
    <w:rsid w:val="00350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809"/>
    <w:pPr>
      <w:numPr>
        <w:numId w:val="9"/>
      </w:numPr>
    </w:pPr>
  </w:style>
  <w:style w:type="paragraph" w:customStyle="1" w:styleId="ListAlpha2">
    <w:name w:val="List Alpha 2"/>
    <w:basedOn w:val="List2"/>
    <w:rsid w:val="00350809"/>
    <w:pPr>
      <w:numPr>
        <w:numId w:val="8"/>
      </w:numPr>
    </w:pPr>
  </w:style>
  <w:style w:type="paragraph" w:styleId="List2">
    <w:name w:val="List 2"/>
    <w:basedOn w:val="BodyText"/>
    <w:rsid w:val="00350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809"/>
    <w:pPr>
      <w:numPr>
        <w:numId w:val="4"/>
      </w:numPr>
    </w:pPr>
  </w:style>
  <w:style w:type="paragraph" w:styleId="ListContinue2">
    <w:name w:val="List Continue 2"/>
    <w:basedOn w:val="List2"/>
    <w:rsid w:val="00350809"/>
    <w:pPr>
      <w:ind w:firstLine="0"/>
    </w:pPr>
  </w:style>
  <w:style w:type="paragraph" w:styleId="ListContinue3">
    <w:name w:val="List Continue 3"/>
    <w:basedOn w:val="List3"/>
    <w:rsid w:val="00350809"/>
    <w:pPr>
      <w:ind w:left="1021" w:firstLine="0"/>
    </w:pPr>
  </w:style>
  <w:style w:type="paragraph" w:styleId="ListContinue4">
    <w:name w:val="List Continue 4"/>
    <w:basedOn w:val="List4"/>
    <w:rsid w:val="00350809"/>
    <w:pPr>
      <w:ind w:firstLine="0"/>
    </w:pPr>
  </w:style>
  <w:style w:type="paragraph" w:styleId="ListContinue5">
    <w:name w:val="List Continue 5"/>
    <w:basedOn w:val="List5"/>
    <w:rsid w:val="00350809"/>
    <w:pPr>
      <w:ind w:firstLine="0"/>
    </w:pPr>
  </w:style>
  <w:style w:type="paragraph" w:styleId="ListNumber3">
    <w:name w:val="List Number 3"/>
    <w:basedOn w:val="List3"/>
    <w:rsid w:val="00350809"/>
    <w:pPr>
      <w:numPr>
        <w:numId w:val="5"/>
      </w:numPr>
    </w:pPr>
  </w:style>
  <w:style w:type="paragraph" w:styleId="ListNumber4">
    <w:name w:val="List Number 4"/>
    <w:basedOn w:val="List4"/>
    <w:rsid w:val="00350809"/>
    <w:pPr>
      <w:numPr>
        <w:numId w:val="6"/>
      </w:numPr>
    </w:pPr>
  </w:style>
  <w:style w:type="paragraph" w:styleId="ListNumber5">
    <w:name w:val="List Number 5"/>
    <w:basedOn w:val="List5"/>
    <w:rsid w:val="00350809"/>
    <w:pPr>
      <w:numPr>
        <w:numId w:val="7"/>
      </w:numPr>
    </w:pPr>
  </w:style>
  <w:style w:type="paragraph" w:styleId="BlockText">
    <w:name w:val="Block Text"/>
    <w:basedOn w:val="Normal"/>
    <w:rsid w:val="00350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809"/>
    <w:rPr>
      <w:sz w:val="16"/>
      <w:vertAlign w:val="superscript"/>
    </w:rPr>
  </w:style>
  <w:style w:type="character" w:customStyle="1" w:styleId="Symbols">
    <w:name w:val="Symbols"/>
    <w:basedOn w:val="DefaultParagraphFont"/>
    <w:rsid w:val="00350809"/>
    <w:rPr>
      <w:rFonts w:ascii="Symbol" w:hAnsi="Symbol"/>
    </w:rPr>
  </w:style>
  <w:style w:type="character" w:customStyle="1" w:styleId="MenuOptions">
    <w:name w:val="Menu Options"/>
    <w:basedOn w:val="DefaultParagraphFont"/>
    <w:rsid w:val="00350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809"/>
    <w:rPr>
      <w:b/>
    </w:rPr>
  </w:style>
  <w:style w:type="character" w:customStyle="1" w:styleId="Underlined">
    <w:name w:val="Underlined"/>
    <w:basedOn w:val="DefaultParagraphFont"/>
    <w:rsid w:val="00350809"/>
    <w:rPr>
      <w:u w:val="single"/>
    </w:rPr>
  </w:style>
  <w:style w:type="paragraph" w:customStyle="1" w:styleId="TableBodyTextRight">
    <w:name w:val="Table Body Text Right"/>
    <w:basedOn w:val="TableBodyText"/>
    <w:rsid w:val="00350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809"/>
    <w:rPr>
      <w:sz w:val="18"/>
    </w:rPr>
  </w:style>
  <w:style w:type="paragraph" w:customStyle="1" w:styleId="BodySmallRight">
    <w:name w:val="Body Small Right"/>
    <w:basedOn w:val="BodyTextRight"/>
    <w:rsid w:val="00350809"/>
    <w:rPr>
      <w:sz w:val="18"/>
      <w:szCs w:val="18"/>
    </w:rPr>
  </w:style>
  <w:style w:type="paragraph" w:customStyle="1" w:styleId="MarginEdition">
    <w:name w:val="Margin Edition"/>
    <w:basedOn w:val="MarginNote"/>
    <w:rsid w:val="00350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809"/>
    <w:rPr>
      <w:sz w:val="2"/>
      <w:szCs w:val="2"/>
    </w:rPr>
  </w:style>
  <w:style w:type="character" w:customStyle="1" w:styleId="Small">
    <w:name w:val="Small"/>
    <w:basedOn w:val="DefaultParagraphFont"/>
    <w:rsid w:val="00350809"/>
    <w:rPr>
      <w:sz w:val="16"/>
    </w:rPr>
  </w:style>
  <w:style w:type="paragraph" w:customStyle="1" w:styleId="WideTable">
    <w:name w:val="Wide Table"/>
    <w:basedOn w:val="Normal"/>
    <w:rsid w:val="00350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809"/>
  </w:style>
  <w:style w:type="paragraph" w:styleId="Quote">
    <w:name w:val="Quote"/>
    <w:basedOn w:val="Heading1"/>
    <w:link w:val="QuoteChar"/>
    <w:qFormat/>
    <w:rsid w:val="00350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809"/>
    <w:pPr>
      <w:pageBreakBefore/>
    </w:pPr>
  </w:style>
  <w:style w:type="paragraph" w:customStyle="1" w:styleId="Border">
    <w:name w:val="Border"/>
    <w:basedOn w:val="Normal"/>
    <w:qFormat/>
    <w:rsid w:val="00350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809"/>
    <w:rPr>
      <w:u w:val="single"/>
    </w:rPr>
  </w:style>
  <w:style w:type="character" w:customStyle="1" w:styleId="BoldandItalics">
    <w:name w:val="Bold and Italics"/>
    <w:qFormat/>
    <w:rsid w:val="00350809"/>
    <w:rPr>
      <w:b/>
      <w:i/>
      <w:u w:val="none"/>
    </w:rPr>
  </w:style>
  <w:style w:type="paragraph" w:styleId="BalloonText">
    <w:name w:val="Balloon Text"/>
    <w:basedOn w:val="Normal"/>
    <w:link w:val="BalloonTextChar"/>
    <w:rsid w:val="00350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809"/>
    <w:pPr>
      <w:spacing w:before="0" w:after="0"/>
    </w:pPr>
  </w:style>
  <w:style w:type="paragraph" w:customStyle="1" w:styleId="BodyTextBold">
    <w:name w:val="Body Text Bold"/>
    <w:basedOn w:val="BodyText"/>
    <w:qFormat/>
    <w:rsid w:val="00350809"/>
    <w:rPr>
      <w:b/>
    </w:rPr>
  </w:style>
  <w:style w:type="character" w:styleId="Hyperlink">
    <w:name w:val="Hyperlink"/>
    <w:basedOn w:val="DefaultParagraphFont"/>
    <w:uiPriority w:val="99"/>
    <w:unhideWhenUsed/>
    <w:rsid w:val="006B6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5252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RIIMSM306D Design, develop and maintain pillar system and ground control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2021-01-25T10:16:00Z</dcterms:created>
  <dcterms:modified xsi:type="dcterms:W3CDTF">2021-01-25T10:16:00Z</dcterms:modified>
</cp:coreProperties>
</file>