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13AE" w:rsidP="00D213AE">
      <w:pPr>
        <w:pStyle w:val="Title"/>
      </w:pPr>
      <w:r>
        <w:fldChar w:fldCharType="begin"/>
      </w:r>
      <w:r>
        <w:instrText xml:space="preserve"> TITLE   \* MERGEFORMAT </w:instrText>
      </w:r>
      <w:r>
        <w:fldChar w:fldCharType="separate"/>
      </w:r>
      <w:r>
        <w:t>Assessment Requirements for RIIMPO502D Manage the interaction of heavy and light vehicles and mining equipment</w:t>
      </w:r>
      <w:r>
        <w:fldChar w:fldCharType="end"/>
      </w:r>
    </w:p>
    <w:p w:rsidR="00D213AE" w:rsidP="00D213AE">
      <w:pPr>
        <w:pStyle w:val="Version"/>
        <w:sectPr w:rsidSect="00F04A5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F04A58" w:rsidP="00F04A58">
      <w:pPr>
        <w:pStyle w:val="SuperHeading"/>
      </w:pPr>
      <w:r w:rsidRPr="00F04A58">
        <w:t>Assessment Requirements for RIIMPO502D Manage the interaction of heavy and light vehicles and mining equipment</w:t>
      </w:r>
    </w:p>
    <w:p w:rsidR="00000000" w:rsidRPr="00F04A58" w:rsidP="00F04A58">
      <w:pPr>
        <w:pStyle w:val="Heading1"/>
      </w:pPr>
      <w:bookmarkStart w:id="1" w:name="O_692109"/>
      <w:bookmarkEnd w:id="1"/>
      <w:r w:rsidRPr="00F04A58">
        <w:t>Modification History</w:t>
      </w:r>
    </w:p>
    <w:tbl>
      <w:tblPr>
        <w:tblW w:w="0" w:type="auto"/>
        <w:tblCellMar>
          <w:left w:w="62" w:type="dxa"/>
          <w:right w:w="62" w:type="dxa"/>
        </w:tblCellMar>
        <w:tblLook w:val="0000"/>
      </w:tblPr>
      <w:tblGrid>
        <w:gridCol w:w="893"/>
        <w:gridCol w:w="8303"/>
      </w:tblGrid>
      <w:tr w:rsidTr="00D213A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A58">
            <w:pPr>
              <w:pStyle w:val="BodyText"/>
              <w:rPr>
                <w:lang w:val="en-NZ"/>
              </w:rPr>
            </w:pPr>
            <w:r w:rsidRPr="00F04A58">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A58">
            <w:pPr>
              <w:pStyle w:val="BodyText"/>
              <w:rPr>
                <w:lang w:val="en-NZ"/>
              </w:rPr>
            </w:pPr>
            <w:r w:rsidRPr="00F04A58">
              <w:t>Comment</w:t>
            </w:r>
          </w:p>
        </w:tc>
      </w:tr>
      <w:tr w:rsidTr="00D213A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A58">
            <w:pPr>
              <w:pStyle w:val="BodyText"/>
              <w:rPr>
                <w:lang w:val="en-NZ"/>
              </w:rPr>
            </w:pPr>
            <w:r w:rsidRPr="00F04A58">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A58">
            <w:pPr>
              <w:pStyle w:val="BodyText"/>
              <w:rPr>
                <w:lang w:val="en-NZ"/>
              </w:rPr>
            </w:pPr>
            <w:r w:rsidRPr="00F04A58">
              <w:t>This unit replaces RIIMPO502A Manage the interaction of heavy and light</w:t>
            </w:r>
            <w:r w:rsidRPr="00F04A58">
              <w:t xml:space="preserve"> vehicles and mining equipment.</w:t>
            </w:r>
          </w:p>
        </w:tc>
      </w:tr>
      <w:tr w:rsidTr="00D213A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A58">
            <w:pPr>
              <w:pStyle w:val="BodyText"/>
              <w:rPr>
                <w:lang w:val="en-NZ"/>
              </w:rPr>
            </w:pPr>
            <w:r w:rsidRPr="00F04A58">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A58">
            <w:pPr>
              <w:pStyle w:val="BodyText"/>
              <w:rPr>
                <w:lang w:val="en-NZ"/>
              </w:rPr>
            </w:pPr>
            <w:r w:rsidRPr="00F04A58">
              <w:t xml:space="preserve">Editorial corrections; amend reference to Licensing requirements in Unit Application. </w:t>
            </w:r>
          </w:p>
        </w:tc>
      </w:tr>
      <w:tr w:rsidTr="00D213A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A58">
            <w:pPr>
              <w:pStyle w:val="BodyText"/>
              <w:rPr>
                <w:lang w:val="en-NZ"/>
              </w:rPr>
            </w:pPr>
            <w:r w:rsidRPr="00F04A58">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4A58" w:rsidP="00F04A58">
            <w:pPr>
              <w:pStyle w:val="BodyText"/>
            </w:pPr>
            <w:r w:rsidRPr="00F04A58">
              <w:t>Required frequency and volume of evidence amended in Performance evidence.</w:t>
            </w:r>
            <w:r w:rsidRPr="00F04A58">
              <w:br/>
              <w:t>Substantial amendments made in Assessment Conditions fie</w:t>
            </w:r>
            <w:r w:rsidRPr="00F04A58">
              <w:t>ld, including: references to Industry Sectors, assessor and subject matter expert experience requirements, how assessment should be conducted and what it should confirm.</w:t>
            </w:r>
          </w:p>
        </w:tc>
      </w:tr>
    </w:tbl>
    <w:p w:rsidR="00000000" w:rsidRPr="00F04A58" w:rsidP="00F04A58">
      <w:pPr>
        <w:pStyle w:val="BodyText"/>
      </w:pPr>
    </w:p>
    <w:p w:rsidR="00000000" w:rsidRPr="00F04A58" w:rsidP="00F04A58">
      <w:pPr>
        <w:pStyle w:val="AllowPageBreak"/>
      </w:pPr>
    </w:p>
    <w:p w:rsidR="00000000" w:rsidRPr="00F04A58" w:rsidP="00F04A58">
      <w:pPr>
        <w:pStyle w:val="Heading1"/>
      </w:pPr>
      <w:bookmarkStart w:id="2" w:name="O_692108"/>
      <w:bookmarkEnd w:id="2"/>
      <w:r w:rsidRPr="00F04A58">
        <w:t>Performance Evidence</w:t>
      </w:r>
    </w:p>
    <w:p w:rsidR="00000000" w:rsidRPr="00F04A58" w:rsidP="00D213AE">
      <w:pPr>
        <w:pStyle w:val="BodyText"/>
      </w:pPr>
      <w:r w:rsidRPr="00F04A58">
        <w:t>Evidence is required to be collected that demo</w:t>
      </w:r>
      <w:r w:rsidRPr="00F04A58">
        <w:t>nstrates a candidate’s competency in this unit. Evidence must be relevant to the roles within this sector’s work operations and satisfy all of the requirements of the performance criteria of this unit and include evidence that the candidate:</w:t>
      </w:r>
    </w:p>
    <w:p w:rsidR="00000000" w:rsidRPr="00F04A58" w:rsidP="00F04A58">
      <w:pPr>
        <w:pStyle w:val="ListBullet"/>
      </w:pPr>
      <w:r w:rsidRPr="00F04A58">
        <w:t>locates and a</w:t>
      </w:r>
      <w:r w:rsidRPr="00F04A58">
        <w:t>pplies relevant legislation, documentation, policies and procedures</w:t>
      </w:r>
    </w:p>
    <w:p w:rsidR="00000000" w:rsidRPr="00F04A58" w:rsidP="00F04A58">
      <w:pPr>
        <w:pStyle w:val="ListBullet"/>
      </w:pPr>
      <w:r w:rsidRPr="00F04A58">
        <w:t>implements procedures and techniques for the safe, effective and efficient management of the interaction of heavy and light vehicles and mining equipment including:</w:t>
      </w:r>
    </w:p>
    <w:p w:rsidR="00000000" w:rsidRPr="00F04A58" w:rsidP="00F04A58">
      <w:pPr>
        <w:pStyle w:val="ListBullet2"/>
      </w:pPr>
      <w:r w:rsidRPr="00F04A58">
        <w:t xml:space="preserve">analysing and resolving system issues </w:t>
      </w:r>
    </w:p>
    <w:p w:rsidR="00000000" w:rsidRPr="00F04A58" w:rsidP="00F04A58">
      <w:pPr>
        <w:pStyle w:val="ListBullet2"/>
      </w:pPr>
      <w:r w:rsidRPr="00F04A58">
        <w:t>developing and implementing monitoring and measuring systems</w:t>
      </w:r>
    </w:p>
    <w:p w:rsidR="00000000" w:rsidRPr="00F04A58" w:rsidP="00F04A58">
      <w:pPr>
        <w:pStyle w:val="ListBullet2"/>
      </w:pPr>
      <w:r w:rsidRPr="00F04A58">
        <w:t>facilitating operational meetings</w:t>
      </w:r>
    </w:p>
    <w:p w:rsidR="00000000" w:rsidRPr="00F04A58" w:rsidP="00F04A58">
      <w:pPr>
        <w:pStyle w:val="ListBullet2"/>
      </w:pPr>
      <w:r w:rsidRPr="00F04A58">
        <w:t>managing the continual improvement of systems</w:t>
      </w:r>
    </w:p>
    <w:p w:rsidR="00000000" w:rsidRPr="00F04A58" w:rsidP="00F04A58">
      <w:pPr>
        <w:pStyle w:val="ListBullet"/>
      </w:pPr>
      <w:r w:rsidRPr="00F04A58">
        <w:t>works effectively with others to undertake and complete the management of t</w:t>
      </w:r>
      <w:r w:rsidRPr="00F04A58">
        <w:t>he interaction of heavy and light vehicles and mining equipment including:</w:t>
      </w:r>
    </w:p>
    <w:p w:rsidR="00000000" w:rsidRPr="00F04A58" w:rsidP="00F04A58">
      <w:pPr>
        <w:pStyle w:val="ListBullet2"/>
      </w:pPr>
      <w:r w:rsidRPr="00F04A58">
        <w:t>using a range of communications techniques and equipment to convey information to others</w:t>
      </w:r>
    </w:p>
    <w:p w:rsidR="00000000" w:rsidRPr="00F04A58" w:rsidP="00F04A58">
      <w:pPr>
        <w:pStyle w:val="ListBullet2"/>
      </w:pPr>
      <w:r w:rsidRPr="00F04A58">
        <w:t>maintaining clear and legible written records and the reporting systems</w:t>
      </w:r>
    </w:p>
    <w:p w:rsidR="00000000" w:rsidRPr="00F04A58" w:rsidP="00F04A58">
      <w:pPr>
        <w:pStyle w:val="ListBullet2"/>
      </w:pPr>
      <w:r w:rsidRPr="00F04A58">
        <w:t>interpreting and im</w:t>
      </w:r>
      <w:r w:rsidRPr="00F04A58">
        <w:t>plementing policy</w:t>
      </w:r>
    </w:p>
    <w:p w:rsidR="00000000" w:rsidRPr="00F04A58" w:rsidP="00F04A58">
      <w:pPr>
        <w:pStyle w:val="ListBullet2"/>
      </w:pPr>
      <w:r w:rsidRPr="00F04A58">
        <w:t>consulting with other parties</w:t>
      </w:r>
    </w:p>
    <w:p w:rsidR="00000000" w:rsidRPr="00F04A58" w:rsidP="00F04A58">
      <w:pPr>
        <w:pStyle w:val="ListBullet2"/>
      </w:pPr>
      <w:r w:rsidRPr="00F04A58">
        <w:t>coordinating activities of others</w:t>
      </w:r>
    </w:p>
    <w:p w:rsidR="00000000" w:rsidRPr="00F04A58" w:rsidP="00F04A58">
      <w:pPr>
        <w:pStyle w:val="ListBullet2"/>
      </w:pPr>
      <w:r w:rsidRPr="00F04A58">
        <w:t>managing information</w:t>
      </w:r>
    </w:p>
    <w:p w:rsidR="00000000" w:rsidRPr="00F04A58" w:rsidP="00F04A58">
      <w:pPr>
        <w:pStyle w:val="ListBullet2"/>
      </w:pPr>
      <w:r w:rsidRPr="00F04A58">
        <w:t>applying interpersonal skills</w:t>
      </w:r>
    </w:p>
    <w:p w:rsidR="00000000" w:rsidRPr="00F04A58" w:rsidP="00F04A58">
      <w:pPr>
        <w:pStyle w:val="ListBullet"/>
      </w:pPr>
      <w:r w:rsidRPr="00F04A58">
        <w:t>demonstrates completion of managing the interaction of heavy and light vehicles and mining equipment that safely, effectiv</w:t>
      </w:r>
      <w:r w:rsidRPr="00F04A58">
        <w:t>ely and efficiently meets all of the required outcomes on more than one (1) occasion including:</w:t>
      </w:r>
    </w:p>
    <w:p w:rsidR="00000000" w:rsidRPr="00F04A58" w:rsidP="00F04A58">
      <w:pPr>
        <w:pStyle w:val="ListBullet2"/>
      </w:pPr>
      <w:r w:rsidRPr="00F04A58">
        <w:t>managing the implementation and continuous improvement of the traffic management system, including:</w:t>
      </w:r>
    </w:p>
    <w:p w:rsidR="00000000" w:rsidRPr="00F04A58" w:rsidP="00F04A58">
      <w:pPr>
        <w:pStyle w:val="ListBullet3"/>
      </w:pPr>
      <w:r w:rsidRPr="00F04A58">
        <w:t>compiling and analysing relevant information and scope of the work</w:t>
      </w:r>
    </w:p>
    <w:p w:rsidR="00000000" w:rsidRPr="00F04A58" w:rsidP="00F04A58">
      <w:pPr>
        <w:pStyle w:val="ListBullet3"/>
      </w:pPr>
      <w:r w:rsidRPr="00F04A58">
        <w:t>identifying viable options and the selection of options that best meet the required outcomes</w:t>
      </w:r>
    </w:p>
    <w:p w:rsidR="00000000" w:rsidRPr="00F04A58" w:rsidP="00F04A58">
      <w:pPr>
        <w:pStyle w:val="ListBullet3"/>
      </w:pPr>
      <w:r w:rsidRPr="00F04A58">
        <w:t>developing and implementing systems and management plans</w:t>
      </w:r>
    </w:p>
    <w:p w:rsidR="00000000" w:rsidRPr="00F04A58" w:rsidP="00F04A58">
      <w:pPr>
        <w:pStyle w:val="ListBullet3"/>
      </w:pPr>
      <w:r w:rsidRPr="00F04A58">
        <w:t>monitoring the implementation of system</w:t>
      </w:r>
      <w:r w:rsidRPr="00F04A58">
        <w:t>s</w:t>
      </w:r>
    </w:p>
    <w:p w:rsidR="00000000" w:rsidRPr="00F04A58" w:rsidP="00F04A58">
      <w:pPr>
        <w:pStyle w:val="ListBullet3"/>
      </w:pPr>
      <w:r w:rsidRPr="00F04A58">
        <w:t>rectifying issues to the implementation of systems as authorised</w:t>
      </w:r>
    </w:p>
    <w:p w:rsidR="00000000" w:rsidRPr="00F04A58" w:rsidP="00F04A58">
      <w:pPr>
        <w:pStyle w:val="AllowPageBreak"/>
      </w:pPr>
    </w:p>
    <w:p w:rsidR="00000000" w:rsidRPr="00F04A58" w:rsidP="00F04A58">
      <w:pPr>
        <w:pStyle w:val="Heading1"/>
      </w:pPr>
      <w:bookmarkStart w:id="3" w:name="O_692107"/>
      <w:bookmarkEnd w:id="3"/>
      <w:r w:rsidRPr="00F04A58">
        <w:t>Knowledge Evidence</w:t>
      </w:r>
    </w:p>
    <w:p w:rsidR="00000000" w:rsidRPr="00F04A58" w:rsidP="00D213AE">
      <w:pPr>
        <w:pStyle w:val="BodyText"/>
      </w:pPr>
      <w:r w:rsidRPr="00F04A58">
        <w:t>The candidate must demonstrate knowledge of the following when managing the interaction of heavy and light vehicles and mining equipment:</w:t>
      </w:r>
    </w:p>
    <w:p w:rsidR="00000000" w:rsidRPr="00F04A58" w:rsidP="00F04A58">
      <w:pPr>
        <w:pStyle w:val="ListBullet2"/>
      </w:pPr>
      <w:r w:rsidRPr="00F04A58">
        <w:t>managing the l</w:t>
      </w:r>
      <w:r w:rsidRPr="00F04A58">
        <w:t>imitations of transport monitoring systems</w:t>
      </w:r>
    </w:p>
    <w:p w:rsidR="00000000" w:rsidRPr="00F04A58" w:rsidP="00F04A58">
      <w:pPr>
        <w:pStyle w:val="ListBullet2"/>
      </w:pPr>
      <w:r w:rsidRPr="00F04A58">
        <w:t>identifying the functions, capabilities and limitations of vehicles and mine equipment</w:t>
      </w:r>
    </w:p>
    <w:p w:rsidR="00000000" w:rsidRPr="00F04A58" w:rsidP="00F04A58">
      <w:pPr>
        <w:pStyle w:val="ListBullet2"/>
      </w:pPr>
      <w:r w:rsidRPr="00F04A58">
        <w:t>reviewing project reporting guidelines</w:t>
      </w:r>
    </w:p>
    <w:p w:rsidR="00000000" w:rsidRPr="00F04A58" w:rsidP="00F04A58">
      <w:pPr>
        <w:pStyle w:val="ListBullet2"/>
      </w:pPr>
      <w:r w:rsidRPr="00F04A58">
        <w:t>identifying and communicating roles and responsibilities</w:t>
      </w:r>
    </w:p>
    <w:p w:rsidR="00000000" w:rsidRPr="00F04A58" w:rsidP="00F04A58">
      <w:pPr>
        <w:pStyle w:val="ListBullet2"/>
      </w:pPr>
      <w:r w:rsidRPr="00F04A58">
        <w:t>planning for and managing contingencies</w:t>
      </w:r>
    </w:p>
    <w:p w:rsidR="00000000" w:rsidRPr="00F04A58" w:rsidP="00F04A58">
      <w:pPr>
        <w:pStyle w:val="AllowPageBreak"/>
      </w:pPr>
    </w:p>
    <w:p w:rsidR="00000000" w:rsidRPr="00F04A58" w:rsidP="00F04A58">
      <w:pPr>
        <w:pStyle w:val="Heading1"/>
      </w:pPr>
      <w:bookmarkStart w:id="4" w:name="O_692105"/>
      <w:bookmarkEnd w:id="4"/>
      <w:r w:rsidRPr="00F04A58">
        <w:t>Assessment Conditions</w:t>
      </w:r>
    </w:p>
    <w:p w:rsidR="00000000" w:rsidRPr="00F04A58" w:rsidP="00F04A58">
      <w:pPr>
        <w:pStyle w:val="ListBullet"/>
      </w:pPr>
      <w:r w:rsidRPr="00F04A58">
        <w:t xml:space="preserve">An assessor of this unit must satisfy the requirements of the NVR/AQTF or their successors; and Industry regulations for certification and licensing: and, </w:t>
      </w:r>
    </w:p>
    <w:p w:rsidR="00000000" w:rsidRPr="00F04A58" w:rsidP="00F04A58">
      <w:pPr>
        <w:pStyle w:val="ListBullet"/>
      </w:pPr>
      <w:r w:rsidRPr="00F04A58">
        <w:t>this unit must be as</w:t>
      </w:r>
      <w:r w:rsidRPr="00F04A58">
        <w:t>sessed in the context of this sector’s work environment; and,</w:t>
      </w:r>
    </w:p>
    <w:p w:rsidR="00000000" w:rsidRPr="00F04A58" w:rsidP="00F04A58">
      <w:pPr>
        <w:pStyle w:val="ListBullet"/>
      </w:pPr>
      <w:r w:rsidRPr="00F04A58">
        <w:t xml:space="preserve">this unit must be assessed in compliance with relevant legislation/regulation and using policies, procedures, processes and operational manuals directly related to the industry sector for which </w:t>
      </w:r>
      <w:r w:rsidRPr="00F04A58">
        <w:t>it is being assessed; and,</w:t>
      </w:r>
    </w:p>
    <w:p w:rsidR="00000000" w:rsidRPr="00F04A58" w:rsidP="00F04A58">
      <w:pPr>
        <w:pStyle w:val="ListBullet"/>
      </w:pPr>
      <w:r w:rsidRPr="00F04A58">
        <w:t>assessment may be conducted in conjunction with the assessment of other Units of Competency; and,</w:t>
      </w:r>
    </w:p>
    <w:p w:rsidR="00000000" w:rsidRPr="00F04A58" w:rsidP="00F04A58">
      <w:pPr>
        <w:pStyle w:val="ListBullet"/>
      </w:pPr>
      <w:r w:rsidRPr="00F04A58">
        <w:t>assessment must confirm consistent performance can be applied in a range of relevant workplace circumstances; and,</w:t>
      </w:r>
    </w:p>
    <w:p w:rsidR="00000000" w:rsidRPr="00F04A58" w:rsidP="00F04A58">
      <w:pPr>
        <w:pStyle w:val="ListBullet"/>
      </w:pPr>
      <w:r w:rsidRPr="00F04A58">
        <w:t>assessors must d</w:t>
      </w:r>
      <w:r w:rsidRPr="00F04A58">
        <w:t>emonstrate the performance evidence, and knowledge evidence as outlined in this Unit of Competency, and through the minimum years of current* work experience specified below in an Industry sector relevant to the outcomes of the unit; or,</w:t>
      </w:r>
    </w:p>
    <w:p w:rsidR="00000000" w:rsidRPr="00F04A58" w:rsidP="00F04A58">
      <w:pPr>
        <w:pStyle w:val="ListBullet"/>
      </w:pPr>
      <w:r w:rsidRPr="00F04A58">
        <w:t>where the assessor</w:t>
      </w:r>
      <w:r w:rsidRPr="00F04A58">
        <w:t xml:space="preserve"> does not meet experience requirements a co-assessment or partnership arrangement must exist between the qualified assessor and an Industry subject matter expert. The Industry subject matter expert should hold the unit being assessed (or an equivalent unit</w:t>
      </w:r>
      <w:r w:rsidRPr="00F04A58">
        <w:t>) and/or demonstrate equivalence of skills and knowledge at the unit level. An Industry technical expert must also demonstrate skills and knowledge from the minimum years of current work experience specified below in the Industry sector, including time spe</w:t>
      </w:r>
      <w:r w:rsidRPr="00F04A58">
        <w:t>nt in roles related to the unit being assessed; and,</w:t>
      </w:r>
    </w:p>
    <w:p w:rsidR="00000000" w:rsidRPr="00F04A58" w:rsidP="00F04A58">
      <w:pPr>
        <w:pStyle w:val="ListBullet"/>
      </w:pPr>
      <w:r w:rsidRPr="00F04A58">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F04A5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4A58">
            <w:pPr>
              <w:pStyle w:val="Heading4"/>
              <w:rPr>
                <w:lang w:val="en-NZ"/>
              </w:rPr>
            </w:pPr>
            <w:r w:rsidRPr="00F04A58">
              <w:t>Ind</w:t>
            </w:r>
            <w:r w:rsidRPr="00F04A58">
              <w:t>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4A58">
            <w:pPr>
              <w:pStyle w:val="Heading4"/>
              <w:rPr>
                <w:lang w:val="en-NZ"/>
              </w:rPr>
            </w:pPr>
            <w:r w:rsidRPr="00F04A58">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4A58">
            <w:pPr>
              <w:pStyle w:val="Heading4"/>
              <w:rPr>
                <w:lang w:val="en-NZ"/>
              </w:rPr>
            </w:pPr>
            <w:r w:rsidRPr="00F04A58">
              <w:t>Required assessor or Industry subject matter expert experience</w:t>
            </w:r>
          </w:p>
        </w:tc>
      </w:tr>
      <w:tr w:rsidTr="00F04A58">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4A58">
            <w:pPr>
              <w:pStyle w:val="BodyText"/>
              <w:rPr>
                <w:lang w:val="en-NZ"/>
              </w:rPr>
            </w:pPr>
            <w:r w:rsidRPr="00F04A58">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4A58">
            <w:pPr>
              <w:pStyle w:val="BodyText"/>
              <w:rPr>
                <w:lang w:val="en-NZ"/>
              </w:rPr>
            </w:pPr>
            <w:r w:rsidRPr="00F04A58">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4A58">
            <w:pPr>
              <w:pStyle w:val="BodyText"/>
              <w:rPr>
                <w:lang w:val="en-NZ"/>
              </w:rPr>
            </w:pPr>
            <w:r w:rsidRPr="00F04A58">
              <w:t>1 Year</w:t>
            </w:r>
          </w:p>
        </w:tc>
      </w:tr>
      <w:tr w:rsidTr="00F04A58">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4A58">
            <w:pPr>
              <w:pStyle w:val="BodyText"/>
              <w:rPr>
                <w:lang w:val="en-NZ"/>
              </w:rPr>
            </w:pPr>
            <w:r w:rsidRPr="00F04A58">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4A58">
            <w:pPr>
              <w:pStyle w:val="BodyText"/>
              <w:rPr>
                <w:lang w:val="en-NZ"/>
              </w:rPr>
            </w:pPr>
            <w:r w:rsidRPr="00F04A58">
              <w:t>2 Years</w:t>
            </w:r>
          </w:p>
        </w:tc>
      </w:tr>
      <w:tr w:rsidTr="00F04A5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4A58">
            <w:pPr>
              <w:pStyle w:val="BodyText"/>
              <w:rPr>
                <w:lang w:val="en-NZ"/>
              </w:rPr>
            </w:pPr>
            <w:r w:rsidRPr="00F04A58">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4A58">
            <w:pPr>
              <w:pStyle w:val="BodyText"/>
              <w:rPr>
                <w:lang w:val="en-NZ"/>
              </w:rPr>
            </w:pPr>
            <w:r w:rsidRPr="00F04A5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4A58">
            <w:pPr>
              <w:pStyle w:val="BodyText"/>
              <w:rPr>
                <w:lang w:val="en-NZ"/>
              </w:rPr>
            </w:pPr>
            <w:r w:rsidRPr="00F04A58">
              <w:t>3 Years</w:t>
            </w:r>
          </w:p>
        </w:tc>
      </w:tr>
      <w:tr w:rsidTr="00F04A5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4A58">
            <w:pPr>
              <w:pStyle w:val="BodyText"/>
              <w:rPr>
                <w:lang w:val="en-NZ"/>
              </w:rPr>
            </w:pPr>
            <w:r w:rsidRPr="00F04A58">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4A58">
            <w:pPr>
              <w:pStyle w:val="BodyText"/>
              <w:rPr>
                <w:lang w:val="en-NZ"/>
              </w:rPr>
            </w:pPr>
            <w:r w:rsidRPr="00F04A5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4A58">
            <w:pPr>
              <w:pStyle w:val="BodyText"/>
              <w:rPr>
                <w:lang w:val="en-NZ"/>
              </w:rPr>
            </w:pPr>
            <w:r w:rsidRPr="00F04A58">
              <w:t>5 Years</w:t>
            </w:r>
          </w:p>
        </w:tc>
      </w:tr>
      <w:tr w:rsidTr="00F04A5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4A58">
            <w:pPr>
              <w:pStyle w:val="BodyText"/>
              <w:rPr>
                <w:lang w:val="en-NZ"/>
              </w:rPr>
            </w:pPr>
            <w:r w:rsidRPr="00F04A58">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04A58" w:rsidP="00F04A58">
            <w:pPr>
              <w:pStyle w:val="BodyText"/>
            </w:pPr>
            <w:r w:rsidRPr="00F04A58">
              <w:t xml:space="preserve">Where this Unit is being assessed outside of the Resources and Infrastructure Sectors assessor and/or Industry subject matter expert experience should be in-line with industry </w:t>
            </w:r>
            <w:r w:rsidRPr="00F04A58">
              <w:t>standards for the sector in which it is being assessed and where no Industry standard is specified should comply with any relevant regulation.</w:t>
            </w:r>
          </w:p>
        </w:tc>
      </w:tr>
    </w:tbl>
    <w:p w:rsidR="00000000" w:rsidRPr="00F04A58" w:rsidP="00D213AE">
      <w:pPr>
        <w:pStyle w:val="BodyText"/>
      </w:pPr>
      <w:r w:rsidRPr="00F04A58">
        <w:t>*Assessors can demonstrate current work experience through employment withi</w:t>
      </w:r>
      <w:r w:rsidRPr="00F04A58">
        <w:t>n Industry in a role relevant to the outcomes of the Unit; or, for external assessors this can be demonstrated through exposure to Industry by conducting frequent site assessments across various locations.</w:t>
      </w:r>
    </w:p>
    <w:p w:rsidR="00000000" w:rsidRPr="00F04A58" w:rsidP="00D213AE">
      <w:pPr>
        <w:pStyle w:val="BodyText"/>
      </w:pPr>
      <w:r w:rsidRPr="00F04A58">
        <w:t>**Where a unit is being delivered outside of a Qua</w:t>
      </w:r>
      <w:r w:rsidRPr="00F04A58">
        <w:t>lification the first numeric character in the Unit code should be considered to indicate the AQF level</w:t>
      </w:r>
    </w:p>
    <w:p w:rsidR="00000000" w:rsidRPr="00F04A58" w:rsidP="00F04A58">
      <w:pPr>
        <w:pStyle w:val="Heading1"/>
      </w:pPr>
      <w:bookmarkStart w:id="5" w:name="O_692120"/>
      <w:bookmarkEnd w:id="5"/>
      <w:r w:rsidRPr="00F04A58">
        <w:t>Links</w:t>
      </w:r>
    </w:p>
    <w:p w:rsidR="00000000" w:rsidRPr="00F04A58" w:rsidP="00D213AE">
      <w:pPr>
        <w:pStyle w:val="BodyText"/>
      </w:pPr>
      <w:r w:rsidRPr="00F04A58">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9C5C6F">
        <w:rPr>
          <w:rStyle w:val="Hyperlink"/>
        </w:rPr>
        <w:t>https://vetnet.gov.au/Pages/TrainingDocs.aspx?q=88a61002-9a21-4386-aaf8-69c76e675272</w:t>
      </w:r>
      <w:r>
        <w:fldChar w:fldCharType="end"/>
      </w:r>
    </w:p>
    <w:p w:rsidR="00000000" w:rsidRPr="00F04A58" w:rsidP="00F04A58"/>
    <w:sectPr w:rsidSect="00F04A5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A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A58" w:rsidRPr="00D213AE" w:rsidP="00D213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A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3AE" w:rsidP="00F04A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213AE" w:rsidP="00F04A5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D213AE" w:rsidP="00F04A5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A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3A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04A58" w:rsidRPr="00D213AE" w:rsidP="00D213A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A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3AE" w:rsidRPr="002D2AF8" w:rsidP="00F04A58">
    <w:pPr>
      <w:pStyle w:val="Header"/>
      <w:framePr w:wrap="around"/>
    </w:pPr>
    <w:r>
      <w:fldChar w:fldCharType="begin"/>
    </w:r>
    <w:r>
      <w:instrText xml:space="preserve"> TITLE   \* MERGEFORMAT </w:instrText>
    </w:r>
    <w:r>
      <w:fldChar w:fldCharType="separate"/>
    </w:r>
    <w:r>
      <w:t>Assessment Requirements for RIIMPO502D Manage the interaction of heavy and light vehicles and mining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D213AE" w:rsidP="00F04A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026AD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04E45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E860E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4A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4A58"/>
    <w:pPr>
      <w:spacing w:before="360" w:after="60"/>
      <w:outlineLvl w:val="0"/>
    </w:pPr>
    <w:rPr>
      <w:sz w:val="32"/>
    </w:rPr>
  </w:style>
  <w:style w:type="paragraph" w:styleId="Heading2">
    <w:name w:val="heading 2"/>
    <w:basedOn w:val="HeadingBase"/>
    <w:next w:val="BodyText"/>
    <w:link w:val="Heading2Char"/>
    <w:qFormat/>
    <w:rsid w:val="00F04A58"/>
    <w:pPr>
      <w:keepLines/>
      <w:spacing w:before="240" w:after="120"/>
      <w:outlineLvl w:val="1"/>
    </w:pPr>
    <w:rPr>
      <w:sz w:val="28"/>
      <w:szCs w:val="40"/>
    </w:rPr>
  </w:style>
  <w:style w:type="paragraph" w:styleId="Heading3">
    <w:name w:val="heading 3"/>
    <w:basedOn w:val="HeadingBase"/>
    <w:next w:val="BodyText"/>
    <w:link w:val="Heading3Char"/>
    <w:qFormat/>
    <w:rsid w:val="00F04A58"/>
    <w:pPr>
      <w:spacing w:before="180" w:after="120"/>
      <w:outlineLvl w:val="2"/>
    </w:pPr>
    <w:rPr>
      <w:spacing w:val="-10"/>
      <w:kern w:val="32"/>
    </w:rPr>
  </w:style>
  <w:style w:type="paragraph" w:styleId="Heading4">
    <w:name w:val="heading 4"/>
    <w:basedOn w:val="HeadingBase"/>
    <w:next w:val="BodyText"/>
    <w:link w:val="Heading4Char"/>
    <w:qFormat/>
    <w:rsid w:val="00F04A58"/>
    <w:pPr>
      <w:spacing w:before="160" w:after="120"/>
      <w:outlineLvl w:val="3"/>
    </w:pPr>
    <w:rPr>
      <w:sz w:val="22"/>
    </w:rPr>
  </w:style>
  <w:style w:type="paragraph" w:styleId="Heading5">
    <w:name w:val="heading 5"/>
    <w:basedOn w:val="HeadingBase"/>
    <w:next w:val="Normal"/>
    <w:link w:val="Heading5Char"/>
    <w:qFormat/>
    <w:rsid w:val="00F04A58"/>
    <w:pPr>
      <w:spacing w:before="80"/>
      <w:outlineLvl w:val="4"/>
    </w:pPr>
    <w:rPr>
      <w:color w:val="918585"/>
      <w:sz w:val="20"/>
    </w:rPr>
  </w:style>
  <w:style w:type="paragraph" w:styleId="Heading6">
    <w:name w:val="heading 6"/>
    <w:basedOn w:val="HeadingBase"/>
    <w:next w:val="Normal"/>
    <w:link w:val="Heading6Char"/>
    <w:qFormat/>
    <w:rsid w:val="00F04A58"/>
    <w:pPr>
      <w:spacing w:before="60"/>
      <w:outlineLvl w:val="5"/>
    </w:pPr>
    <w:rPr>
      <w:color w:val="918585"/>
      <w:sz w:val="20"/>
    </w:rPr>
  </w:style>
  <w:style w:type="paragraph" w:styleId="Heading7">
    <w:name w:val="heading 7"/>
    <w:basedOn w:val="Normal"/>
    <w:next w:val="Normal"/>
    <w:link w:val="Heading7Char"/>
    <w:qFormat/>
    <w:rsid w:val="00F04A58"/>
    <w:pPr>
      <w:ind w:left="720"/>
      <w:outlineLvl w:val="6"/>
    </w:pPr>
    <w:rPr>
      <w:i/>
    </w:rPr>
  </w:style>
  <w:style w:type="paragraph" w:styleId="Heading8">
    <w:name w:val="heading 8"/>
    <w:basedOn w:val="Normal"/>
    <w:next w:val="Normal"/>
    <w:link w:val="Heading8Char"/>
    <w:qFormat/>
    <w:rsid w:val="00F04A58"/>
    <w:pPr>
      <w:ind w:left="720"/>
      <w:outlineLvl w:val="7"/>
    </w:pPr>
    <w:rPr>
      <w:i/>
    </w:rPr>
  </w:style>
  <w:style w:type="paragraph" w:styleId="Heading9">
    <w:name w:val="heading 9"/>
    <w:basedOn w:val="Normal"/>
    <w:next w:val="Normal"/>
    <w:link w:val="Heading9Char"/>
    <w:qFormat/>
    <w:rsid w:val="00F04A58"/>
    <w:pPr>
      <w:ind w:left="720"/>
      <w:outlineLvl w:val="8"/>
    </w:pPr>
    <w:rPr>
      <w:i/>
    </w:rPr>
  </w:style>
  <w:style w:type="character" w:default="1" w:styleId="DefaultParagraphFont">
    <w:name w:val="Default Paragraph Font"/>
    <w:uiPriority w:val="1"/>
    <w:unhideWhenUsed/>
    <w:rsid w:val="00F04A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4A58"/>
  </w:style>
  <w:style w:type="character" w:customStyle="1" w:styleId="Heading1Char">
    <w:name w:val="Heading 1 Char"/>
    <w:basedOn w:val="DefaultParagraphFont"/>
    <w:link w:val="Heading1"/>
    <w:rsid w:val="00F04A58"/>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04A58"/>
    <w:rPr>
      <w:rFonts w:ascii="Times New Roman" w:eastAsia="Times New Roman" w:hAnsi="Times New Roman" w:cs="Times New Roman"/>
      <w:b/>
      <w:szCs w:val="20"/>
      <w:lang w:eastAsia="en-US"/>
    </w:rPr>
  </w:style>
  <w:style w:type="paragraph" w:styleId="BodyText">
    <w:name w:val="Body Text"/>
    <w:basedOn w:val="Normal"/>
    <w:link w:val="BodyTextChar"/>
    <w:rsid w:val="00F04A5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04A58"/>
    <w:rPr>
      <w:rFonts w:ascii="Times New Roman" w:eastAsia="Times New Roman" w:hAnsi="Times New Roman" w:cs="Times New Roman"/>
      <w:sz w:val="24"/>
      <w:lang w:eastAsia="en-US"/>
    </w:rPr>
  </w:style>
  <w:style w:type="paragraph" w:styleId="ListBullet">
    <w:name w:val="List Bullet"/>
    <w:basedOn w:val="List"/>
    <w:rsid w:val="00F04A58"/>
    <w:pPr>
      <w:numPr>
        <w:numId w:val="13"/>
      </w:numPr>
      <w:tabs>
        <w:tab w:val="clear" w:pos="340"/>
      </w:tabs>
      <w:spacing w:before="40" w:after="40"/>
    </w:pPr>
  </w:style>
  <w:style w:type="paragraph" w:styleId="ListBullet2">
    <w:name w:val="List Bullet 2"/>
    <w:basedOn w:val="List2"/>
    <w:rsid w:val="00F04A58"/>
    <w:pPr>
      <w:numPr>
        <w:numId w:val="14"/>
      </w:numPr>
      <w:tabs>
        <w:tab w:val="clear" w:pos="680"/>
      </w:tabs>
    </w:pPr>
  </w:style>
  <w:style w:type="paragraph" w:customStyle="1" w:styleId="SuperHeading">
    <w:name w:val="SuperHeading"/>
    <w:basedOn w:val="Normal"/>
    <w:rsid w:val="00F04A58"/>
    <w:pPr>
      <w:spacing w:before="240" w:after="120"/>
      <w:outlineLvl w:val="0"/>
    </w:pPr>
    <w:rPr>
      <w:rFonts w:ascii="Times New Roman" w:hAnsi="Times New Roman"/>
      <w:b/>
      <w:sz w:val="32"/>
    </w:rPr>
  </w:style>
  <w:style w:type="paragraph" w:customStyle="1" w:styleId="AllowPageBreak">
    <w:name w:val="AllowPageBreak"/>
    <w:rsid w:val="00F04A5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04A58"/>
    <w:pPr>
      <w:numPr>
        <w:numId w:val="3"/>
      </w:numPr>
      <w:tabs>
        <w:tab w:val="clear" w:pos="1021"/>
      </w:tabs>
      <w:ind w:left="1037" w:hanging="357"/>
    </w:pPr>
  </w:style>
  <w:style w:type="character" w:customStyle="1" w:styleId="Heading2Char">
    <w:name w:val="Heading 2 Char"/>
    <w:basedOn w:val="DefaultParagraphFont"/>
    <w:link w:val="Heading2"/>
    <w:rsid w:val="00F04A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4A58"/>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04A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4A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4A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4A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4A58"/>
    <w:rPr>
      <w:rFonts w:ascii="Courier New" w:eastAsia="Times New Roman" w:hAnsi="Courier New" w:cs="Times New Roman"/>
      <w:i/>
      <w:szCs w:val="20"/>
      <w:lang w:eastAsia="en-US"/>
    </w:rPr>
  </w:style>
  <w:style w:type="paragraph" w:customStyle="1" w:styleId="HeadingBase">
    <w:name w:val="Heading Base"/>
    <w:rsid w:val="00F04A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4A58"/>
    <w:pPr>
      <w:tabs>
        <w:tab w:val="right" w:leader="dot" w:pos="9072"/>
      </w:tabs>
      <w:ind w:left="567"/>
    </w:pPr>
    <w:rPr>
      <w:szCs w:val="22"/>
    </w:rPr>
  </w:style>
  <w:style w:type="paragraph" w:customStyle="1" w:styleId="TOCBase">
    <w:name w:val="TOC Base"/>
    <w:rsid w:val="00F04A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4A58"/>
    <w:pPr>
      <w:tabs>
        <w:tab w:val="right" w:leader="dot" w:pos="9072"/>
      </w:tabs>
      <w:spacing w:before="40" w:after="40"/>
      <w:ind w:left="284"/>
    </w:pPr>
    <w:rPr>
      <w:rFonts w:ascii="Times New Roman" w:hAnsi="Times New Roman"/>
    </w:rPr>
  </w:style>
  <w:style w:type="paragraph" w:styleId="TOC1">
    <w:name w:val="toc 1"/>
    <w:basedOn w:val="TOCBase"/>
    <w:next w:val="Normal"/>
    <w:rsid w:val="00F04A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4A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4A58"/>
    <w:rPr>
      <w:rFonts w:ascii="Times New Roman" w:eastAsia="Times New Roman" w:hAnsi="Times New Roman" w:cs="Times New Roman"/>
      <w:sz w:val="16"/>
      <w:lang w:eastAsia="en-US"/>
    </w:rPr>
  </w:style>
  <w:style w:type="paragraph" w:styleId="Title">
    <w:name w:val="Title"/>
    <w:basedOn w:val="HeadingBase"/>
    <w:link w:val="TitleChar"/>
    <w:qFormat/>
    <w:rsid w:val="00F04A58"/>
    <w:pPr>
      <w:spacing w:before="5040"/>
      <w:jc w:val="center"/>
    </w:pPr>
    <w:rPr>
      <w:sz w:val="48"/>
      <w:szCs w:val="72"/>
      <w:lang w:val="en-US"/>
    </w:rPr>
  </w:style>
  <w:style w:type="character" w:customStyle="1" w:styleId="TitleChar">
    <w:name w:val="Title Char"/>
    <w:basedOn w:val="DefaultParagraphFont"/>
    <w:link w:val="Title"/>
    <w:rsid w:val="00F04A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4A58"/>
    <w:pPr>
      <w:tabs>
        <w:tab w:val="left" w:pos="3600"/>
        <w:tab w:val="left" w:pos="3958"/>
      </w:tabs>
    </w:pPr>
  </w:style>
  <w:style w:type="paragraph" w:styleId="List">
    <w:name w:val="List"/>
    <w:basedOn w:val="BodyText"/>
    <w:next w:val="BodyText"/>
    <w:rsid w:val="00F04A58"/>
    <w:pPr>
      <w:tabs>
        <w:tab w:val="left" w:pos="340"/>
      </w:tabs>
      <w:spacing w:before="60" w:after="60"/>
      <w:ind w:left="340" w:hanging="340"/>
    </w:pPr>
  </w:style>
  <w:style w:type="paragraph" w:customStyle="1" w:styleId="Note">
    <w:name w:val="Note"/>
    <w:basedOn w:val="BodyText"/>
    <w:rsid w:val="00F04A5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04A58"/>
    <w:rPr>
      <w:b/>
      <w:spacing w:val="0"/>
    </w:rPr>
  </w:style>
  <w:style w:type="paragraph" w:customStyle="1" w:styleId="SuperTitle">
    <w:name w:val="SuperTitle"/>
    <w:basedOn w:val="Title"/>
    <w:rsid w:val="00F04A58"/>
    <w:pPr>
      <w:framePr w:wrap="auto" w:hAnchor="text" w:y="6049"/>
    </w:pPr>
    <w:rPr>
      <w:color w:val="000000"/>
      <w:sz w:val="40"/>
    </w:rPr>
  </w:style>
  <w:style w:type="paragraph" w:customStyle="1" w:styleId="TOCTitle">
    <w:name w:val="TOCTitle"/>
    <w:basedOn w:val="Heading1"/>
    <w:rsid w:val="00F04A58"/>
    <w:pPr>
      <w:spacing w:after="240"/>
      <w:jc w:val="center"/>
      <w:outlineLvl w:val="9"/>
    </w:pPr>
    <w:rPr>
      <w:caps/>
    </w:rPr>
  </w:style>
  <w:style w:type="paragraph" w:customStyle="1" w:styleId="Version">
    <w:name w:val="Version"/>
    <w:rsid w:val="00F04A5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4A58"/>
    <w:pPr>
      <w:keepNext w:val="0"/>
      <w:tabs>
        <w:tab w:val="right" w:pos="4176"/>
      </w:tabs>
      <w:ind w:left="198" w:hanging="198"/>
    </w:pPr>
    <w:rPr>
      <w:rFonts w:ascii="Garamond" w:hAnsi="Garamond"/>
    </w:rPr>
  </w:style>
  <w:style w:type="paragraph" w:styleId="IndexHeading">
    <w:name w:val="index heading"/>
    <w:basedOn w:val="Normal"/>
    <w:next w:val="Index1"/>
    <w:semiHidden/>
    <w:rsid w:val="00F04A58"/>
    <w:pPr>
      <w:spacing w:before="120" w:after="120"/>
    </w:pPr>
    <w:rPr>
      <w:rFonts w:ascii="Arial" w:hAnsi="Arial"/>
      <w:b/>
      <w:color w:val="918585"/>
      <w:sz w:val="24"/>
    </w:rPr>
  </w:style>
  <w:style w:type="paragraph" w:styleId="Header">
    <w:name w:val="header"/>
    <w:basedOn w:val="Normal"/>
    <w:link w:val="HeaderChar"/>
    <w:rsid w:val="00F04A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4A58"/>
    <w:rPr>
      <w:rFonts w:ascii="Times New Roman" w:eastAsia="Times New Roman" w:hAnsi="Times New Roman" w:cs="Times New Roman"/>
      <w:sz w:val="16"/>
      <w:szCs w:val="20"/>
      <w:lang w:val="en-GB" w:eastAsia="en-US"/>
    </w:rPr>
  </w:style>
  <w:style w:type="paragraph" w:customStyle="1" w:styleId="Chapter">
    <w:name w:val="Chapter"/>
    <w:basedOn w:val="Normal"/>
    <w:rsid w:val="00F04A58"/>
    <w:pPr>
      <w:spacing w:before="240"/>
    </w:pPr>
    <w:rPr>
      <w:rFonts w:ascii="Times New Roman" w:hAnsi="Times New Roman"/>
      <w:smallCaps/>
      <w:spacing w:val="80"/>
      <w:sz w:val="28"/>
    </w:rPr>
  </w:style>
  <w:style w:type="paragraph" w:customStyle="1" w:styleId="InChapter">
    <w:name w:val="InChapter"/>
    <w:basedOn w:val="Heading3"/>
    <w:rsid w:val="00F04A58"/>
    <w:pPr>
      <w:spacing w:after="240"/>
      <w:outlineLvl w:val="9"/>
    </w:pPr>
    <w:rPr>
      <w:noProof/>
    </w:rPr>
  </w:style>
  <w:style w:type="paragraph" w:styleId="Index2">
    <w:name w:val="index 2"/>
    <w:basedOn w:val="Normal"/>
    <w:next w:val="Normal"/>
    <w:semiHidden/>
    <w:rsid w:val="00F04A58"/>
    <w:pPr>
      <w:tabs>
        <w:tab w:val="right" w:pos="4176"/>
      </w:tabs>
      <w:ind w:left="568" w:hanging="284"/>
    </w:pPr>
    <w:rPr>
      <w:rFonts w:ascii="Garamond" w:hAnsi="Garamond"/>
    </w:rPr>
  </w:style>
  <w:style w:type="paragraph" w:customStyle="1" w:styleId="Byline">
    <w:name w:val="Byline"/>
    <w:rsid w:val="00F04A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4A58"/>
    <w:pPr>
      <w:tabs>
        <w:tab w:val="clear" w:pos="3600"/>
        <w:tab w:val="clear" w:pos="3958"/>
      </w:tabs>
      <w:jc w:val="right"/>
    </w:pPr>
  </w:style>
  <w:style w:type="character" w:styleId="Emphasis">
    <w:name w:val="Emphasis"/>
    <w:basedOn w:val="DefaultParagraphFont"/>
    <w:qFormat/>
    <w:rsid w:val="00F04A58"/>
    <w:rPr>
      <w:i/>
    </w:rPr>
  </w:style>
  <w:style w:type="paragraph" w:styleId="Caption">
    <w:name w:val="caption"/>
    <w:basedOn w:val="BodyText"/>
    <w:next w:val="Normal"/>
    <w:qFormat/>
    <w:rsid w:val="00F04A58"/>
    <w:pPr>
      <w:framePr w:w="2268" w:hSpace="181" w:vSpace="181" w:wrap="around" w:vAnchor="text" w:hAnchor="page" w:x="1135" w:y="285" w:anchorLock="1"/>
    </w:pPr>
    <w:rPr>
      <w:i/>
    </w:rPr>
  </w:style>
  <w:style w:type="paragraph" w:customStyle="1" w:styleId="MiniTOCTitle">
    <w:name w:val="MiniTOCTitle"/>
    <w:basedOn w:val="Heading4"/>
    <w:rsid w:val="00F04A58"/>
    <w:pPr>
      <w:spacing w:before="240"/>
      <w:outlineLvl w:val="9"/>
    </w:pPr>
    <w:rPr>
      <w:noProof/>
      <w:sz w:val="24"/>
    </w:rPr>
  </w:style>
  <w:style w:type="paragraph" w:customStyle="1" w:styleId="MiniTOCItem">
    <w:name w:val="MiniTOCItem"/>
    <w:basedOn w:val="ListBullet"/>
    <w:rsid w:val="00F04A58"/>
    <w:pPr>
      <w:numPr>
        <w:numId w:val="0"/>
      </w:numPr>
      <w:tabs>
        <w:tab w:val="right" w:leader="dot" w:pos="6521"/>
      </w:tabs>
      <w:spacing w:before="0" w:after="0"/>
    </w:pPr>
  </w:style>
  <w:style w:type="paragraph" w:customStyle="1" w:styleId="TOFTitle">
    <w:name w:val="TOFTitle"/>
    <w:basedOn w:val="TOCTitle"/>
    <w:rsid w:val="00F04A58"/>
  </w:style>
  <w:style w:type="paragraph" w:styleId="TableofFigures">
    <w:name w:val="table of figures"/>
    <w:basedOn w:val="Normal"/>
    <w:next w:val="Normal"/>
    <w:semiHidden/>
    <w:rsid w:val="00F04A58"/>
    <w:pPr>
      <w:tabs>
        <w:tab w:val="right" w:leader="dot" w:pos="9072"/>
      </w:tabs>
      <w:ind w:left="970" w:hanging="403"/>
    </w:pPr>
    <w:rPr>
      <w:rFonts w:ascii="Times New Roman" w:hAnsi="Times New Roman"/>
      <w:b/>
    </w:rPr>
  </w:style>
  <w:style w:type="paragraph" w:styleId="ListNumber">
    <w:name w:val="List Number"/>
    <w:basedOn w:val="List"/>
    <w:rsid w:val="00F04A58"/>
    <w:pPr>
      <w:numPr>
        <w:numId w:val="16"/>
      </w:numPr>
      <w:tabs>
        <w:tab w:val="clear" w:pos="340"/>
      </w:tabs>
    </w:pPr>
  </w:style>
  <w:style w:type="character" w:customStyle="1" w:styleId="WingdingSymbols">
    <w:name w:val="Wingding Symbols"/>
    <w:rsid w:val="00F04A58"/>
    <w:rPr>
      <w:rFonts w:ascii="Wingdings" w:hAnsi="Wingdings"/>
    </w:rPr>
  </w:style>
  <w:style w:type="paragraph" w:customStyle="1" w:styleId="TableHeading">
    <w:name w:val="Table Heading"/>
    <w:basedOn w:val="HeadingBase"/>
    <w:rsid w:val="00F04A58"/>
    <w:pPr>
      <w:keepLines/>
      <w:pBdr>
        <w:bottom w:val="single" w:sz="6" w:space="1" w:color="918585"/>
      </w:pBdr>
      <w:spacing w:before="240"/>
    </w:pPr>
  </w:style>
  <w:style w:type="character" w:customStyle="1" w:styleId="HotSpot">
    <w:name w:val="HotSpot"/>
    <w:rsid w:val="00F04A58"/>
    <w:rPr>
      <w:color w:val="0033CC"/>
      <w:u w:val="none"/>
    </w:rPr>
  </w:style>
  <w:style w:type="paragraph" w:customStyle="1" w:styleId="BodyTextRight">
    <w:name w:val="Body Text Right"/>
    <w:basedOn w:val="BodyText"/>
    <w:rsid w:val="00F04A58"/>
    <w:pPr>
      <w:spacing w:before="0" w:after="0"/>
      <w:jc w:val="right"/>
    </w:pPr>
  </w:style>
  <w:style w:type="paragraph" w:styleId="Index3">
    <w:name w:val="index 3"/>
    <w:basedOn w:val="ListNumber2"/>
    <w:next w:val="Normal"/>
    <w:semiHidden/>
    <w:rsid w:val="00F04A58"/>
    <w:pPr>
      <w:numPr>
        <w:numId w:val="0"/>
      </w:numPr>
      <w:tabs>
        <w:tab w:val="right" w:leader="dot" w:pos="4176"/>
      </w:tabs>
    </w:pPr>
  </w:style>
  <w:style w:type="paragraph" w:styleId="ListNumber2">
    <w:name w:val="List Number 2"/>
    <w:basedOn w:val="List2"/>
    <w:rsid w:val="00F04A58"/>
    <w:pPr>
      <w:numPr>
        <w:numId w:val="11"/>
      </w:numPr>
      <w:tabs>
        <w:tab w:val="clear" w:pos="1060"/>
      </w:tabs>
    </w:pPr>
  </w:style>
  <w:style w:type="paragraph" w:customStyle="1" w:styleId="MarginNote">
    <w:name w:val="Margin Note"/>
    <w:basedOn w:val="BodyText"/>
    <w:rsid w:val="00F04A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4A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4A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4A58"/>
    <w:rPr>
      <w:sz w:val="32"/>
    </w:rPr>
  </w:style>
  <w:style w:type="paragraph" w:customStyle="1" w:styleId="HeadingProcedure">
    <w:name w:val="Heading Procedure"/>
    <w:basedOn w:val="HeadingBase"/>
    <w:next w:val="Normal"/>
    <w:rsid w:val="00F04A58"/>
    <w:pPr>
      <w:tabs>
        <w:tab w:val="left" w:pos="0"/>
      </w:tabs>
      <w:spacing w:before="120" w:after="60"/>
    </w:pPr>
    <w:rPr>
      <w:i/>
      <w:color w:val="918585"/>
      <w:sz w:val="22"/>
    </w:rPr>
  </w:style>
  <w:style w:type="paragraph" w:customStyle="1" w:styleId="TableBodyText">
    <w:name w:val="Table Body Text"/>
    <w:basedOn w:val="BodyText"/>
    <w:rsid w:val="00F04A58"/>
    <w:pPr>
      <w:spacing w:before="60" w:after="60"/>
    </w:pPr>
  </w:style>
  <w:style w:type="paragraph" w:styleId="ListContinue">
    <w:name w:val="List Continue"/>
    <w:basedOn w:val="List"/>
    <w:rsid w:val="00F04A58"/>
    <w:pPr>
      <w:ind w:firstLine="0"/>
    </w:pPr>
  </w:style>
  <w:style w:type="paragraph" w:customStyle="1" w:styleId="ListNote">
    <w:name w:val="List Note"/>
    <w:basedOn w:val="List"/>
    <w:rsid w:val="00F04A58"/>
    <w:pPr>
      <w:pBdr>
        <w:top w:val="single" w:sz="6" w:space="2" w:color="918585"/>
        <w:bottom w:val="single" w:sz="6" w:space="2" w:color="918585"/>
      </w:pBdr>
      <w:tabs>
        <w:tab w:val="left" w:pos="1021"/>
      </w:tabs>
      <w:ind w:firstLine="0"/>
    </w:pPr>
  </w:style>
  <w:style w:type="paragraph" w:customStyle="1" w:styleId="Warning">
    <w:name w:val="Warning"/>
    <w:basedOn w:val="BodyText"/>
    <w:rsid w:val="00F04A58"/>
    <w:pPr>
      <w:shd w:val="clear" w:color="auto" w:fill="D9D9D9"/>
      <w:tabs>
        <w:tab w:val="left" w:pos="992"/>
      </w:tabs>
      <w:ind w:left="119" w:right="119"/>
    </w:pPr>
    <w:rPr>
      <w:sz w:val="20"/>
    </w:rPr>
  </w:style>
  <w:style w:type="paragraph" w:customStyle="1" w:styleId="MarginIcons">
    <w:name w:val="Margin Icons"/>
    <w:basedOn w:val="BodyText"/>
    <w:rsid w:val="00F04A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4A58"/>
    <w:rPr>
      <w:rFonts w:ascii="Courier New" w:hAnsi="Courier New"/>
    </w:rPr>
  </w:style>
  <w:style w:type="paragraph" w:customStyle="1" w:styleId="NoteBullet">
    <w:name w:val="Note Bullet"/>
    <w:basedOn w:val="Note"/>
    <w:rsid w:val="00F04A58"/>
    <w:pPr>
      <w:tabs>
        <w:tab w:val="clear" w:pos="680"/>
      </w:tabs>
      <w:spacing w:before="60" w:after="60"/>
    </w:pPr>
  </w:style>
  <w:style w:type="paragraph" w:customStyle="1" w:styleId="SubHeading2">
    <w:name w:val="SubHeading2"/>
    <w:basedOn w:val="HeadingBase"/>
    <w:rsid w:val="00F04A58"/>
    <w:pPr>
      <w:spacing w:before="240" w:after="60"/>
    </w:pPr>
    <w:rPr>
      <w:sz w:val="20"/>
    </w:rPr>
  </w:style>
  <w:style w:type="paragraph" w:customStyle="1" w:styleId="SubHeading1">
    <w:name w:val="SubHeading1"/>
    <w:basedOn w:val="HeadingBase"/>
    <w:rsid w:val="00F04A58"/>
    <w:pPr>
      <w:spacing w:before="240" w:after="60"/>
    </w:pPr>
    <w:rPr>
      <w:color w:val="918585"/>
      <w:sz w:val="22"/>
    </w:rPr>
  </w:style>
  <w:style w:type="paragraph" w:customStyle="1" w:styleId="SideHeading">
    <w:name w:val="Side Heading"/>
    <w:basedOn w:val="HeadingBase"/>
    <w:rsid w:val="00F04A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4A58"/>
    <w:pPr>
      <w:numPr>
        <w:numId w:val="12"/>
      </w:numPr>
    </w:pPr>
  </w:style>
  <w:style w:type="paragraph" w:styleId="PlainText">
    <w:name w:val="Plain Text"/>
    <w:basedOn w:val="Normal"/>
    <w:link w:val="PlainTextChar"/>
    <w:rsid w:val="00F04A58"/>
    <w:rPr>
      <w:sz w:val="20"/>
    </w:rPr>
  </w:style>
  <w:style w:type="character" w:customStyle="1" w:styleId="PlainTextChar">
    <w:name w:val="Plain Text Char"/>
    <w:basedOn w:val="DefaultParagraphFont"/>
    <w:link w:val="PlainText"/>
    <w:rsid w:val="00F04A58"/>
    <w:rPr>
      <w:rFonts w:ascii="Courier New" w:eastAsia="Times New Roman" w:hAnsi="Courier New" w:cs="Times New Roman"/>
      <w:sz w:val="20"/>
      <w:szCs w:val="20"/>
      <w:lang w:eastAsia="en-US"/>
    </w:rPr>
  </w:style>
  <w:style w:type="character" w:customStyle="1" w:styleId="MenuOption">
    <w:name w:val="Menu Option"/>
    <w:basedOn w:val="DefaultParagraphFont"/>
    <w:rsid w:val="00F04A58"/>
    <w:rPr>
      <w:b/>
      <w:smallCaps/>
    </w:rPr>
  </w:style>
  <w:style w:type="paragraph" w:customStyle="1" w:styleId="TableListNumber">
    <w:name w:val="Table List Number"/>
    <w:basedOn w:val="ListNumber"/>
    <w:rsid w:val="00F04A58"/>
    <w:pPr>
      <w:numPr>
        <w:numId w:val="0"/>
      </w:numPr>
    </w:pPr>
  </w:style>
  <w:style w:type="paragraph" w:styleId="TOC4">
    <w:name w:val="toc 4"/>
    <w:basedOn w:val="TOCBase"/>
    <w:next w:val="Normal"/>
    <w:semiHidden/>
    <w:rsid w:val="00F04A58"/>
    <w:pPr>
      <w:tabs>
        <w:tab w:val="right" w:leader="dot" w:pos="9071"/>
      </w:tabs>
      <w:ind w:left="1701"/>
    </w:pPr>
  </w:style>
  <w:style w:type="paragraph" w:customStyle="1" w:styleId="ListAlpha">
    <w:name w:val="List Alpha"/>
    <w:basedOn w:val="List"/>
    <w:rsid w:val="00F04A58"/>
    <w:pPr>
      <w:numPr>
        <w:numId w:val="10"/>
      </w:numPr>
    </w:pPr>
  </w:style>
  <w:style w:type="paragraph" w:customStyle="1" w:styleId="ListAlpha2">
    <w:name w:val="List Alpha 2"/>
    <w:basedOn w:val="List2"/>
    <w:rsid w:val="00F04A58"/>
    <w:pPr>
      <w:numPr>
        <w:numId w:val="9"/>
      </w:numPr>
    </w:pPr>
  </w:style>
  <w:style w:type="paragraph" w:styleId="List2">
    <w:name w:val="List 2"/>
    <w:basedOn w:val="BodyText"/>
    <w:rsid w:val="00F04A58"/>
    <w:pPr>
      <w:tabs>
        <w:tab w:val="left" w:pos="680"/>
      </w:tabs>
      <w:spacing w:before="60" w:after="60"/>
      <w:ind w:left="680" w:hanging="340"/>
    </w:pPr>
  </w:style>
  <w:style w:type="paragraph" w:styleId="List3">
    <w:name w:val="List 3"/>
    <w:basedOn w:val="BodyText"/>
    <w:rsid w:val="00F04A58"/>
    <w:pPr>
      <w:tabs>
        <w:tab w:val="left" w:pos="1021"/>
      </w:tabs>
      <w:spacing w:before="60" w:after="60"/>
      <w:ind w:left="1020" w:hanging="340"/>
    </w:pPr>
  </w:style>
  <w:style w:type="paragraph" w:styleId="List4">
    <w:name w:val="List 4"/>
    <w:basedOn w:val="BodyText"/>
    <w:rsid w:val="00F04A58"/>
    <w:pPr>
      <w:tabs>
        <w:tab w:val="left" w:pos="1361"/>
      </w:tabs>
      <w:spacing w:before="60" w:after="60"/>
      <w:ind w:left="1361" w:hanging="340"/>
    </w:pPr>
  </w:style>
  <w:style w:type="paragraph" w:styleId="List5">
    <w:name w:val="List 5"/>
    <w:basedOn w:val="BodyText"/>
    <w:rsid w:val="00F04A58"/>
    <w:pPr>
      <w:tabs>
        <w:tab w:val="left" w:pos="1701"/>
      </w:tabs>
      <w:spacing w:before="60" w:after="60"/>
      <w:ind w:left="1701" w:hanging="340"/>
    </w:pPr>
  </w:style>
  <w:style w:type="paragraph" w:styleId="ListBullet4">
    <w:name w:val="List Bullet 4"/>
    <w:basedOn w:val="List4"/>
    <w:rsid w:val="00F04A58"/>
    <w:pPr>
      <w:numPr>
        <w:numId w:val="4"/>
      </w:numPr>
      <w:tabs>
        <w:tab w:val="clear" w:pos="1361"/>
      </w:tabs>
    </w:pPr>
  </w:style>
  <w:style w:type="paragraph" w:styleId="ListBullet5">
    <w:name w:val="List Bullet 5"/>
    <w:basedOn w:val="List5"/>
    <w:rsid w:val="00F04A58"/>
    <w:pPr>
      <w:numPr>
        <w:numId w:val="5"/>
      </w:numPr>
    </w:pPr>
  </w:style>
  <w:style w:type="paragraph" w:styleId="ListContinue2">
    <w:name w:val="List Continue 2"/>
    <w:basedOn w:val="List2"/>
    <w:rsid w:val="00F04A58"/>
    <w:pPr>
      <w:ind w:firstLine="0"/>
    </w:pPr>
  </w:style>
  <w:style w:type="paragraph" w:styleId="ListContinue3">
    <w:name w:val="List Continue 3"/>
    <w:basedOn w:val="List3"/>
    <w:rsid w:val="00F04A58"/>
    <w:pPr>
      <w:ind w:left="1021" w:firstLine="0"/>
    </w:pPr>
  </w:style>
  <w:style w:type="paragraph" w:styleId="ListContinue4">
    <w:name w:val="List Continue 4"/>
    <w:basedOn w:val="List4"/>
    <w:rsid w:val="00F04A58"/>
    <w:pPr>
      <w:ind w:firstLine="0"/>
    </w:pPr>
  </w:style>
  <w:style w:type="paragraph" w:styleId="ListContinue5">
    <w:name w:val="List Continue 5"/>
    <w:basedOn w:val="List5"/>
    <w:rsid w:val="00F04A58"/>
    <w:pPr>
      <w:ind w:firstLine="0"/>
    </w:pPr>
  </w:style>
  <w:style w:type="paragraph" w:styleId="ListNumber3">
    <w:name w:val="List Number 3"/>
    <w:basedOn w:val="List3"/>
    <w:rsid w:val="00F04A58"/>
    <w:pPr>
      <w:numPr>
        <w:numId w:val="6"/>
      </w:numPr>
    </w:pPr>
  </w:style>
  <w:style w:type="paragraph" w:styleId="ListNumber4">
    <w:name w:val="List Number 4"/>
    <w:basedOn w:val="List4"/>
    <w:rsid w:val="00F04A58"/>
    <w:pPr>
      <w:numPr>
        <w:numId w:val="7"/>
      </w:numPr>
    </w:pPr>
  </w:style>
  <w:style w:type="paragraph" w:styleId="ListNumber5">
    <w:name w:val="List Number 5"/>
    <w:basedOn w:val="List5"/>
    <w:rsid w:val="00F04A58"/>
    <w:pPr>
      <w:numPr>
        <w:numId w:val="8"/>
      </w:numPr>
    </w:pPr>
  </w:style>
  <w:style w:type="paragraph" w:styleId="BlockText">
    <w:name w:val="Block Text"/>
    <w:basedOn w:val="Normal"/>
    <w:rsid w:val="00F04A58"/>
    <w:pPr>
      <w:spacing w:after="120"/>
      <w:ind w:left="1440" w:right="1440"/>
    </w:pPr>
  </w:style>
  <w:style w:type="character" w:customStyle="1" w:styleId="Subscript">
    <w:name w:val="Subscript"/>
    <w:basedOn w:val="DefaultParagraphFont"/>
    <w:rsid w:val="00F04A58"/>
    <w:rPr>
      <w:sz w:val="16"/>
      <w:vertAlign w:val="subscript"/>
    </w:rPr>
  </w:style>
  <w:style w:type="character" w:customStyle="1" w:styleId="Superscript">
    <w:name w:val="Superscript"/>
    <w:basedOn w:val="DefaultParagraphFont"/>
    <w:rsid w:val="00F04A58"/>
    <w:rPr>
      <w:sz w:val="16"/>
      <w:vertAlign w:val="superscript"/>
    </w:rPr>
  </w:style>
  <w:style w:type="character" w:customStyle="1" w:styleId="Symbols">
    <w:name w:val="Symbols"/>
    <w:basedOn w:val="DefaultParagraphFont"/>
    <w:rsid w:val="00F04A58"/>
    <w:rPr>
      <w:rFonts w:ascii="Symbol" w:hAnsi="Symbol"/>
    </w:rPr>
  </w:style>
  <w:style w:type="character" w:customStyle="1" w:styleId="MenuOptions">
    <w:name w:val="Menu Options"/>
    <w:basedOn w:val="DefaultParagraphFont"/>
    <w:rsid w:val="00F04A58"/>
    <w:rPr>
      <w:rFonts w:ascii="Arial Narrow" w:hAnsi="Arial Narrow"/>
      <w:smallCaps/>
    </w:rPr>
  </w:style>
  <w:style w:type="character" w:customStyle="1" w:styleId="Buttons">
    <w:name w:val="Buttons"/>
    <w:basedOn w:val="DefaultParagraphFont"/>
    <w:rsid w:val="00F04A58"/>
    <w:rPr>
      <w:b/>
    </w:rPr>
  </w:style>
  <w:style w:type="character" w:customStyle="1" w:styleId="Underlined">
    <w:name w:val="Underlined"/>
    <w:basedOn w:val="DefaultParagraphFont"/>
    <w:rsid w:val="00F04A58"/>
    <w:rPr>
      <w:u w:val="single"/>
    </w:rPr>
  </w:style>
  <w:style w:type="paragraph" w:customStyle="1" w:styleId="TableBodyTextRight">
    <w:name w:val="Table Body Text Right"/>
    <w:basedOn w:val="TableBodyText"/>
    <w:rsid w:val="00F04A58"/>
    <w:pPr>
      <w:widowControl w:val="0"/>
      <w:autoSpaceDE w:val="0"/>
      <w:autoSpaceDN w:val="0"/>
      <w:adjustRightInd w:val="0"/>
      <w:jc w:val="right"/>
    </w:pPr>
    <w:rPr>
      <w:rFonts w:cs="Arial"/>
      <w:szCs w:val="18"/>
    </w:rPr>
  </w:style>
  <w:style w:type="paragraph" w:customStyle="1" w:styleId="CopyrightText">
    <w:name w:val="Copyright Text"/>
    <w:basedOn w:val="BodyText"/>
    <w:rsid w:val="00F04A58"/>
    <w:rPr>
      <w:sz w:val="18"/>
    </w:rPr>
  </w:style>
  <w:style w:type="paragraph" w:customStyle="1" w:styleId="BodySmallRight">
    <w:name w:val="Body Small Right"/>
    <w:basedOn w:val="BodyTextRight"/>
    <w:rsid w:val="00F04A58"/>
    <w:rPr>
      <w:sz w:val="18"/>
      <w:szCs w:val="18"/>
    </w:rPr>
  </w:style>
  <w:style w:type="paragraph" w:customStyle="1" w:styleId="MarginEdition">
    <w:name w:val="Margin Edition"/>
    <w:basedOn w:val="MarginNote"/>
    <w:rsid w:val="00F04A58"/>
    <w:pPr>
      <w:spacing w:before="0" w:after="0"/>
    </w:pPr>
    <w:rPr>
      <w:rFonts w:ascii="Times New Roman" w:hAnsi="Times New Roman"/>
      <w:color w:val="999999"/>
    </w:rPr>
  </w:style>
  <w:style w:type="paragraph" w:customStyle="1" w:styleId="Spacer">
    <w:name w:val="Spacer"/>
    <w:basedOn w:val="Normal"/>
    <w:rsid w:val="00F04A58"/>
    <w:rPr>
      <w:sz w:val="2"/>
      <w:szCs w:val="2"/>
    </w:rPr>
  </w:style>
  <w:style w:type="character" w:customStyle="1" w:styleId="Small">
    <w:name w:val="Small"/>
    <w:basedOn w:val="DefaultParagraphFont"/>
    <w:rsid w:val="00F04A58"/>
    <w:rPr>
      <w:sz w:val="16"/>
    </w:rPr>
  </w:style>
  <w:style w:type="paragraph" w:customStyle="1" w:styleId="WideTable">
    <w:name w:val="Wide Table"/>
    <w:basedOn w:val="Normal"/>
    <w:rsid w:val="00F04A58"/>
    <w:pPr>
      <w:ind w:left="-1418"/>
    </w:pPr>
    <w:rPr>
      <w:sz w:val="2"/>
      <w:szCs w:val="2"/>
    </w:rPr>
  </w:style>
  <w:style w:type="character" w:styleId="PageNumber">
    <w:name w:val="page number"/>
    <w:basedOn w:val="DefaultParagraphFont"/>
    <w:rsid w:val="00F04A58"/>
  </w:style>
  <w:style w:type="paragraph" w:styleId="Quote">
    <w:name w:val="Quote"/>
    <w:basedOn w:val="Heading1"/>
    <w:link w:val="QuoteChar"/>
    <w:qFormat/>
    <w:rsid w:val="00F04A58"/>
    <w:rPr>
      <w:b w:val="0"/>
      <w:sz w:val="72"/>
      <w:szCs w:val="72"/>
      <w:lang w:val="en-NZ"/>
    </w:rPr>
  </w:style>
  <w:style w:type="character" w:customStyle="1" w:styleId="QuoteChar">
    <w:name w:val="Quote Char"/>
    <w:basedOn w:val="DefaultParagraphFont"/>
    <w:link w:val="Quote"/>
    <w:rsid w:val="00F04A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4A58"/>
    <w:pPr>
      <w:pageBreakBefore/>
    </w:pPr>
  </w:style>
  <w:style w:type="paragraph" w:customStyle="1" w:styleId="Border">
    <w:name w:val="Border"/>
    <w:basedOn w:val="Normal"/>
    <w:qFormat/>
    <w:rsid w:val="00F04A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4A58"/>
    <w:rPr>
      <w:b/>
      <w:bCs/>
      <w:i/>
      <w:iCs/>
      <w:color w:val="auto"/>
    </w:rPr>
  </w:style>
  <w:style w:type="paragraph" w:styleId="IntenseQuote">
    <w:name w:val="Intense Quote"/>
    <w:basedOn w:val="Normal"/>
    <w:next w:val="Normal"/>
    <w:link w:val="IntenseQuoteChar"/>
    <w:uiPriority w:val="30"/>
    <w:qFormat/>
    <w:rsid w:val="00F04A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4A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4A58"/>
    <w:rPr>
      <w:smallCaps/>
      <w:color w:val="auto"/>
      <w:u w:val="single"/>
    </w:rPr>
  </w:style>
  <w:style w:type="character" w:styleId="IntenseReference">
    <w:name w:val="Intense Reference"/>
    <w:basedOn w:val="DefaultParagraphFont"/>
    <w:uiPriority w:val="32"/>
    <w:qFormat/>
    <w:rsid w:val="00F04A58"/>
    <w:rPr>
      <w:b/>
      <w:bCs/>
      <w:smallCaps/>
      <w:color w:val="auto"/>
      <w:spacing w:val="5"/>
      <w:u w:val="single"/>
    </w:rPr>
  </w:style>
  <w:style w:type="paragraph" w:customStyle="1" w:styleId="2ColumnHeading">
    <w:name w:val="2Column Heading"/>
    <w:basedOn w:val="BodyText"/>
    <w:qFormat/>
    <w:rsid w:val="00F04A58"/>
    <w:pPr>
      <w:spacing w:after="60"/>
      <w:ind w:left="-2268"/>
    </w:pPr>
    <w:rPr>
      <w:b/>
    </w:rPr>
  </w:style>
  <w:style w:type="paragraph" w:customStyle="1" w:styleId="Heading1TOC">
    <w:name w:val="Heading1 TOC"/>
    <w:basedOn w:val="Normal"/>
    <w:qFormat/>
    <w:rsid w:val="00F04A58"/>
    <w:pPr>
      <w:spacing w:before="240" w:after="120"/>
    </w:pPr>
    <w:rPr>
      <w:rFonts w:ascii="Times New Roman" w:hAnsi="Times New Roman"/>
      <w:b/>
      <w:sz w:val="32"/>
    </w:rPr>
  </w:style>
  <w:style w:type="paragraph" w:customStyle="1" w:styleId="Heading2TOC">
    <w:name w:val="Heading2 TOC"/>
    <w:basedOn w:val="Normal"/>
    <w:qFormat/>
    <w:rsid w:val="00F04A58"/>
    <w:pPr>
      <w:spacing w:before="240" w:after="60"/>
    </w:pPr>
    <w:rPr>
      <w:rFonts w:ascii="Times New Roman" w:hAnsi="Times New Roman"/>
      <w:b/>
      <w:sz w:val="28"/>
    </w:rPr>
  </w:style>
  <w:style w:type="character" w:customStyle="1" w:styleId="Underline">
    <w:name w:val="Underline"/>
    <w:basedOn w:val="DefaultParagraphFont"/>
    <w:qFormat/>
    <w:rsid w:val="00F04A58"/>
    <w:rPr>
      <w:u w:val="single"/>
    </w:rPr>
  </w:style>
  <w:style w:type="character" w:customStyle="1" w:styleId="BoldandItalics">
    <w:name w:val="Bold and Italics"/>
    <w:qFormat/>
    <w:rsid w:val="00F04A58"/>
    <w:rPr>
      <w:b/>
      <w:i/>
      <w:u w:val="none"/>
    </w:rPr>
  </w:style>
  <w:style w:type="paragraph" w:styleId="BalloonText">
    <w:name w:val="Balloon Text"/>
    <w:basedOn w:val="Normal"/>
    <w:link w:val="BalloonTextChar"/>
    <w:rsid w:val="00F04A58"/>
    <w:rPr>
      <w:rFonts w:ascii="Tahoma" w:hAnsi="Tahoma" w:cs="Tahoma"/>
      <w:sz w:val="16"/>
      <w:szCs w:val="16"/>
    </w:rPr>
  </w:style>
  <w:style w:type="character" w:customStyle="1" w:styleId="BalloonTextChar">
    <w:name w:val="Balloon Text Char"/>
    <w:basedOn w:val="DefaultParagraphFont"/>
    <w:link w:val="BalloonText"/>
    <w:rsid w:val="00F04A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4A5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04A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4A58"/>
    <w:rPr>
      <w:b/>
      <w:color w:val="660033"/>
      <w:spacing w:val="0"/>
    </w:rPr>
  </w:style>
  <w:style w:type="paragraph" w:customStyle="1" w:styleId="Nameditemlist">
    <w:name w:val="Named item list"/>
    <w:basedOn w:val="BodyText"/>
    <w:qFormat/>
    <w:rsid w:val="00F04A58"/>
    <w:pPr>
      <w:tabs>
        <w:tab w:val="left" w:pos="2835"/>
      </w:tabs>
      <w:ind w:left="2835" w:hanging="2835"/>
    </w:pPr>
  </w:style>
  <w:style w:type="paragraph" w:customStyle="1" w:styleId="BodyTextnopadding">
    <w:name w:val="Body Text no padding"/>
    <w:basedOn w:val="BodyText"/>
    <w:qFormat/>
    <w:rsid w:val="00F04A58"/>
    <w:pPr>
      <w:spacing w:before="0" w:after="0"/>
    </w:pPr>
  </w:style>
  <w:style w:type="paragraph" w:customStyle="1" w:styleId="BodyTextBold">
    <w:name w:val="Body Text Bold"/>
    <w:basedOn w:val="BodyText"/>
    <w:qFormat/>
    <w:rsid w:val="00F04A58"/>
    <w:rPr>
      <w:b/>
    </w:rPr>
  </w:style>
  <w:style w:type="character" w:styleId="Hyperlink">
    <w:name w:val="Hyperlink"/>
    <w:basedOn w:val="DefaultParagraphFont"/>
    <w:uiPriority w:val="99"/>
    <w:unhideWhenUsed/>
    <w:rsid w:val="00D213A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856</Words>
  <Characters>5342</Characters>
  <Application>Microsoft Office Word</Application>
  <DocSecurity>0</DocSecurity>
  <Lines>133</Lines>
  <Paragraphs>83</Paragraphs>
  <ScaleCrop>false</ScaleCrop>
  <Company>Author-it Software Corporation Ltd.</Company>
  <LinksUpToDate>false</LinksUpToDate>
  <CharactersWithSpaces>6115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RIIMPO502D Manage the interaction of heavy and light vehicles and mining equipment</dc:title>
  <dc:subject>Approved</dc:subject>
  <dc:creator>PwC’s Skills for Australia</dc:creator>
  <cp:keywords>Release: 3</cp:keywords>
  <dc:description>Review Date: 12 April 2008</dc:description>
  <cp:lastModifiedBy>HSD_TPCMSd.prod</cp:lastModifiedBy>
  <cp:revision>3</cp:revision>
  <dcterms:created xsi:type="dcterms:W3CDTF">2022-10-18T14:22:00Z</dcterms:created>
  <dcterms:modified xsi:type="dcterms:W3CDTF">2022-10-18T14:22:00Z</dcterms:modified>
</cp:coreProperties>
</file>