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E00" w:rsidP="00524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RIIMPO501D Implement, monitor, rectify and report on mobile plant and equipment systems</w:t>
      </w:r>
      <w:r>
        <w:fldChar w:fldCharType="end"/>
      </w:r>
    </w:p>
    <w:p w:rsidR="00524E00" w:rsidP="00524E00">
      <w:pPr>
        <w:pStyle w:val="Version"/>
        <w:sectPr w:rsidSect="00AB3D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B3DF0" w:rsidP="00AB3DF0">
      <w:pPr>
        <w:pStyle w:val="SuperHeading"/>
      </w:pPr>
      <w:r w:rsidRPr="00AB3DF0">
        <w:t>RIIMPO501D Implement, monitor, rectify an</w:t>
      </w:r>
      <w:r w:rsidRPr="00AB3DF0">
        <w:t>d report on mobile plant and equipment systems</w:t>
      </w:r>
    </w:p>
    <w:p w:rsidR="00000000" w:rsidRPr="00AB3DF0" w:rsidP="00AB3DF0">
      <w:pPr>
        <w:pStyle w:val="Heading1"/>
      </w:pPr>
      <w:bookmarkStart w:id="1" w:name="O_667538"/>
      <w:bookmarkEnd w:id="1"/>
      <w:r w:rsidRPr="00AB3DF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524E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Heading4"/>
              <w:rPr>
                <w:lang w:val="en-NZ"/>
              </w:rPr>
            </w:pPr>
            <w:r w:rsidRPr="00AB3DF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Heading4"/>
              <w:rPr>
                <w:lang w:val="en-NZ"/>
              </w:rPr>
            </w:pPr>
            <w:r w:rsidRPr="00AB3DF0">
              <w:t>Comment</w:t>
            </w:r>
          </w:p>
        </w:tc>
      </w:tr>
      <w:tr w:rsidTr="00524E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This unit replaces RIIMPO501A Implement, monitor, rectify and report on mobile plant and equipment systems.</w:t>
            </w:r>
          </w:p>
        </w:tc>
      </w:tr>
      <w:tr w:rsidTr="00524E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Amended Knowledge Evidence; editorial corrections.</w:t>
            </w:r>
          </w:p>
        </w:tc>
      </w:tr>
      <w:tr w:rsidTr="00524E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F0" w:rsidP="00AB3DF0">
            <w:pPr>
              <w:pStyle w:val="BodyText"/>
            </w:pPr>
            <w:r w:rsidRPr="00AB3DF0">
              <w:t>Performance Criteria numbering corrected.</w:t>
            </w:r>
          </w:p>
          <w:p w:rsidR="00000000" w:rsidRPr="00AB3DF0" w:rsidP="00AB3DF0">
            <w:pPr>
              <w:pStyle w:val="BodyText"/>
            </w:pPr>
            <w:r w:rsidRPr="00AB3DF0">
              <w:t>Required frequency and volume of evidence amended in Performance evidence.</w:t>
            </w:r>
          </w:p>
          <w:p w:rsidR="00000000" w:rsidRPr="00AB3DF0" w:rsidP="00AB3DF0">
            <w:pPr>
              <w:pStyle w:val="BodyText"/>
            </w:pPr>
            <w:r w:rsidRPr="00AB3DF0">
              <w:t xml:space="preserve">Substantial amendments made in Assessment Conditions field, including: references to </w:t>
            </w:r>
            <w:r w:rsidRPr="00AB3DF0">
              <w:t>Industry Sectors, assessor and subject matter expert experience requirements, how assessment should be conducted and what it should confirm.</w:t>
            </w:r>
          </w:p>
        </w:tc>
      </w:tr>
    </w:tbl>
    <w:p w:rsidR="00000000" w:rsidRPr="00AB3DF0" w:rsidP="00AB3DF0">
      <w:pPr>
        <w:pStyle w:val="BodyText"/>
      </w:pPr>
    </w:p>
    <w:p w:rsidR="00000000" w:rsidRPr="00AB3DF0" w:rsidP="00AB3DF0">
      <w:pPr>
        <w:pStyle w:val="AllowPageBreak"/>
      </w:pPr>
    </w:p>
    <w:p w:rsidR="00000000" w:rsidRPr="00AB3DF0" w:rsidP="00AB3DF0">
      <w:pPr>
        <w:pStyle w:val="Heading1"/>
      </w:pPr>
      <w:bookmarkStart w:id="2" w:name="O_667537"/>
      <w:bookmarkEnd w:id="2"/>
      <w:r w:rsidRPr="00AB3DF0">
        <w:t>Application</w:t>
      </w:r>
    </w:p>
    <w:p w:rsidR="00000000" w:rsidRPr="00AB3DF0" w:rsidP="00524E00">
      <w:pPr>
        <w:pStyle w:val="BodyText"/>
      </w:pPr>
      <w:r w:rsidRPr="00AB3DF0">
        <w:t>This unit describes a participant’s skills and knowledge required to implement, moni</w:t>
      </w:r>
      <w:r w:rsidRPr="00AB3DF0">
        <w:t>tor, rectify and report on mobile plant and equipment systems in Civil construction, Coal and Metalliferous mining and Extractive.</w:t>
      </w:r>
    </w:p>
    <w:p w:rsidR="00000000" w:rsidRPr="00AB3DF0" w:rsidP="00524E00">
      <w:pPr>
        <w:pStyle w:val="BodyText"/>
      </w:pPr>
      <w:r w:rsidRPr="00AB3DF0">
        <w:t>This unit is appropriate for those working in management roles.</w:t>
      </w:r>
    </w:p>
    <w:p w:rsidR="00524E00" w:rsidP="00524E00">
      <w:pPr>
        <w:pStyle w:val="BodyText"/>
      </w:pPr>
      <w:r w:rsidRPr="00AB3DF0">
        <w:t>Licensing, legislative, regulatory a</w:t>
      </w:r>
      <w:r w:rsidRPr="00AB3DF0">
        <w:t>nd certification requirements that apply to this unit can vary between states, territories, and Industry sectors. Relevant information must be sourced prior to application of the unit.</w:t>
      </w:r>
    </w:p>
    <w:p w:rsidR="00000000" w:rsidRPr="00AB3DF0" w:rsidP="00AB3DF0">
      <w:pPr>
        <w:pStyle w:val="Heading1"/>
      </w:pPr>
      <w:bookmarkStart w:id="3" w:name="O_667536"/>
      <w:bookmarkEnd w:id="3"/>
      <w:r w:rsidRPr="00AB3DF0">
        <w:t>Unit Sector</w:t>
      </w:r>
    </w:p>
    <w:p w:rsidR="00000000" w:rsidRPr="00AB3DF0" w:rsidP="00524E00">
      <w:pPr>
        <w:pStyle w:val="List"/>
      </w:pPr>
      <w:r w:rsidRPr="00AB3DF0">
        <w:t>Civil construction</w:t>
      </w:r>
    </w:p>
    <w:p w:rsidR="00000000" w:rsidRPr="00AB3DF0" w:rsidP="00524E00">
      <w:pPr>
        <w:pStyle w:val="List"/>
      </w:pPr>
      <w:r w:rsidRPr="00AB3DF0">
        <w:t>Coal mining</w:t>
      </w:r>
    </w:p>
    <w:p w:rsidR="00000000" w:rsidRPr="00AB3DF0" w:rsidP="00524E00">
      <w:pPr>
        <w:pStyle w:val="List"/>
      </w:pPr>
      <w:r w:rsidRPr="00AB3DF0">
        <w:t>Extractive</w:t>
      </w:r>
      <w:r w:rsidRPr="00AB3DF0">
        <w:t xml:space="preserve"> </w:t>
      </w:r>
    </w:p>
    <w:p w:rsidR="00000000" w:rsidRPr="00AB3DF0" w:rsidP="00524E00">
      <w:pPr>
        <w:pStyle w:val="List"/>
      </w:pPr>
      <w:r w:rsidRPr="00AB3DF0">
        <w:t>Metalliferous mining</w:t>
      </w:r>
    </w:p>
    <w:p w:rsidR="00000000" w:rsidRPr="00AB3DF0" w:rsidP="00AB3DF0">
      <w:pPr>
        <w:pStyle w:val="AllowPageBreak"/>
      </w:pPr>
    </w:p>
    <w:p w:rsidR="00000000" w:rsidRPr="00AB3DF0" w:rsidP="00AB3DF0">
      <w:pPr>
        <w:pStyle w:val="Heading1"/>
      </w:pPr>
      <w:bookmarkStart w:id="4" w:name="O_667535"/>
      <w:bookmarkEnd w:id="4"/>
      <w:r w:rsidRPr="00AB3DF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B3D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1. Plan and prepare to implement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F0" w:rsidP="00AB3DF0">
            <w:pPr>
              <w:pStyle w:val="BodyText"/>
            </w:pPr>
            <w:r w:rsidRPr="00AB3DF0">
              <w:t>1.1</w:t>
            </w:r>
            <w:r w:rsidRPr="00AB3DF0">
              <w:tab/>
              <w:t>Access, interpret and apply mobile plant and equipment systems documentation and ensure the work activity is compliant</w:t>
            </w:r>
          </w:p>
          <w:p w:rsidR="00000000" w:rsidRPr="00AB3DF0" w:rsidP="00AB3DF0">
            <w:pPr>
              <w:pStyle w:val="BodyText"/>
            </w:pPr>
            <w:r w:rsidRPr="00AB3DF0">
              <w:t>1.2</w:t>
            </w:r>
            <w:r w:rsidRPr="00AB3DF0">
              <w:tab/>
              <w:t xml:space="preserve">Obtain, read, </w:t>
            </w:r>
            <w:r w:rsidRPr="00AB3DF0">
              <w:t xml:space="preserve">interpret, clarify and confirm work requirements </w:t>
            </w:r>
          </w:p>
          <w:p w:rsidR="00000000" w:rsidRPr="00AB3DF0" w:rsidP="00AB3DF0">
            <w:pPr>
              <w:pStyle w:val="BodyText"/>
            </w:pPr>
            <w:r w:rsidRPr="00AB3DF0">
              <w:t>1.3</w:t>
            </w:r>
            <w:r w:rsidRPr="00AB3DF0">
              <w:tab/>
              <w:t xml:space="preserve">Identify and address risks, hazards and environmental issues and implement control measures  </w:t>
            </w:r>
          </w:p>
          <w:p w:rsidR="00000000" w:rsidRPr="00AB3DF0" w:rsidP="00AB3DF0">
            <w:pPr>
              <w:pStyle w:val="BodyText"/>
            </w:pPr>
            <w:r w:rsidRPr="00AB3DF0">
              <w:t>1.4</w:t>
            </w:r>
            <w:r w:rsidRPr="00AB3DF0">
              <w:tab/>
              <w:t>Select and wear personal protective equipment appropriate for work activities</w:t>
            </w:r>
          </w:p>
          <w:p w:rsidR="00000000" w:rsidRPr="00AB3DF0" w:rsidP="00AB3DF0">
            <w:pPr>
              <w:pStyle w:val="BodyText"/>
            </w:pPr>
            <w:r w:rsidRPr="00AB3DF0">
              <w:t>1.5</w:t>
            </w:r>
            <w:r w:rsidRPr="00AB3DF0">
              <w:tab/>
              <w:t xml:space="preserve">Identify, confirm and </w:t>
            </w:r>
            <w:r w:rsidRPr="00AB3DF0">
              <w:t>document the mobile plant and equipment systems</w:t>
            </w:r>
          </w:p>
          <w:p w:rsidR="00000000" w:rsidRPr="00AB3DF0" w:rsidP="00AB3DF0">
            <w:pPr>
              <w:pStyle w:val="BodyText"/>
            </w:pPr>
            <w:r w:rsidRPr="00AB3DF0">
              <w:t>1.6</w:t>
            </w:r>
            <w:r w:rsidRPr="00AB3DF0">
              <w:tab/>
              <w:t>Identify and document the risks associated with mobile plant and equipment</w:t>
            </w:r>
          </w:p>
          <w:p w:rsidR="00000000" w:rsidRPr="00AB3DF0" w:rsidP="00AB3DF0">
            <w:pPr>
              <w:pStyle w:val="BodyText"/>
            </w:pPr>
            <w:r w:rsidRPr="00AB3DF0">
              <w:t>1.7</w:t>
            </w:r>
            <w:r w:rsidRPr="00AB3DF0">
              <w:tab/>
              <w:t>Identify, clarify and document responsibilities of personnel</w:t>
            </w:r>
          </w:p>
          <w:p w:rsidR="00000000" w:rsidRPr="00AB3DF0" w:rsidP="00AB3DF0">
            <w:pPr>
              <w:pStyle w:val="BodyText"/>
            </w:pPr>
            <w:r w:rsidRPr="00AB3DF0">
              <w:t>1.8</w:t>
            </w:r>
            <w:r w:rsidRPr="00AB3DF0">
              <w:tab/>
              <w:t>Identify, clarify and document reporting structures</w:t>
            </w:r>
          </w:p>
          <w:p w:rsidR="00000000" w:rsidRPr="00AB3DF0" w:rsidP="00AB3DF0">
            <w:pPr>
              <w:pStyle w:val="BodyText"/>
            </w:pPr>
            <w:r w:rsidRPr="00AB3DF0">
              <w:t>1.9</w:t>
            </w:r>
            <w:r w:rsidRPr="00AB3DF0">
              <w:tab/>
              <w:t>Acce</w:t>
            </w:r>
            <w:r w:rsidRPr="00AB3DF0">
              <w:t>ss and review, operational and emergency procedures</w:t>
            </w:r>
          </w:p>
          <w:p w:rsidR="00000000" w:rsidRPr="00AB3DF0" w:rsidP="00AB3DF0">
            <w:pPr>
              <w:pStyle w:val="BodyText"/>
            </w:pPr>
            <w:r w:rsidRPr="00AB3DF0">
              <w:t>1.10</w:t>
            </w:r>
            <w:r w:rsidRPr="00AB3DF0">
              <w:tab/>
              <w:t xml:space="preserve">Assess and record resources required for the implementation of the </w:t>
            </w:r>
            <w:r w:rsidRPr="00AB3DF0">
              <w:tab/>
              <w:t>systems</w:t>
            </w:r>
          </w:p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1.11</w:t>
            </w:r>
            <w:r w:rsidRPr="00AB3DF0">
              <w:tab/>
              <w:t>Identify and document contingency plan requirements</w:t>
            </w:r>
          </w:p>
        </w:tc>
      </w:tr>
      <w:tr w:rsidTr="00AB3D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2. Implement mobile plant and equipment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F0" w:rsidP="00AB3DF0">
            <w:pPr>
              <w:pStyle w:val="BodyText"/>
            </w:pPr>
            <w:r w:rsidRPr="00AB3DF0">
              <w:t>2.1</w:t>
            </w:r>
            <w:r w:rsidRPr="00AB3DF0">
              <w:tab/>
            </w:r>
            <w:r w:rsidRPr="00AB3DF0">
              <w:t>Communicate mobile plant and equipment system requirements to all stakeholders</w:t>
            </w:r>
          </w:p>
          <w:p w:rsidR="00000000" w:rsidRPr="00AB3DF0" w:rsidP="00AB3DF0">
            <w:pPr>
              <w:pStyle w:val="BodyText"/>
            </w:pPr>
            <w:r w:rsidRPr="00AB3DF0">
              <w:t>2.2</w:t>
            </w:r>
            <w:r w:rsidRPr="00AB3DF0">
              <w:tab/>
              <w:t>Obtain, and allocate resources</w:t>
            </w:r>
          </w:p>
          <w:p w:rsidR="00000000" w:rsidRPr="00AB3DF0" w:rsidP="00AB3DF0">
            <w:pPr>
              <w:pStyle w:val="BodyText"/>
            </w:pPr>
            <w:r w:rsidRPr="00AB3DF0">
              <w:t>2.3</w:t>
            </w:r>
            <w:r w:rsidRPr="00AB3DF0">
              <w:tab/>
              <w:t>Implement emergency response and safe operating procedures</w:t>
            </w:r>
          </w:p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2.4</w:t>
            </w:r>
            <w:r w:rsidRPr="00AB3DF0">
              <w:tab/>
              <w:t>Implement the monitoring and reporting system requirements</w:t>
            </w:r>
          </w:p>
        </w:tc>
      </w:tr>
      <w:tr w:rsidTr="00AB3D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3. Monitor mobi</w:t>
            </w:r>
            <w:r w:rsidRPr="00AB3DF0">
              <w:t>le plant and equipment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F0" w:rsidP="00AB3DF0">
            <w:pPr>
              <w:pStyle w:val="BodyText"/>
            </w:pPr>
            <w:r w:rsidRPr="00AB3DF0">
              <w:t>3.1</w:t>
            </w:r>
            <w:r w:rsidRPr="00AB3DF0">
              <w:tab/>
              <w:t>Monitor effectiveness of policies, plans, procedures and workplace practices against objectives, timelines, key performance indicators and regulations</w:t>
            </w:r>
          </w:p>
          <w:p w:rsidR="00000000" w:rsidRPr="00AB3DF0" w:rsidP="00AB3DF0">
            <w:pPr>
              <w:pStyle w:val="BodyText"/>
            </w:pPr>
            <w:r w:rsidRPr="00AB3DF0">
              <w:t>3.2</w:t>
            </w:r>
            <w:r w:rsidRPr="00AB3DF0">
              <w:tab/>
              <w:t>Validate and record use of mobile plant and equipment systems in a</w:t>
            </w:r>
            <w:r w:rsidRPr="00AB3DF0">
              <w:t>ccordance with the project specifications</w:t>
            </w:r>
          </w:p>
          <w:p w:rsidR="00000000" w:rsidRPr="00AB3DF0" w:rsidP="00AB3DF0">
            <w:pPr>
              <w:pStyle w:val="BodyText"/>
            </w:pPr>
            <w:r w:rsidRPr="00AB3DF0">
              <w:t>3.3</w:t>
            </w:r>
            <w:r w:rsidRPr="00AB3DF0">
              <w:tab/>
              <w:t>Assess operating constraints</w:t>
            </w:r>
          </w:p>
          <w:p w:rsidR="00000000" w:rsidRPr="00AB3DF0" w:rsidP="00AB3DF0">
            <w:pPr>
              <w:pStyle w:val="BodyText"/>
            </w:pPr>
            <w:r w:rsidRPr="00AB3DF0">
              <w:t>3.4</w:t>
            </w:r>
            <w:r w:rsidRPr="00AB3DF0">
              <w:tab/>
              <w:t>Monitor the impact of contingencies</w:t>
            </w:r>
          </w:p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3.5</w:t>
            </w:r>
            <w:r w:rsidRPr="00AB3DF0">
              <w:tab/>
              <w:t>Monitor effective use of resources</w:t>
            </w:r>
          </w:p>
        </w:tc>
      </w:tr>
      <w:tr w:rsidTr="00AB3D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4. Rectify mobile plant and equipment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F0" w:rsidP="00AB3DF0">
            <w:pPr>
              <w:pStyle w:val="BodyText"/>
            </w:pPr>
            <w:r w:rsidRPr="00AB3DF0">
              <w:t>4.1</w:t>
            </w:r>
            <w:r w:rsidRPr="00AB3DF0">
              <w:tab/>
              <w:t>Identify system issues, in consultation, and evalua</w:t>
            </w:r>
            <w:r w:rsidRPr="00AB3DF0">
              <w:t>te improvement options</w:t>
            </w:r>
          </w:p>
          <w:p w:rsidR="00000000" w:rsidRPr="00AB3DF0" w:rsidP="00AB3DF0">
            <w:pPr>
              <w:pStyle w:val="BodyText"/>
            </w:pPr>
            <w:r w:rsidRPr="00AB3DF0">
              <w:t>4.2</w:t>
            </w:r>
            <w:r w:rsidRPr="00AB3DF0">
              <w:tab/>
              <w:t>Obtain specialist advice/assistance where required</w:t>
            </w:r>
          </w:p>
          <w:p w:rsidR="00000000" w:rsidRPr="00AB3DF0" w:rsidP="00AB3DF0">
            <w:pPr>
              <w:pStyle w:val="BodyText"/>
            </w:pPr>
            <w:r w:rsidRPr="00AB3DF0">
              <w:t>4.3</w:t>
            </w:r>
            <w:r w:rsidRPr="00AB3DF0">
              <w:tab/>
              <w:t>Manage the impact of contingencies</w:t>
            </w:r>
          </w:p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4.4</w:t>
            </w:r>
            <w:r w:rsidRPr="00AB3DF0">
              <w:tab/>
              <w:t>Implement rectification requirements</w:t>
            </w:r>
          </w:p>
        </w:tc>
      </w:tr>
      <w:tr w:rsidTr="00AB3D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F0">
            <w:pPr>
              <w:pStyle w:val="BodyText"/>
              <w:rPr>
                <w:lang w:val="en-NZ"/>
              </w:rPr>
            </w:pPr>
            <w:r w:rsidRPr="00AB3DF0">
              <w:t>5. Report on mobile plant and equipment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F0" w:rsidP="00AB3DF0">
            <w:pPr>
              <w:pStyle w:val="BodyText"/>
            </w:pPr>
            <w:r w:rsidRPr="00AB3DF0">
              <w:t>5.1</w:t>
            </w:r>
            <w:r w:rsidRPr="00AB3DF0">
              <w:tab/>
              <w:t>Document results in accordance with project s</w:t>
            </w:r>
            <w:r w:rsidRPr="00AB3DF0">
              <w:t>pecifications</w:t>
            </w:r>
          </w:p>
          <w:p w:rsidR="00000000" w:rsidRPr="00AB3DF0" w:rsidP="00AB3DF0">
            <w:pPr>
              <w:pStyle w:val="BodyText"/>
            </w:pPr>
            <w:r w:rsidRPr="00AB3DF0">
              <w:t>5.2</w:t>
            </w:r>
            <w:r w:rsidRPr="00AB3DF0">
              <w:tab/>
              <w:t>Inform relevant parties of the results</w:t>
            </w:r>
          </w:p>
        </w:tc>
      </w:tr>
    </w:tbl>
    <w:p w:rsidR="00000000" w:rsidRPr="00AB3DF0" w:rsidP="00AB3DF0">
      <w:pPr>
        <w:pStyle w:val="BodyText"/>
      </w:pPr>
    </w:p>
    <w:p w:rsidR="00000000" w:rsidRPr="00AB3DF0" w:rsidP="00AB3DF0">
      <w:pPr>
        <w:pStyle w:val="AllowPageBreak"/>
      </w:pPr>
    </w:p>
    <w:p w:rsidR="00000000" w:rsidRPr="00AB3DF0" w:rsidP="00AB3DF0">
      <w:pPr>
        <w:pStyle w:val="Heading1"/>
      </w:pPr>
      <w:bookmarkStart w:id="5" w:name="O_667534"/>
      <w:bookmarkEnd w:id="5"/>
      <w:r w:rsidRPr="00AB3DF0">
        <w:t>Foundation Skills</w:t>
      </w:r>
    </w:p>
    <w:p w:rsidR="00000000" w:rsidRPr="00AB3DF0" w:rsidP="00524E00">
      <w:pPr>
        <w:pStyle w:val="BodyText"/>
      </w:pPr>
      <w:r w:rsidRPr="00AB3DF0">
        <w:t xml:space="preserve">Foundation skills essential to performance are explicit in the performance criteria of this unit. Further information is available in the Resources and </w:t>
      </w:r>
      <w:r w:rsidRPr="00AB3DF0">
        <w:t>Infrastructure Industry Training Package Companion Volume.</w:t>
      </w:r>
    </w:p>
    <w:p w:rsidR="00000000" w:rsidRPr="00AB3DF0" w:rsidP="00AB3DF0">
      <w:pPr>
        <w:pStyle w:val="Heading1"/>
      </w:pPr>
      <w:bookmarkStart w:id="6" w:name="O_667533"/>
      <w:bookmarkEnd w:id="6"/>
      <w:r w:rsidRPr="00AB3DF0">
        <w:t>Unit Mapping Information</w:t>
      </w:r>
    </w:p>
    <w:p w:rsidR="00000000" w:rsidRPr="00AB3DF0" w:rsidP="00524E00">
      <w:pPr>
        <w:pStyle w:val="BodyText"/>
      </w:pPr>
      <w:r w:rsidRPr="00AB3DF0">
        <w:t>No equivalent Unit</w:t>
      </w:r>
    </w:p>
    <w:p w:rsidR="00000000" w:rsidRPr="00AB3DF0" w:rsidP="00AB3DF0">
      <w:pPr>
        <w:pStyle w:val="Heading1"/>
      </w:pPr>
      <w:bookmarkStart w:id="7" w:name="O_667539"/>
      <w:bookmarkEnd w:id="7"/>
      <w:r w:rsidRPr="00AB3DF0">
        <w:t>Links</w:t>
      </w:r>
    </w:p>
    <w:p w:rsidR="00000000" w:rsidRPr="00AB3DF0" w:rsidP="00524E00">
      <w:pPr>
        <w:pStyle w:val="BodyText"/>
      </w:pPr>
      <w:r w:rsidRPr="00AB3D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F3BE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B3DF0" w:rsidP="00AB3DF0"/>
    <w:sectPr w:rsidSect="00AB3D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F0" w:rsidRPr="00524E00" w:rsidP="00524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00" w:rsidP="00AB3D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E00" w:rsidP="00AB3D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4E00" w:rsidP="00AB3D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DF0" w:rsidRPr="00524E00" w:rsidP="00524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00" w:rsidRPr="002D2AF8" w:rsidP="00AB3D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RIIMPO501D Implement, monitor, rectify and report on mobile plant and equipment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24E00" w:rsidP="00AB3D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D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D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D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D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D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D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D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D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D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D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D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DF0"/>
  </w:style>
  <w:style w:type="character" w:customStyle="1" w:styleId="Heading1Char">
    <w:name w:val="Heading 1 Char"/>
    <w:basedOn w:val="DefaultParagraphFont"/>
    <w:link w:val="Heading1"/>
    <w:rsid w:val="00AB3D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DF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B3D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DF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B3D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D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D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D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D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D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D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D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D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D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D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D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D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D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D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D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D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3D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DF0"/>
    <w:rPr>
      <w:b/>
      <w:spacing w:val="0"/>
    </w:rPr>
  </w:style>
  <w:style w:type="paragraph" w:customStyle="1" w:styleId="SuperTitle">
    <w:name w:val="SuperTitle"/>
    <w:basedOn w:val="Title"/>
    <w:rsid w:val="00AB3D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D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D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D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D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D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D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D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D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D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D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D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D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DF0"/>
    <w:rPr>
      <w:i/>
    </w:rPr>
  </w:style>
  <w:style w:type="paragraph" w:styleId="Caption">
    <w:name w:val="caption"/>
    <w:basedOn w:val="BodyText"/>
    <w:next w:val="Normal"/>
    <w:qFormat/>
    <w:rsid w:val="00AB3D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D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D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DF0"/>
  </w:style>
  <w:style w:type="paragraph" w:styleId="TableofFigures">
    <w:name w:val="table of figures"/>
    <w:basedOn w:val="Normal"/>
    <w:next w:val="Normal"/>
    <w:semiHidden/>
    <w:rsid w:val="00AB3D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D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3DF0"/>
    <w:rPr>
      <w:rFonts w:ascii="Wingdings" w:hAnsi="Wingdings"/>
    </w:rPr>
  </w:style>
  <w:style w:type="paragraph" w:customStyle="1" w:styleId="TableHeading">
    <w:name w:val="Table Heading"/>
    <w:basedOn w:val="HeadingBase"/>
    <w:rsid w:val="00AB3D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DF0"/>
    <w:rPr>
      <w:color w:val="0033CC"/>
      <w:u w:val="none"/>
    </w:rPr>
  </w:style>
  <w:style w:type="paragraph" w:customStyle="1" w:styleId="BodyTextRight">
    <w:name w:val="Body Text Right"/>
    <w:basedOn w:val="BodyText"/>
    <w:rsid w:val="00AB3D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D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D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D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D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D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DF0"/>
    <w:rPr>
      <w:sz w:val="32"/>
    </w:rPr>
  </w:style>
  <w:style w:type="paragraph" w:customStyle="1" w:styleId="HeadingProcedure">
    <w:name w:val="Heading Procedure"/>
    <w:basedOn w:val="HeadingBase"/>
    <w:next w:val="Normal"/>
    <w:rsid w:val="00AB3D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DF0"/>
    <w:pPr>
      <w:spacing w:before="60" w:after="60"/>
    </w:pPr>
  </w:style>
  <w:style w:type="paragraph" w:styleId="ListContinue">
    <w:name w:val="List Continue"/>
    <w:basedOn w:val="List"/>
    <w:rsid w:val="00AB3DF0"/>
    <w:pPr>
      <w:ind w:firstLine="0"/>
    </w:pPr>
  </w:style>
  <w:style w:type="paragraph" w:customStyle="1" w:styleId="ListNote">
    <w:name w:val="List Note"/>
    <w:basedOn w:val="List"/>
    <w:rsid w:val="00AB3D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D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D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DF0"/>
    <w:rPr>
      <w:rFonts w:ascii="Courier New" w:hAnsi="Courier New"/>
    </w:rPr>
  </w:style>
  <w:style w:type="paragraph" w:customStyle="1" w:styleId="NoteBullet">
    <w:name w:val="Note Bullet"/>
    <w:basedOn w:val="Note"/>
    <w:rsid w:val="00AB3D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D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D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D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D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3D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D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DF0"/>
    <w:rPr>
      <w:b/>
      <w:smallCaps/>
    </w:rPr>
  </w:style>
  <w:style w:type="paragraph" w:customStyle="1" w:styleId="TableListNumber">
    <w:name w:val="Table List Number"/>
    <w:basedOn w:val="ListNumber"/>
    <w:rsid w:val="00AB3D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D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DF0"/>
    <w:pPr>
      <w:numPr>
        <w:numId w:val="7"/>
      </w:numPr>
    </w:pPr>
  </w:style>
  <w:style w:type="paragraph" w:customStyle="1" w:styleId="ListAlpha2">
    <w:name w:val="List Alpha 2"/>
    <w:basedOn w:val="List2"/>
    <w:rsid w:val="00AB3DF0"/>
    <w:pPr>
      <w:numPr>
        <w:numId w:val="6"/>
      </w:numPr>
    </w:pPr>
  </w:style>
  <w:style w:type="paragraph" w:styleId="List2">
    <w:name w:val="List 2"/>
    <w:basedOn w:val="BodyText"/>
    <w:rsid w:val="00AB3D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D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D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D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D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D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3DF0"/>
    <w:pPr>
      <w:numPr>
        <w:numId w:val="2"/>
      </w:numPr>
    </w:pPr>
  </w:style>
  <w:style w:type="paragraph" w:styleId="ListContinue2">
    <w:name w:val="List Continue 2"/>
    <w:basedOn w:val="List2"/>
    <w:rsid w:val="00AB3DF0"/>
    <w:pPr>
      <w:ind w:firstLine="0"/>
    </w:pPr>
  </w:style>
  <w:style w:type="paragraph" w:styleId="ListContinue3">
    <w:name w:val="List Continue 3"/>
    <w:basedOn w:val="List3"/>
    <w:rsid w:val="00AB3DF0"/>
    <w:pPr>
      <w:ind w:left="1021" w:firstLine="0"/>
    </w:pPr>
  </w:style>
  <w:style w:type="paragraph" w:styleId="ListContinue4">
    <w:name w:val="List Continue 4"/>
    <w:basedOn w:val="List4"/>
    <w:rsid w:val="00AB3DF0"/>
    <w:pPr>
      <w:ind w:firstLine="0"/>
    </w:pPr>
  </w:style>
  <w:style w:type="paragraph" w:styleId="ListContinue5">
    <w:name w:val="List Continue 5"/>
    <w:basedOn w:val="List5"/>
    <w:rsid w:val="00AB3DF0"/>
    <w:pPr>
      <w:ind w:firstLine="0"/>
    </w:pPr>
  </w:style>
  <w:style w:type="paragraph" w:styleId="ListNumber3">
    <w:name w:val="List Number 3"/>
    <w:basedOn w:val="List3"/>
    <w:rsid w:val="00AB3DF0"/>
    <w:pPr>
      <w:numPr>
        <w:numId w:val="3"/>
      </w:numPr>
    </w:pPr>
  </w:style>
  <w:style w:type="paragraph" w:styleId="ListNumber4">
    <w:name w:val="List Number 4"/>
    <w:basedOn w:val="List4"/>
    <w:rsid w:val="00AB3DF0"/>
    <w:pPr>
      <w:numPr>
        <w:numId w:val="4"/>
      </w:numPr>
    </w:pPr>
  </w:style>
  <w:style w:type="paragraph" w:styleId="ListNumber5">
    <w:name w:val="List Number 5"/>
    <w:basedOn w:val="List5"/>
    <w:rsid w:val="00AB3DF0"/>
    <w:pPr>
      <w:numPr>
        <w:numId w:val="5"/>
      </w:numPr>
    </w:pPr>
  </w:style>
  <w:style w:type="paragraph" w:styleId="BlockText">
    <w:name w:val="Block Text"/>
    <w:basedOn w:val="Normal"/>
    <w:rsid w:val="00AB3D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D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DF0"/>
    <w:rPr>
      <w:sz w:val="16"/>
      <w:vertAlign w:val="superscript"/>
    </w:rPr>
  </w:style>
  <w:style w:type="character" w:customStyle="1" w:styleId="Symbols">
    <w:name w:val="Symbols"/>
    <w:basedOn w:val="DefaultParagraphFont"/>
    <w:rsid w:val="00AB3DF0"/>
    <w:rPr>
      <w:rFonts w:ascii="Symbol" w:hAnsi="Symbol"/>
    </w:rPr>
  </w:style>
  <w:style w:type="character" w:customStyle="1" w:styleId="MenuOptions">
    <w:name w:val="Menu Options"/>
    <w:basedOn w:val="DefaultParagraphFont"/>
    <w:rsid w:val="00AB3D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DF0"/>
    <w:rPr>
      <w:b/>
    </w:rPr>
  </w:style>
  <w:style w:type="character" w:customStyle="1" w:styleId="Underlined">
    <w:name w:val="Underlined"/>
    <w:basedOn w:val="DefaultParagraphFont"/>
    <w:rsid w:val="00AB3DF0"/>
    <w:rPr>
      <w:u w:val="single"/>
    </w:rPr>
  </w:style>
  <w:style w:type="paragraph" w:customStyle="1" w:styleId="TableBodyTextRight">
    <w:name w:val="Table Body Text Right"/>
    <w:basedOn w:val="TableBodyText"/>
    <w:rsid w:val="00AB3D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DF0"/>
    <w:rPr>
      <w:sz w:val="18"/>
    </w:rPr>
  </w:style>
  <w:style w:type="paragraph" w:customStyle="1" w:styleId="BodySmallRight">
    <w:name w:val="Body Small Right"/>
    <w:basedOn w:val="BodyTextRight"/>
    <w:rsid w:val="00AB3DF0"/>
    <w:rPr>
      <w:sz w:val="18"/>
      <w:szCs w:val="18"/>
    </w:rPr>
  </w:style>
  <w:style w:type="paragraph" w:customStyle="1" w:styleId="MarginEdition">
    <w:name w:val="Margin Edition"/>
    <w:basedOn w:val="MarginNote"/>
    <w:rsid w:val="00AB3D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DF0"/>
    <w:rPr>
      <w:sz w:val="2"/>
      <w:szCs w:val="2"/>
    </w:rPr>
  </w:style>
  <w:style w:type="character" w:customStyle="1" w:styleId="Small">
    <w:name w:val="Small"/>
    <w:basedOn w:val="DefaultParagraphFont"/>
    <w:rsid w:val="00AB3DF0"/>
    <w:rPr>
      <w:sz w:val="16"/>
    </w:rPr>
  </w:style>
  <w:style w:type="paragraph" w:customStyle="1" w:styleId="WideTable">
    <w:name w:val="Wide Table"/>
    <w:basedOn w:val="Normal"/>
    <w:rsid w:val="00AB3D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DF0"/>
  </w:style>
  <w:style w:type="paragraph" w:styleId="Quote">
    <w:name w:val="Quote"/>
    <w:basedOn w:val="Heading1"/>
    <w:link w:val="QuoteChar"/>
    <w:qFormat/>
    <w:rsid w:val="00AB3D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D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DF0"/>
    <w:pPr>
      <w:pageBreakBefore/>
    </w:pPr>
  </w:style>
  <w:style w:type="paragraph" w:customStyle="1" w:styleId="Border">
    <w:name w:val="Border"/>
    <w:basedOn w:val="Normal"/>
    <w:qFormat/>
    <w:rsid w:val="00AB3D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D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D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D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D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D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D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D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D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DF0"/>
    <w:rPr>
      <w:u w:val="single"/>
    </w:rPr>
  </w:style>
  <w:style w:type="character" w:customStyle="1" w:styleId="BoldandItalics">
    <w:name w:val="Bold and Italics"/>
    <w:qFormat/>
    <w:rsid w:val="00AB3DF0"/>
    <w:rPr>
      <w:b/>
      <w:i/>
      <w:u w:val="none"/>
    </w:rPr>
  </w:style>
  <w:style w:type="paragraph" w:styleId="BalloonText">
    <w:name w:val="Balloon Text"/>
    <w:basedOn w:val="Normal"/>
    <w:link w:val="BalloonTextChar"/>
    <w:rsid w:val="00AB3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D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D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D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D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D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DF0"/>
    <w:pPr>
      <w:spacing w:before="0" w:after="0"/>
    </w:pPr>
  </w:style>
  <w:style w:type="paragraph" w:customStyle="1" w:styleId="BodyTextBold">
    <w:name w:val="Body Text Bold"/>
    <w:basedOn w:val="BodyText"/>
    <w:qFormat/>
    <w:rsid w:val="00AB3DF0"/>
    <w:rPr>
      <w:b/>
    </w:rPr>
  </w:style>
  <w:style w:type="character" w:styleId="Hyperlink">
    <w:name w:val="Hyperlink"/>
    <w:basedOn w:val="DefaultParagraphFont"/>
    <w:uiPriority w:val="99"/>
    <w:unhideWhenUsed/>
    <w:rsid w:val="00524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3450</Characters>
  <Application>Microsoft Office Word</Application>
  <DocSecurity>0</DocSecurity>
  <Lines>104</Lines>
  <Paragraphs>73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RIIMPO501D Implement, monitor, rectify and report on mobile plant and equipment systems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