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A07" w:rsidP="00536A07">
      <w:pPr>
        <w:pStyle w:val="Title"/>
      </w:pPr>
      <w:r>
        <w:fldChar w:fldCharType="begin"/>
      </w:r>
      <w:r>
        <w:instrText xml:space="preserve"> TITLE   \* MERGEFORMAT </w:instrText>
      </w:r>
      <w:r>
        <w:fldChar w:fldCharType="separate"/>
      </w:r>
      <w:r>
        <w:t>RIIMPO501D Implement, monitor, rectify and report on mobile plant and equipment systems</w:t>
      </w:r>
      <w:r>
        <w:fldChar w:fldCharType="end"/>
      </w:r>
    </w:p>
    <w:p w:rsidR="00536A07" w:rsidP="00536A07">
      <w:pPr>
        <w:pStyle w:val="Version"/>
        <w:sectPr w:rsidSect="00D87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87A2A" w:rsidP="00D87A2A">
      <w:pPr>
        <w:pStyle w:val="SuperHeading"/>
      </w:pPr>
      <w:r w:rsidRPr="00D87A2A">
        <w:t>RIIMPO501D Implement, monitor, rectify and report on mobile plant and equipment systems</w:t>
      </w:r>
    </w:p>
    <w:p w:rsidR="00000000" w:rsidRPr="00D87A2A" w:rsidP="00D87A2A">
      <w:pPr>
        <w:pStyle w:val="Heading1"/>
      </w:pPr>
      <w:bookmarkStart w:id="1" w:name="O_667538"/>
      <w:bookmarkEnd w:id="1"/>
      <w:r w:rsidRPr="00D87A2A">
        <w:t>Modification History</w:t>
      </w:r>
    </w:p>
    <w:tbl>
      <w:tblPr>
        <w:tblW w:w="0" w:type="auto"/>
        <w:tblCellMar>
          <w:left w:w="62" w:type="dxa"/>
          <w:right w:w="62" w:type="dxa"/>
        </w:tblCellMar>
        <w:tblLook w:val="0000"/>
      </w:tblPr>
      <w:tblGrid>
        <w:gridCol w:w="893"/>
        <w:gridCol w:w="8303"/>
      </w:tblGrid>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Heading4"/>
              <w:rPr>
                <w:lang w:val="en-NZ"/>
              </w:rPr>
            </w:pPr>
            <w:r w:rsidRPr="00D87A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Heading4"/>
              <w:rPr>
                <w:lang w:val="en-NZ"/>
              </w:rPr>
            </w:pPr>
            <w:r w:rsidRPr="00D87A2A">
              <w:t>Comment</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This unit replaces RIIMPO501A Implement, monitor, rectify and report on mobile plant and equipment systems.</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Amended Knowledge Evidence; editorial corrections.</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A2A" w:rsidP="00D87A2A">
            <w:pPr>
              <w:pStyle w:val="BodyText"/>
            </w:pPr>
            <w:r w:rsidRPr="00D87A2A">
              <w:t>Performance Criteria numbering corrected.</w:t>
            </w:r>
          </w:p>
          <w:p w:rsidR="00000000" w:rsidRPr="00D87A2A" w:rsidP="00D87A2A">
            <w:pPr>
              <w:pStyle w:val="BodyText"/>
            </w:pPr>
            <w:r w:rsidRPr="00D87A2A">
              <w:t>Required frequency and volume of evidence amended in Performance evidence.</w:t>
            </w:r>
          </w:p>
          <w:p w:rsidR="00000000" w:rsidRPr="00D87A2A" w:rsidP="00D87A2A">
            <w:pPr>
              <w:pStyle w:val="BodyText"/>
            </w:pPr>
            <w:r w:rsidRPr="00D87A2A">
              <w:t xml:space="preserve">Substantial amendments made in Assessment Conditions field, including: references to </w:t>
            </w:r>
            <w:r w:rsidRPr="00D87A2A">
              <w:t>Industry Sectors, assessor and subject matter expert experience requirements, how assessment should be conducted and what it should confirm.</w:t>
            </w:r>
          </w:p>
        </w:tc>
      </w:tr>
    </w:tbl>
    <w:p w:rsidR="00000000" w:rsidRPr="00D87A2A" w:rsidP="00D87A2A">
      <w:pPr>
        <w:pStyle w:val="BodyText"/>
      </w:pPr>
    </w:p>
    <w:p w:rsidR="00000000" w:rsidRPr="00D87A2A" w:rsidP="00D87A2A">
      <w:pPr>
        <w:pStyle w:val="AllowPageBreak"/>
      </w:pPr>
    </w:p>
    <w:p w:rsidR="00000000" w:rsidRPr="00D87A2A" w:rsidP="00D87A2A">
      <w:pPr>
        <w:pStyle w:val="Heading1"/>
      </w:pPr>
      <w:bookmarkStart w:id="2" w:name="O_667537"/>
      <w:bookmarkEnd w:id="2"/>
      <w:r w:rsidRPr="00D87A2A">
        <w:t>Application</w:t>
      </w:r>
    </w:p>
    <w:p w:rsidR="00000000" w:rsidRPr="00D87A2A" w:rsidP="00536A07">
      <w:pPr>
        <w:pStyle w:val="BodyText"/>
      </w:pPr>
      <w:r w:rsidRPr="00D87A2A">
        <w:t>This unit describes a participant’s skills and knowledge required to implement, moni</w:t>
      </w:r>
      <w:r w:rsidRPr="00D87A2A">
        <w:t>tor, rectify and report on mobile plant and equipment systems in Civil construction, Coal and Metalliferous mining and Extractive.</w:t>
      </w:r>
    </w:p>
    <w:p w:rsidR="00000000" w:rsidRPr="00D87A2A" w:rsidP="00536A07">
      <w:pPr>
        <w:pStyle w:val="BodyText"/>
      </w:pPr>
      <w:r w:rsidRPr="00D87A2A">
        <w:t>This unit is appropriate for those working in management roles.</w:t>
      </w:r>
    </w:p>
    <w:p w:rsidR="00536A07" w:rsidP="00536A07">
      <w:pPr>
        <w:pStyle w:val="BodyText"/>
      </w:pPr>
      <w:r w:rsidRPr="00D87A2A">
        <w:t>Licensing, legislative, regulatory and certification requirements that apply to this unit can vary between states, territories, and Industry sectors. Relevant information must be sourced prior to application of the unit.</w:t>
      </w:r>
    </w:p>
    <w:p w:rsidR="00000000" w:rsidRPr="00D87A2A" w:rsidP="00D87A2A">
      <w:pPr>
        <w:pStyle w:val="Heading1"/>
      </w:pPr>
      <w:bookmarkStart w:id="3" w:name="O_667536"/>
      <w:bookmarkEnd w:id="3"/>
      <w:r w:rsidRPr="00D87A2A">
        <w:t>Unit Sector</w:t>
      </w:r>
    </w:p>
    <w:p w:rsidR="00000000" w:rsidRPr="00D87A2A" w:rsidP="00536A07">
      <w:pPr>
        <w:pStyle w:val="List"/>
      </w:pPr>
      <w:r w:rsidRPr="00D87A2A">
        <w:t>Civil</w:t>
      </w:r>
      <w:r w:rsidRPr="00D87A2A">
        <w:t xml:space="preserve"> construction</w:t>
      </w:r>
    </w:p>
    <w:p w:rsidR="00000000" w:rsidRPr="00D87A2A" w:rsidP="00536A07">
      <w:pPr>
        <w:pStyle w:val="List"/>
      </w:pPr>
      <w:r w:rsidRPr="00D87A2A">
        <w:t>Coal mining</w:t>
      </w:r>
    </w:p>
    <w:p w:rsidR="00000000" w:rsidRPr="00D87A2A" w:rsidP="00536A07">
      <w:pPr>
        <w:pStyle w:val="List"/>
      </w:pPr>
      <w:r w:rsidRPr="00D87A2A">
        <w:t xml:space="preserve">Extractive </w:t>
      </w:r>
    </w:p>
    <w:p w:rsidR="00000000" w:rsidRPr="00D87A2A" w:rsidP="00536A07">
      <w:pPr>
        <w:pStyle w:val="List"/>
      </w:pPr>
      <w:r w:rsidRPr="00D87A2A">
        <w:t>Metalliferous mining</w:t>
      </w:r>
    </w:p>
    <w:p w:rsidR="00000000" w:rsidRPr="00D87A2A" w:rsidP="00D87A2A">
      <w:pPr>
        <w:pStyle w:val="AllowPageBreak"/>
      </w:pPr>
    </w:p>
    <w:p w:rsidR="00000000" w:rsidRPr="00D87A2A" w:rsidP="00D87A2A">
      <w:pPr>
        <w:pStyle w:val="Heading1"/>
      </w:pPr>
      <w:bookmarkStart w:id="4" w:name="O_667535"/>
      <w:bookmarkEnd w:id="4"/>
      <w:r w:rsidRPr="00D87A2A">
        <w:t>Elements and Performance Criteria</w:t>
      </w:r>
    </w:p>
    <w:tbl>
      <w:tblPr>
        <w:tblW w:w="9322" w:type="dxa"/>
        <w:tblLayout w:type="fixed"/>
        <w:tblCellMar>
          <w:left w:w="62" w:type="dxa"/>
          <w:right w:w="62" w:type="dxa"/>
        </w:tblCellMar>
        <w:tblLook w:val="0000"/>
      </w:tblPr>
      <w:tblGrid>
        <w:gridCol w:w="2438"/>
        <w:gridCol w:w="6884"/>
      </w:tblGrid>
      <w:tr w:rsidTr="00D87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A">
            <w:pPr>
              <w:pStyle w:val="BodyText"/>
              <w:rPr>
                <w:lang w:val="en-NZ"/>
              </w:rPr>
            </w:pPr>
            <w:r w:rsidRPr="00D87A2A">
              <w:t>1. Plan and prepare to implement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A" w:rsidP="00D87A2A">
            <w:pPr>
              <w:pStyle w:val="BodyText"/>
            </w:pPr>
            <w:r w:rsidRPr="00D87A2A">
              <w:t>1.1</w:t>
            </w:r>
            <w:r w:rsidRPr="00D87A2A">
              <w:tab/>
              <w:t>Access, interpret and apply mobile plant and equipment systems documentation and ensure the work acti</w:t>
            </w:r>
            <w:r w:rsidRPr="00D87A2A">
              <w:t>vity is compliant</w:t>
            </w:r>
          </w:p>
          <w:p w:rsidR="00000000" w:rsidRPr="00D87A2A" w:rsidP="00D87A2A">
            <w:pPr>
              <w:pStyle w:val="BodyText"/>
            </w:pPr>
            <w:r w:rsidRPr="00D87A2A">
              <w:t>1.2</w:t>
            </w:r>
            <w:r w:rsidRPr="00D87A2A">
              <w:tab/>
              <w:t xml:space="preserve">Obtain, read, interpret, clarify and confirm work requirements </w:t>
            </w:r>
          </w:p>
          <w:p w:rsidR="00000000" w:rsidRPr="00D87A2A" w:rsidP="00D87A2A">
            <w:pPr>
              <w:pStyle w:val="BodyText"/>
            </w:pPr>
            <w:r w:rsidRPr="00D87A2A">
              <w:t>1.3</w:t>
            </w:r>
            <w:r w:rsidRPr="00D87A2A">
              <w:tab/>
              <w:t xml:space="preserve">Identify and address risks, hazards and environmental issues and implement control measures  </w:t>
            </w:r>
          </w:p>
          <w:p w:rsidR="00000000" w:rsidRPr="00D87A2A" w:rsidP="00D87A2A">
            <w:pPr>
              <w:pStyle w:val="BodyText"/>
            </w:pPr>
            <w:r w:rsidRPr="00D87A2A">
              <w:t>1.4</w:t>
            </w:r>
            <w:r w:rsidRPr="00D87A2A">
              <w:tab/>
              <w:t>Select and wear personal protective equipment appropriate for work a</w:t>
            </w:r>
            <w:r w:rsidRPr="00D87A2A">
              <w:t>ctivities</w:t>
            </w:r>
          </w:p>
          <w:p w:rsidR="00000000" w:rsidRPr="00D87A2A" w:rsidP="00D87A2A">
            <w:pPr>
              <w:pStyle w:val="BodyText"/>
            </w:pPr>
            <w:r w:rsidRPr="00D87A2A">
              <w:t>1.5</w:t>
            </w:r>
            <w:r w:rsidRPr="00D87A2A">
              <w:tab/>
              <w:t>Identify, confirm and document the mobile plant and equipment systems</w:t>
            </w:r>
          </w:p>
          <w:p w:rsidR="00000000" w:rsidRPr="00D87A2A" w:rsidP="00D87A2A">
            <w:pPr>
              <w:pStyle w:val="BodyText"/>
            </w:pPr>
            <w:r w:rsidRPr="00D87A2A">
              <w:t>1.6</w:t>
            </w:r>
            <w:r w:rsidRPr="00D87A2A">
              <w:tab/>
              <w:t>Identify and document the risks associated with mobile plant and equipment</w:t>
            </w:r>
          </w:p>
          <w:p w:rsidR="00000000" w:rsidRPr="00D87A2A" w:rsidP="00D87A2A">
            <w:pPr>
              <w:pStyle w:val="BodyText"/>
            </w:pPr>
            <w:r w:rsidRPr="00D87A2A">
              <w:t>1.7</w:t>
            </w:r>
            <w:r w:rsidRPr="00D87A2A">
              <w:tab/>
              <w:t>Identify, clarify and document responsibilities of personnel</w:t>
            </w:r>
          </w:p>
          <w:p w:rsidR="00000000" w:rsidRPr="00D87A2A" w:rsidP="00D87A2A">
            <w:pPr>
              <w:pStyle w:val="BodyText"/>
            </w:pPr>
            <w:r w:rsidRPr="00D87A2A">
              <w:t>1.8</w:t>
            </w:r>
            <w:r w:rsidRPr="00D87A2A">
              <w:tab/>
              <w:t>Identify, clarify and do</w:t>
            </w:r>
            <w:r w:rsidRPr="00D87A2A">
              <w:t>cument reporting structures</w:t>
            </w:r>
          </w:p>
          <w:p w:rsidR="00000000" w:rsidRPr="00D87A2A" w:rsidP="00D87A2A">
            <w:pPr>
              <w:pStyle w:val="BodyText"/>
            </w:pPr>
            <w:r w:rsidRPr="00D87A2A">
              <w:t>1.9</w:t>
            </w:r>
            <w:r w:rsidRPr="00D87A2A">
              <w:tab/>
              <w:t>Access and review, operational and emergency procedures</w:t>
            </w:r>
          </w:p>
          <w:p w:rsidR="00000000" w:rsidRPr="00D87A2A" w:rsidP="00D87A2A">
            <w:pPr>
              <w:pStyle w:val="BodyText"/>
            </w:pPr>
            <w:r w:rsidRPr="00D87A2A">
              <w:t>1.10</w:t>
            </w:r>
            <w:r w:rsidRPr="00D87A2A">
              <w:tab/>
              <w:t xml:space="preserve">Assess and record resources required for the implementation of the </w:t>
            </w:r>
            <w:r w:rsidRPr="00D87A2A">
              <w:tab/>
              <w:t>systems</w:t>
            </w:r>
          </w:p>
          <w:p w:rsidR="00000000" w:rsidP="00D87A2A">
            <w:pPr>
              <w:pStyle w:val="BodyText"/>
              <w:rPr>
                <w:lang w:val="en-NZ"/>
              </w:rPr>
            </w:pPr>
            <w:r w:rsidRPr="00D87A2A">
              <w:t>1.11</w:t>
            </w:r>
            <w:r w:rsidRPr="00D87A2A">
              <w:tab/>
              <w:t>Identify and document contingency plan requirements</w:t>
            </w:r>
          </w:p>
        </w:tc>
      </w:tr>
      <w:tr w:rsidTr="00D87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A">
            <w:pPr>
              <w:pStyle w:val="BodyText"/>
              <w:rPr>
                <w:lang w:val="en-NZ"/>
              </w:rPr>
            </w:pPr>
            <w:r w:rsidRPr="00D87A2A">
              <w:t>2. Implement mobile plant and equipment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A" w:rsidP="00D87A2A">
            <w:pPr>
              <w:pStyle w:val="BodyText"/>
            </w:pPr>
            <w:r w:rsidRPr="00D87A2A">
              <w:t>2.1</w:t>
            </w:r>
            <w:r w:rsidRPr="00D87A2A">
              <w:tab/>
              <w:t>Communicate mobile plant and equipment system requirements to all stakeholders</w:t>
            </w:r>
          </w:p>
          <w:p w:rsidR="00000000" w:rsidRPr="00D87A2A" w:rsidP="00D87A2A">
            <w:pPr>
              <w:pStyle w:val="BodyText"/>
            </w:pPr>
            <w:r w:rsidRPr="00D87A2A">
              <w:t>2.2</w:t>
            </w:r>
            <w:r w:rsidRPr="00D87A2A">
              <w:tab/>
              <w:t>Obtain, and allocate resources</w:t>
            </w:r>
          </w:p>
          <w:p w:rsidR="00000000" w:rsidRPr="00D87A2A" w:rsidP="00D87A2A">
            <w:pPr>
              <w:pStyle w:val="BodyText"/>
            </w:pPr>
            <w:r w:rsidRPr="00D87A2A">
              <w:t>2.3</w:t>
            </w:r>
            <w:r w:rsidRPr="00D87A2A">
              <w:tab/>
              <w:t>Implement emergency response and safe operating procedures</w:t>
            </w:r>
          </w:p>
          <w:p w:rsidR="00000000" w:rsidP="00D87A2A">
            <w:pPr>
              <w:pStyle w:val="BodyText"/>
              <w:rPr>
                <w:lang w:val="en-NZ"/>
              </w:rPr>
            </w:pPr>
            <w:r w:rsidRPr="00D87A2A">
              <w:t>2.4</w:t>
            </w:r>
            <w:r w:rsidRPr="00D87A2A">
              <w:tab/>
              <w:t>Implement the monitorin</w:t>
            </w:r>
            <w:r w:rsidRPr="00D87A2A">
              <w:t>g and reporting system requirements</w:t>
            </w:r>
          </w:p>
        </w:tc>
      </w:tr>
      <w:tr w:rsidTr="00D87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A">
            <w:pPr>
              <w:pStyle w:val="BodyText"/>
              <w:rPr>
                <w:lang w:val="en-NZ"/>
              </w:rPr>
            </w:pPr>
            <w:r w:rsidRPr="00D87A2A">
              <w:t>3. Monitor mobile plant and equipment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A" w:rsidP="00D87A2A">
            <w:pPr>
              <w:pStyle w:val="BodyText"/>
            </w:pPr>
            <w:r w:rsidRPr="00D87A2A">
              <w:t>3.1</w:t>
            </w:r>
            <w:r w:rsidRPr="00D87A2A">
              <w:tab/>
              <w:t>Monitor effectiveness of policies, plans, procedures and workplace practices against objectives, timelines, key performance indicators and regulations</w:t>
            </w:r>
          </w:p>
          <w:p w:rsidR="00000000" w:rsidRPr="00D87A2A" w:rsidP="00D87A2A">
            <w:pPr>
              <w:pStyle w:val="BodyText"/>
            </w:pPr>
            <w:r w:rsidRPr="00D87A2A">
              <w:t>3.2</w:t>
            </w:r>
            <w:r w:rsidRPr="00D87A2A">
              <w:tab/>
              <w:t>Validate and r</w:t>
            </w:r>
            <w:r w:rsidRPr="00D87A2A">
              <w:t>ecord use of mobile plant and equipment systems in accordance with the project specifications</w:t>
            </w:r>
          </w:p>
          <w:p w:rsidR="00000000" w:rsidRPr="00D87A2A" w:rsidP="00D87A2A">
            <w:pPr>
              <w:pStyle w:val="BodyText"/>
            </w:pPr>
            <w:r w:rsidRPr="00D87A2A">
              <w:t>3.3</w:t>
            </w:r>
            <w:r w:rsidRPr="00D87A2A">
              <w:tab/>
              <w:t>Assess operating constraints</w:t>
            </w:r>
          </w:p>
          <w:p w:rsidR="00000000" w:rsidRPr="00D87A2A" w:rsidP="00D87A2A">
            <w:pPr>
              <w:pStyle w:val="BodyText"/>
            </w:pPr>
            <w:r w:rsidRPr="00D87A2A">
              <w:t>3.4</w:t>
            </w:r>
            <w:r w:rsidRPr="00D87A2A">
              <w:tab/>
              <w:t>Monitor the impact of contingencies</w:t>
            </w:r>
          </w:p>
          <w:p w:rsidR="00000000" w:rsidP="00D87A2A">
            <w:pPr>
              <w:pStyle w:val="BodyText"/>
              <w:rPr>
                <w:lang w:val="en-NZ"/>
              </w:rPr>
            </w:pPr>
            <w:r w:rsidRPr="00D87A2A">
              <w:t>3.5</w:t>
            </w:r>
            <w:r w:rsidRPr="00D87A2A">
              <w:tab/>
              <w:t>Monitor effective use of resources</w:t>
            </w:r>
          </w:p>
        </w:tc>
      </w:tr>
      <w:tr w:rsidTr="00D87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A">
            <w:pPr>
              <w:pStyle w:val="BodyText"/>
              <w:rPr>
                <w:lang w:val="en-NZ"/>
              </w:rPr>
            </w:pPr>
            <w:r w:rsidRPr="00D87A2A">
              <w:t>4. Rectify mobile plant and equipment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A" w:rsidP="00D87A2A">
            <w:pPr>
              <w:pStyle w:val="BodyText"/>
            </w:pPr>
            <w:r w:rsidRPr="00D87A2A">
              <w:t>4.1</w:t>
            </w:r>
            <w:r w:rsidRPr="00D87A2A">
              <w:tab/>
              <w:t>Identify system issues, in consultation, and evaluate improvement options</w:t>
            </w:r>
          </w:p>
          <w:p w:rsidR="00000000" w:rsidRPr="00D87A2A" w:rsidP="00D87A2A">
            <w:pPr>
              <w:pStyle w:val="BodyText"/>
            </w:pPr>
            <w:r w:rsidRPr="00D87A2A">
              <w:t>4.2</w:t>
            </w:r>
            <w:r w:rsidRPr="00D87A2A">
              <w:tab/>
              <w:t>Obtain specialist advice/assistance where required</w:t>
            </w:r>
          </w:p>
          <w:p w:rsidR="00000000" w:rsidRPr="00D87A2A" w:rsidP="00D87A2A">
            <w:pPr>
              <w:pStyle w:val="BodyText"/>
            </w:pPr>
            <w:r w:rsidRPr="00D87A2A">
              <w:t>4.3</w:t>
            </w:r>
            <w:r w:rsidRPr="00D87A2A">
              <w:tab/>
              <w:t>Manage the impact of contingencies</w:t>
            </w:r>
          </w:p>
          <w:p w:rsidR="00000000" w:rsidP="00D87A2A">
            <w:pPr>
              <w:pStyle w:val="BodyText"/>
              <w:rPr>
                <w:lang w:val="en-NZ"/>
              </w:rPr>
            </w:pPr>
            <w:r w:rsidRPr="00D87A2A">
              <w:t>4.4</w:t>
            </w:r>
            <w:r w:rsidRPr="00D87A2A">
              <w:tab/>
              <w:t>Implement rectification requirements</w:t>
            </w:r>
          </w:p>
        </w:tc>
      </w:tr>
      <w:tr w:rsidTr="00D87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A">
            <w:pPr>
              <w:pStyle w:val="BodyText"/>
              <w:rPr>
                <w:lang w:val="en-NZ"/>
              </w:rPr>
            </w:pPr>
            <w:r w:rsidRPr="00D87A2A">
              <w:t>5. Report on mobile plant and equipment syste</w:t>
            </w:r>
            <w:r w:rsidRPr="00D87A2A">
              <w:t>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A" w:rsidP="00D87A2A">
            <w:pPr>
              <w:pStyle w:val="BodyText"/>
            </w:pPr>
            <w:r w:rsidRPr="00D87A2A">
              <w:t>5.1</w:t>
            </w:r>
            <w:r w:rsidRPr="00D87A2A">
              <w:tab/>
              <w:t>Document results in accordance with project specifications</w:t>
            </w:r>
          </w:p>
          <w:p w:rsidR="00000000" w:rsidRPr="00D87A2A" w:rsidP="00D87A2A">
            <w:pPr>
              <w:pStyle w:val="BodyText"/>
            </w:pPr>
            <w:r w:rsidRPr="00D87A2A">
              <w:t>5.2</w:t>
            </w:r>
            <w:r w:rsidRPr="00D87A2A">
              <w:tab/>
              <w:t>Inform relevant parties of the results</w:t>
            </w:r>
          </w:p>
        </w:tc>
      </w:tr>
    </w:tbl>
    <w:p w:rsidR="00000000" w:rsidRPr="00D87A2A" w:rsidP="00D87A2A">
      <w:pPr>
        <w:pStyle w:val="BodyText"/>
      </w:pPr>
    </w:p>
    <w:p w:rsidR="00000000" w:rsidRPr="00D87A2A" w:rsidP="00D87A2A">
      <w:pPr>
        <w:pStyle w:val="AllowPageBreak"/>
      </w:pPr>
    </w:p>
    <w:p w:rsidR="00000000" w:rsidRPr="00D87A2A" w:rsidP="00D87A2A">
      <w:pPr>
        <w:pStyle w:val="Heading1"/>
      </w:pPr>
      <w:bookmarkStart w:id="5" w:name="O_667534"/>
      <w:bookmarkEnd w:id="5"/>
      <w:r w:rsidRPr="00D87A2A">
        <w:t>Foundation Skills</w:t>
      </w:r>
    </w:p>
    <w:p w:rsidR="00000000" w:rsidRPr="00D87A2A" w:rsidP="00536A07">
      <w:pPr>
        <w:pStyle w:val="BodyText"/>
      </w:pPr>
      <w:r w:rsidRPr="00D87A2A">
        <w:t>Foundation skills essential to performance are explicit in the performance criteria of this unit. Further information is available in the Resources and Infrastructure Industry Training Package Companion Volume.</w:t>
      </w:r>
    </w:p>
    <w:p w:rsidR="00000000" w:rsidRPr="00D87A2A" w:rsidP="00D87A2A">
      <w:pPr>
        <w:pStyle w:val="Heading1"/>
      </w:pPr>
      <w:bookmarkStart w:id="6" w:name="O_667533"/>
      <w:bookmarkEnd w:id="6"/>
      <w:r w:rsidRPr="00D87A2A">
        <w:t>Unit Mapping Information</w:t>
      </w:r>
    </w:p>
    <w:p w:rsidR="00000000" w:rsidRPr="00D87A2A" w:rsidP="00536A07">
      <w:pPr>
        <w:pStyle w:val="BodyText"/>
      </w:pPr>
      <w:r w:rsidRPr="00D87A2A">
        <w:t xml:space="preserve">No </w:t>
      </w:r>
      <w:r w:rsidRPr="00D87A2A">
        <w:t>equivalent Unit</w:t>
      </w:r>
    </w:p>
    <w:p w:rsidR="00000000" w:rsidRPr="00D87A2A" w:rsidP="00D87A2A">
      <w:pPr>
        <w:pStyle w:val="Heading1"/>
      </w:pPr>
      <w:bookmarkStart w:id="7" w:name="O_667539"/>
      <w:bookmarkEnd w:id="7"/>
      <w:r w:rsidRPr="00D87A2A">
        <w:t>Links</w:t>
      </w:r>
    </w:p>
    <w:p w:rsidR="00000000" w:rsidRPr="00D87A2A" w:rsidP="00536A07">
      <w:pPr>
        <w:pStyle w:val="BodyText"/>
      </w:pPr>
      <w:r w:rsidRPr="00D87A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F25CE">
        <w:rPr>
          <w:rStyle w:val="Hyperlink"/>
        </w:rPr>
        <w:t>https://vetnet.gov.au/Pages/TrainingDocs.aspx?q=88a61002-9a21-4386-aaf8-69c76e675272</w:t>
      </w:r>
      <w:r>
        <w:fldChar w:fldCharType="end"/>
      </w:r>
    </w:p>
    <w:p w:rsidR="00000000" w:rsidRPr="00D87A2A" w:rsidP="00536A07">
      <w:pPr>
        <w:pStyle w:val="BodyText"/>
        <w:sectPr w:rsidSect="00D87A2A">
          <w:headerReference w:type="default" r:id="rId10"/>
          <w:footerReference w:type="default" r:id="rId11"/>
          <w:pgSz w:w="11908" w:h="16833"/>
          <w:pgMar w:top="1702" w:right="1418" w:bottom="1702" w:left="1418" w:header="992" w:footer="992" w:gutter="0"/>
          <w:cols w:space="720"/>
          <w:noEndnote/>
          <w:docGrid w:linePitch="299"/>
        </w:sectPr>
      </w:pPr>
    </w:p>
    <w:p w:rsidR="00000000" w:rsidRPr="00D87A2A" w:rsidP="00D87A2A">
      <w:pPr>
        <w:pStyle w:val="SuperHeading"/>
      </w:pPr>
      <w:r w:rsidRPr="00D87A2A">
        <w:t xml:space="preserve">Assessment Requirements </w:t>
      </w:r>
      <w:r w:rsidRPr="00D87A2A">
        <w:t>for RIIMPO501D Implement, monitor, rectify and report on mobile plant and equipment systems</w:t>
      </w:r>
    </w:p>
    <w:p w:rsidR="00000000" w:rsidRPr="00D87A2A" w:rsidP="00D87A2A">
      <w:pPr>
        <w:pStyle w:val="Heading1"/>
      </w:pPr>
      <w:bookmarkStart w:id="8" w:name="O_667531"/>
      <w:bookmarkEnd w:id="8"/>
      <w:r w:rsidRPr="00D87A2A">
        <w:t>Modification History</w:t>
      </w:r>
    </w:p>
    <w:tbl>
      <w:tblPr>
        <w:tblW w:w="0" w:type="auto"/>
        <w:tblCellMar>
          <w:left w:w="62" w:type="dxa"/>
          <w:right w:w="62" w:type="dxa"/>
        </w:tblCellMar>
        <w:tblLook w:val="0000"/>
      </w:tblPr>
      <w:tblGrid>
        <w:gridCol w:w="893"/>
        <w:gridCol w:w="8303"/>
      </w:tblGrid>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Heading4"/>
              <w:rPr>
                <w:lang w:val="en-NZ"/>
              </w:rPr>
            </w:pPr>
            <w:r w:rsidRPr="00D87A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Heading4"/>
              <w:rPr>
                <w:lang w:val="en-NZ"/>
              </w:rPr>
            </w:pPr>
            <w:r w:rsidRPr="00D87A2A">
              <w:t>Comment</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This unit replaces RIIMPO501A Implement, monitor, rectify and report on mobile plant and equipment systems.</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Amended Knowledge Evidence; editorial corrections.</w:t>
            </w:r>
          </w:p>
        </w:tc>
      </w:tr>
      <w:tr w:rsidTr="00536A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A">
            <w:pPr>
              <w:pStyle w:val="BodyText"/>
              <w:rPr>
                <w:lang w:val="en-NZ"/>
              </w:rPr>
            </w:pPr>
            <w:r w:rsidRPr="00D87A2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A2A" w:rsidP="00D87A2A">
            <w:pPr>
              <w:pStyle w:val="BodyText"/>
            </w:pPr>
            <w:r w:rsidRPr="00D87A2A">
              <w:t>Performance Criteria numbering corrected.</w:t>
            </w:r>
          </w:p>
          <w:p w:rsidR="00000000" w:rsidRPr="00D87A2A" w:rsidP="00D87A2A">
            <w:pPr>
              <w:pStyle w:val="BodyText"/>
            </w:pPr>
            <w:r w:rsidRPr="00D87A2A">
              <w:t>Required frequency and volume of evidence amended in Performance evidence.</w:t>
            </w:r>
          </w:p>
          <w:p w:rsidR="00000000" w:rsidRPr="00D87A2A" w:rsidP="00D87A2A">
            <w:pPr>
              <w:pStyle w:val="BodyText"/>
            </w:pPr>
            <w:r w:rsidRPr="00D87A2A">
              <w:t xml:space="preserve">Substantial amendments made in Assessment Conditions field, including: references </w:t>
            </w:r>
            <w:r w:rsidRPr="00D87A2A">
              <w:t>to Industry Sectors, assessor and subject matter expert experience requirements, how assessment should be conducted and what it should confirm.</w:t>
            </w:r>
          </w:p>
        </w:tc>
      </w:tr>
    </w:tbl>
    <w:p w:rsidR="00000000" w:rsidRPr="00D87A2A" w:rsidP="00D87A2A">
      <w:pPr>
        <w:pStyle w:val="BodyText"/>
      </w:pPr>
    </w:p>
    <w:p w:rsidR="00000000" w:rsidRPr="00D87A2A" w:rsidP="00D87A2A">
      <w:pPr>
        <w:pStyle w:val="AllowPageBreak"/>
      </w:pPr>
    </w:p>
    <w:p w:rsidR="00000000" w:rsidRPr="00D87A2A" w:rsidP="00D87A2A">
      <w:pPr>
        <w:pStyle w:val="Heading1"/>
      </w:pPr>
      <w:bookmarkStart w:id="9" w:name="O_667530"/>
      <w:bookmarkEnd w:id="9"/>
      <w:r w:rsidRPr="00D87A2A">
        <w:t>Performance Evidence</w:t>
      </w:r>
    </w:p>
    <w:p w:rsidR="00000000" w:rsidRPr="00D87A2A" w:rsidP="00536A07">
      <w:pPr>
        <w:pStyle w:val="BodyText"/>
      </w:pPr>
      <w:r w:rsidRPr="00D87A2A">
        <w:t>Evidence is required to be collected that demonstrates a candidate’s com</w:t>
      </w:r>
      <w:r w:rsidRPr="00D87A2A">
        <w:t>petency in this unit. Evidence must be relevant to the roles within this sector’s work operations and satisfy all of the requirements of the performance criteria of this unit and include evidence that the candidate:</w:t>
      </w:r>
    </w:p>
    <w:p w:rsidR="00000000" w:rsidRPr="00D87A2A" w:rsidP="00D87A2A">
      <w:pPr>
        <w:pStyle w:val="ListBullet"/>
      </w:pPr>
      <w:r w:rsidRPr="00D87A2A">
        <w:t>locates and applies relevant legislatio</w:t>
      </w:r>
      <w:r w:rsidRPr="00D87A2A">
        <w:t>n, documentation, policies and procedures</w:t>
      </w:r>
    </w:p>
    <w:p w:rsidR="00000000" w:rsidRPr="00D87A2A" w:rsidP="00D87A2A">
      <w:pPr>
        <w:pStyle w:val="ListBullet"/>
      </w:pPr>
      <w:r w:rsidRPr="00D87A2A">
        <w:t>implements procedures and techniques for the safe, effective and efficient implementing, monitoring, rectifying and reporting on mobile plant and equipment systems including:</w:t>
      </w:r>
    </w:p>
    <w:p w:rsidR="00000000" w:rsidRPr="00D87A2A" w:rsidP="00D87A2A">
      <w:pPr>
        <w:pStyle w:val="ListBullet2"/>
      </w:pPr>
      <w:r w:rsidRPr="00D87A2A">
        <w:t xml:space="preserve">analysing and resolving logistical problems </w:t>
      </w:r>
    </w:p>
    <w:p w:rsidR="00000000" w:rsidRPr="00D87A2A" w:rsidP="00D87A2A">
      <w:pPr>
        <w:pStyle w:val="ListBullet2"/>
      </w:pPr>
      <w:r w:rsidRPr="00D87A2A">
        <w:t>implementing monitoring and measuring systems</w:t>
      </w:r>
    </w:p>
    <w:p w:rsidR="00000000" w:rsidRPr="00D87A2A" w:rsidP="00D87A2A">
      <w:pPr>
        <w:pStyle w:val="ListBullet2"/>
      </w:pPr>
      <w:r w:rsidRPr="00D87A2A">
        <w:t>facilitating operational meetings</w:t>
      </w:r>
    </w:p>
    <w:p w:rsidR="00000000" w:rsidRPr="00D87A2A" w:rsidP="00D87A2A">
      <w:pPr>
        <w:pStyle w:val="ListBullet2"/>
      </w:pPr>
      <w:r w:rsidRPr="00D87A2A">
        <w:t>contributing to the continual improvement of systems</w:t>
      </w:r>
    </w:p>
    <w:p w:rsidR="00000000" w:rsidRPr="00D87A2A" w:rsidP="00D87A2A">
      <w:pPr>
        <w:pStyle w:val="ListBullet"/>
      </w:pPr>
      <w:r w:rsidRPr="00D87A2A">
        <w:t>works effectively with others to undertake and complete implementing, monitor</w:t>
      </w:r>
      <w:r w:rsidRPr="00D87A2A">
        <w:t>ing, rectifying and reporting on mobile plant and equipment systems including:</w:t>
      </w:r>
    </w:p>
    <w:p w:rsidR="00000000" w:rsidRPr="00D87A2A" w:rsidP="00D87A2A">
      <w:pPr>
        <w:pStyle w:val="ListBullet2"/>
      </w:pPr>
      <w:r w:rsidRPr="00D87A2A">
        <w:t>using a range of communications techniques and equipment to convey information to others</w:t>
      </w:r>
    </w:p>
    <w:p w:rsidR="00000000" w:rsidRPr="00D87A2A" w:rsidP="00D87A2A">
      <w:pPr>
        <w:pStyle w:val="ListBullet2"/>
      </w:pPr>
      <w:r w:rsidRPr="00D87A2A">
        <w:t>maintaining clear and legible written records and the reporting systems</w:t>
      </w:r>
    </w:p>
    <w:p w:rsidR="00000000" w:rsidRPr="00D87A2A" w:rsidP="00D87A2A">
      <w:pPr>
        <w:pStyle w:val="ListBullet2"/>
      </w:pPr>
      <w:r w:rsidRPr="00D87A2A">
        <w:t>interpreting an</w:t>
      </w:r>
      <w:r w:rsidRPr="00D87A2A">
        <w:t>d implementing policy</w:t>
      </w:r>
    </w:p>
    <w:p w:rsidR="00000000" w:rsidRPr="00D87A2A" w:rsidP="00D87A2A">
      <w:pPr>
        <w:pStyle w:val="ListBullet2"/>
      </w:pPr>
      <w:r w:rsidRPr="00D87A2A">
        <w:t>consulting with other parties</w:t>
      </w:r>
    </w:p>
    <w:p w:rsidR="00000000" w:rsidRPr="00D87A2A" w:rsidP="00D87A2A">
      <w:pPr>
        <w:pStyle w:val="ListBullet2"/>
      </w:pPr>
      <w:r w:rsidRPr="00D87A2A">
        <w:t>coordinating activities of others</w:t>
      </w:r>
    </w:p>
    <w:p w:rsidR="00000000" w:rsidRPr="00D87A2A" w:rsidP="00D87A2A">
      <w:pPr>
        <w:pStyle w:val="ListBullet2"/>
      </w:pPr>
      <w:r w:rsidRPr="00D87A2A">
        <w:t xml:space="preserve">managing information </w:t>
      </w:r>
    </w:p>
    <w:p w:rsidR="00000000" w:rsidRPr="00D87A2A" w:rsidP="00D87A2A">
      <w:pPr>
        <w:pStyle w:val="ListBullet"/>
      </w:pPr>
      <w:r w:rsidRPr="00D87A2A">
        <w:t>demonstrates completion of implementing, monitoring, rectifying and reporting on mobile plant and equipment systems that safely, effectively and ef</w:t>
      </w:r>
      <w:r w:rsidRPr="00D87A2A">
        <w:t>ficiently meets all of the required outcomes on more than one (1) occasion including:</w:t>
      </w:r>
    </w:p>
    <w:p w:rsidR="00000000" w:rsidRPr="00D87A2A" w:rsidP="00D87A2A">
      <w:pPr>
        <w:pStyle w:val="ListBullet2"/>
      </w:pPr>
      <w:r w:rsidRPr="00D87A2A">
        <w:t>the implementation and management of a mobile plant and equipment system including:</w:t>
      </w:r>
    </w:p>
    <w:p w:rsidR="00000000" w:rsidRPr="00D87A2A" w:rsidP="00D87A2A">
      <w:pPr>
        <w:pStyle w:val="ListBullet3"/>
      </w:pPr>
      <w:r w:rsidRPr="00D87A2A">
        <w:t>compiling and analysing all relevant information</w:t>
      </w:r>
    </w:p>
    <w:p w:rsidR="00000000" w:rsidRPr="00D87A2A" w:rsidP="00D87A2A">
      <w:pPr>
        <w:pStyle w:val="ListBullet3"/>
      </w:pPr>
      <w:r w:rsidRPr="00D87A2A">
        <w:t>developing implementation plan including contingency plan</w:t>
      </w:r>
    </w:p>
    <w:p w:rsidR="00000000" w:rsidRPr="00D87A2A" w:rsidP="00D87A2A">
      <w:pPr>
        <w:pStyle w:val="ListBullet3"/>
      </w:pPr>
      <w:r w:rsidRPr="00D87A2A">
        <w:t>implementing the system</w:t>
      </w:r>
    </w:p>
    <w:p w:rsidR="00000000" w:rsidRPr="00D87A2A" w:rsidP="00D87A2A">
      <w:pPr>
        <w:pStyle w:val="ListBullet3"/>
      </w:pPr>
      <w:r w:rsidRPr="00D87A2A">
        <w:t>monitoring and reviewing the system</w:t>
      </w:r>
    </w:p>
    <w:p w:rsidR="00000000" w:rsidRPr="00D87A2A" w:rsidP="00D87A2A">
      <w:pPr>
        <w:pStyle w:val="ListBullet3"/>
      </w:pPr>
      <w:r w:rsidRPr="00D87A2A">
        <w:t>preparing written report on system including recommendations for improvement</w:t>
      </w:r>
    </w:p>
    <w:p w:rsidR="00000000" w:rsidRPr="00D87A2A" w:rsidP="00D87A2A">
      <w:pPr>
        <w:pStyle w:val="AllowPageBreak"/>
      </w:pPr>
    </w:p>
    <w:p w:rsidR="00000000" w:rsidRPr="00D87A2A" w:rsidP="00D87A2A">
      <w:pPr>
        <w:pStyle w:val="Heading1"/>
      </w:pPr>
      <w:bookmarkStart w:id="10" w:name="O_667529"/>
      <w:bookmarkEnd w:id="10"/>
      <w:r w:rsidRPr="00D87A2A">
        <w:t>Knowledge Evidence</w:t>
      </w:r>
    </w:p>
    <w:p w:rsidR="00000000" w:rsidRPr="00D87A2A" w:rsidP="00536A07">
      <w:pPr>
        <w:pStyle w:val="BodyText"/>
      </w:pPr>
      <w:r w:rsidRPr="00D87A2A">
        <w:t>The candidate must demonstrate knowledge of the following when implement, monitor, rectify and report on mobile plant and equipment systems:</w:t>
      </w:r>
    </w:p>
    <w:p w:rsidR="00000000" w:rsidRPr="00D87A2A" w:rsidP="00D87A2A">
      <w:pPr>
        <w:pStyle w:val="ListBullet2"/>
      </w:pPr>
      <w:r w:rsidRPr="00D87A2A">
        <w:t>monitoring accuracy and precision requirements</w:t>
      </w:r>
    </w:p>
    <w:p w:rsidR="00000000" w:rsidRPr="00D87A2A" w:rsidP="00D87A2A">
      <w:pPr>
        <w:pStyle w:val="ListBullet2"/>
      </w:pPr>
      <w:r w:rsidRPr="00D87A2A">
        <w:t>identifying the limitations of transport monitoring systems</w:t>
      </w:r>
    </w:p>
    <w:p w:rsidR="00000000" w:rsidRPr="00D87A2A" w:rsidP="00D87A2A">
      <w:pPr>
        <w:pStyle w:val="ListBullet2"/>
      </w:pPr>
      <w:r w:rsidRPr="00D87A2A">
        <w:t>identif</w:t>
      </w:r>
      <w:r w:rsidRPr="00D87A2A">
        <w:t>ying the functions, capabilities and limitations of vehicles and mine equipment</w:t>
      </w:r>
    </w:p>
    <w:p w:rsidR="00000000" w:rsidRPr="00D87A2A" w:rsidP="00D87A2A">
      <w:pPr>
        <w:pStyle w:val="ListBullet2"/>
      </w:pPr>
      <w:r w:rsidRPr="00D87A2A">
        <w:t>implementing project reporting guidelines</w:t>
      </w:r>
    </w:p>
    <w:p w:rsidR="00000000" w:rsidRPr="00D87A2A" w:rsidP="00D87A2A">
      <w:pPr>
        <w:pStyle w:val="ListBullet2"/>
      </w:pPr>
      <w:r w:rsidRPr="00D87A2A">
        <w:t>identifying and communicating roles and responsibilities</w:t>
      </w:r>
    </w:p>
    <w:p w:rsidR="00000000" w:rsidRPr="00D87A2A" w:rsidP="00D87A2A">
      <w:pPr>
        <w:pStyle w:val="ListBullet2"/>
      </w:pPr>
      <w:r w:rsidRPr="00D87A2A">
        <w:t xml:space="preserve">planning for and managing contingencies </w:t>
      </w:r>
    </w:p>
    <w:p w:rsidR="00000000" w:rsidRPr="00D87A2A" w:rsidP="00D87A2A">
      <w:pPr>
        <w:pStyle w:val="AllowPageBreak"/>
      </w:pPr>
    </w:p>
    <w:p w:rsidR="00000000" w:rsidRPr="00D87A2A" w:rsidP="00D87A2A">
      <w:pPr>
        <w:pStyle w:val="Heading1"/>
      </w:pPr>
      <w:bookmarkStart w:id="11" w:name="O_667528"/>
      <w:bookmarkEnd w:id="11"/>
      <w:r w:rsidRPr="00D87A2A">
        <w:t>Assessment Conditio</w:t>
      </w:r>
      <w:r w:rsidRPr="00D87A2A">
        <w:t>ns</w:t>
      </w:r>
    </w:p>
    <w:p w:rsidR="00000000" w:rsidRPr="00D87A2A" w:rsidP="00D87A2A">
      <w:pPr>
        <w:pStyle w:val="ListBullet"/>
      </w:pPr>
      <w:r w:rsidRPr="00D87A2A">
        <w:t xml:space="preserve">An assessor of this unit must satisfy the requirements of the NVR/AQTF or their successors; and Industry regulations for certification and licensing: and, </w:t>
      </w:r>
    </w:p>
    <w:p w:rsidR="00000000" w:rsidRPr="00D87A2A" w:rsidP="00D87A2A">
      <w:pPr>
        <w:pStyle w:val="ListBullet"/>
      </w:pPr>
      <w:r w:rsidRPr="00D87A2A">
        <w:t>this unit must be assessed in the context of this sector’s work environment; and,</w:t>
      </w:r>
    </w:p>
    <w:p w:rsidR="00000000" w:rsidRPr="00D87A2A" w:rsidP="00D87A2A">
      <w:pPr>
        <w:pStyle w:val="ListBullet"/>
      </w:pPr>
      <w:r w:rsidRPr="00D87A2A">
        <w:t>this unit must be assessed in compliance with relevant legislation/regulation and using policies, procedures, processes and operational manuals directly related to the industry sector for which it is being assessed; and,</w:t>
      </w:r>
    </w:p>
    <w:p w:rsidR="00000000" w:rsidRPr="00D87A2A" w:rsidP="00D87A2A">
      <w:pPr>
        <w:pStyle w:val="ListBullet"/>
      </w:pPr>
      <w:r w:rsidRPr="00D87A2A">
        <w:t>assessment may be conducted in conj</w:t>
      </w:r>
      <w:r w:rsidRPr="00D87A2A">
        <w:t>unction with the assessment of other Units of Competency; and,</w:t>
      </w:r>
    </w:p>
    <w:p w:rsidR="00000000" w:rsidRPr="00D87A2A" w:rsidP="00D87A2A">
      <w:pPr>
        <w:pStyle w:val="ListBullet"/>
      </w:pPr>
      <w:r w:rsidRPr="00D87A2A">
        <w:t>assessment must confirm consistent performance can be applied in a range of relevant workplace circumstances; and,</w:t>
      </w:r>
    </w:p>
    <w:p w:rsidR="00000000" w:rsidRPr="00D87A2A" w:rsidP="00D87A2A">
      <w:pPr>
        <w:pStyle w:val="ListBullet"/>
      </w:pPr>
      <w:r w:rsidRPr="00D87A2A">
        <w:t>assessors must demonstrate the performance evidence, and knowledge evidence as</w:t>
      </w:r>
      <w:r w:rsidRPr="00D87A2A">
        <w:t xml:space="preserve"> outlined in this Unit of Competency, and through the minimum years of current* work experience specified below in an Industry sector relevant to the outcomes of the unit; or,</w:t>
      </w:r>
    </w:p>
    <w:p w:rsidR="00000000" w:rsidRPr="00D87A2A" w:rsidP="00D87A2A">
      <w:pPr>
        <w:pStyle w:val="ListBullet"/>
      </w:pPr>
      <w:r w:rsidRPr="00D87A2A">
        <w:t>where the assessor does not meet experience requirements a co-assessment or part</w:t>
      </w:r>
      <w:r w:rsidRPr="00D87A2A">
        <w:t>nership arrangement must exist between the qualified assessor and an Industry subject matter expert. The Industry subject matter expert should hold the unit being assessed (or an equivalent unit) and/or demonstrate equivalence of skills and knowledge at th</w:t>
      </w:r>
      <w:r w:rsidRPr="00D87A2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87A2A" w:rsidP="00D87A2A">
      <w:pPr>
        <w:pStyle w:val="ListBullet"/>
      </w:pPr>
      <w:r w:rsidRPr="00D87A2A">
        <w:t xml:space="preserve">assessor </w:t>
      </w:r>
      <w:r w:rsidRPr="00D87A2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87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Heading4"/>
              <w:rPr>
                <w:lang w:val="en-NZ"/>
              </w:rPr>
            </w:pPr>
            <w:r w:rsidRPr="00D87A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Heading4"/>
              <w:rPr>
                <w:lang w:val="en-NZ"/>
              </w:rPr>
            </w:pPr>
            <w:r w:rsidRPr="00D87A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Heading4"/>
              <w:rPr>
                <w:lang w:val="en-NZ"/>
              </w:rPr>
            </w:pPr>
            <w:r w:rsidRPr="00D87A2A">
              <w:t>Required assessor or Industry subject</w:t>
            </w:r>
            <w:r w:rsidRPr="00D87A2A">
              <w:t xml:space="preserve"> matter expert experience</w:t>
            </w:r>
          </w:p>
        </w:tc>
      </w:tr>
      <w:tr w:rsidTr="00D87A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1 Year</w:t>
            </w:r>
          </w:p>
        </w:tc>
      </w:tr>
      <w:tr w:rsidTr="00D87A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2 Years</w:t>
            </w:r>
          </w:p>
        </w:tc>
      </w:tr>
      <w:tr w:rsidTr="00D87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3 Years</w:t>
            </w:r>
          </w:p>
        </w:tc>
      </w:tr>
      <w:tr w:rsidTr="00D87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5 Years</w:t>
            </w:r>
          </w:p>
        </w:tc>
      </w:tr>
      <w:tr w:rsidTr="00D87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7A2A">
            <w:pPr>
              <w:pStyle w:val="BodyText"/>
              <w:rPr>
                <w:lang w:val="en-NZ"/>
              </w:rPr>
            </w:pPr>
            <w:r w:rsidRPr="00D87A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7A2A" w:rsidP="00D87A2A">
            <w:pPr>
              <w:pStyle w:val="BodyText"/>
            </w:pPr>
            <w:r w:rsidRPr="00D87A2A">
              <w:t>Where this Unit is being assessed outside of the Resources and Infrastructure Sectors assessor and/or Industry subject matter expert experience should be in-line with industry standards for the sector in which it is being assessed an</w:t>
            </w:r>
            <w:r w:rsidRPr="00D87A2A">
              <w:t>d where no Industry standard is specified should comply with any relevant regulation.</w:t>
            </w:r>
          </w:p>
        </w:tc>
      </w:tr>
    </w:tbl>
    <w:p w:rsidR="00000000" w:rsidRPr="00D87A2A" w:rsidP="00536A07">
      <w:pPr>
        <w:pStyle w:val="BodyText"/>
      </w:pPr>
      <w:r w:rsidRPr="00D87A2A">
        <w:t>*Assessors can demonstrate current work experience through employment within Industry in a role relevant to the outcomes of the Unit; or, for external assessors this ca</w:t>
      </w:r>
      <w:r w:rsidRPr="00D87A2A">
        <w:t>n be demonstrated through exposure to Industry by conducting frequent site assessments across various locations.</w:t>
      </w:r>
    </w:p>
    <w:p w:rsidR="00000000" w:rsidRPr="00D87A2A" w:rsidP="00536A07">
      <w:pPr>
        <w:pStyle w:val="BodyText"/>
      </w:pPr>
      <w:r w:rsidRPr="00D87A2A">
        <w:t xml:space="preserve">**Where a unit is being delivered outside of a Qualification the first numeric character in the Unit code should be considered to indicate the </w:t>
      </w:r>
      <w:r w:rsidRPr="00D87A2A">
        <w:t>AQF level</w:t>
      </w:r>
    </w:p>
    <w:p w:rsidR="00000000" w:rsidRPr="00D87A2A" w:rsidP="00D87A2A">
      <w:pPr>
        <w:pStyle w:val="Heading1"/>
      </w:pPr>
      <w:bookmarkStart w:id="12" w:name="O_667540"/>
      <w:bookmarkEnd w:id="12"/>
      <w:r w:rsidRPr="00D87A2A">
        <w:t>Links</w:t>
      </w:r>
    </w:p>
    <w:p w:rsidR="00000000" w:rsidRPr="00D87A2A" w:rsidP="00536A07">
      <w:pPr>
        <w:pStyle w:val="BodyText"/>
      </w:pPr>
      <w:r w:rsidRPr="00D87A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F25CE">
        <w:rPr>
          <w:rStyle w:val="Hyperlink"/>
        </w:rPr>
        <w:t>https://vetnet.gov.au/Pages/TrainingDocs.aspx?q=88a61002-9a21-4386-aaf8-69c76e675272</w:t>
      </w:r>
      <w:r>
        <w:fldChar w:fldCharType="end"/>
      </w:r>
    </w:p>
    <w:p w:rsidR="00000000" w:rsidRPr="00D87A2A" w:rsidP="00D87A2A"/>
    <w:sectPr w:rsidSect="00D87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rsidRPr="00536A07" w:rsidP="00536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07" w:rsidP="00D87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A07" w:rsidP="00D87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6A07" w:rsidP="00D87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rsidP="00D87A2A">
    <w:pPr>
      <w:pStyle w:val="Footer"/>
      <w:framePr w:wrap="around"/>
    </w:pPr>
    <w:r>
      <w:fldChar w:fldCharType="begin"/>
    </w:r>
    <w:r>
      <w:instrText xml:space="preserve"> DOCPROPERTY  Subject  \* MERGEFORMAT </w:instrText>
    </w:r>
    <w:r>
      <w:fldChar w:fldCharType="separate"/>
    </w:r>
    <w:r w:rsidR="00536A07">
      <w:t>Approved</w:t>
    </w:r>
    <w:r w:rsidR="00536A07">
      <w:fldChar w:fldCharType="end"/>
    </w:r>
    <w:r>
      <w:tab/>
      <w:t xml:space="preserve">Page </w:t>
    </w:r>
    <w:r>
      <w:fldChar w:fldCharType="begin"/>
    </w:r>
    <w:r>
      <w:instrText xml:space="preserve"> PAGE  \* Arabic  \* MERGEFORMAT </w:instrText>
    </w:r>
    <w:r>
      <w:fldChar w:fldCharType="separate"/>
    </w:r>
    <w:r w:rsidR="00536A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A07">
      <w:rPr>
        <w:noProof/>
      </w:rPr>
      <w:t>4</w:t>
    </w:r>
    <w:r>
      <w:rPr>
        <w:noProof/>
      </w:rPr>
      <w:fldChar w:fldCharType="end"/>
    </w:r>
  </w:p>
  <w:p w:rsidR="00D87A2A" w:rsidP="00D87A2A">
    <w:pPr>
      <w:pStyle w:val="Footer"/>
      <w:framePr w:wrap="around"/>
    </w:pPr>
    <w:r>
      <w:t xml:space="preserve">© Commonwealth of Australia, </w:t>
    </w:r>
    <w:r>
      <w:fldChar w:fldCharType="begin"/>
    </w:r>
    <w:r>
      <w:instrText xml:space="preserve"> DATE  \@ "yyyy"  \* MERGEFORMAT </w:instrText>
    </w:r>
    <w:r>
      <w:fldChar w:fldCharType="separate"/>
    </w:r>
    <w:r w:rsidR="00536A07">
      <w:rPr>
        <w:noProof/>
      </w:rPr>
      <w:t>2025</w:t>
    </w:r>
    <w:r>
      <w:fldChar w:fldCharType="end"/>
    </w:r>
    <w:r>
      <w:tab/>
    </w:r>
    <w:r>
      <w:fldChar w:fldCharType="begin"/>
    </w:r>
    <w:r>
      <w:instrText xml:space="preserve"> DOCPROPERTY  Author  \* MERGEFORMAT </w:instrText>
    </w:r>
    <w:r>
      <w:fldChar w:fldCharType="separate"/>
    </w:r>
    <w:r w:rsidR="00536A07">
      <w:t>Mining and Automotive Skills Alliance</w:t>
    </w:r>
    <w:r w:rsidR="00536A07">
      <w:fldChar w:fldCharType="end"/>
    </w:r>
  </w:p>
  <w:p w:rsidR="00D87A2A" w:rsidP="00D87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A2A" w:rsidRPr="00536A07" w:rsidP="00536A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07" w:rsidRPr="002D2AF8" w:rsidP="00D87A2A">
    <w:pPr>
      <w:pStyle w:val="Header"/>
      <w:framePr w:wrap="around"/>
    </w:pPr>
    <w:r>
      <w:fldChar w:fldCharType="begin"/>
    </w:r>
    <w:r>
      <w:instrText xml:space="preserve"> TITLE   \* MERGEFORMAT </w:instrText>
    </w:r>
    <w:r>
      <w:fldChar w:fldCharType="separate"/>
    </w:r>
    <w:r>
      <w:t>RIIMPO501D Implement, monitor, rectify and report on mobile plant and equipment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6A07" w:rsidP="00D87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A" w:rsidRPr="002D2AF8" w:rsidP="00D87A2A">
    <w:pPr>
      <w:pStyle w:val="Header"/>
      <w:framePr w:wrap="around"/>
    </w:pPr>
    <w:r>
      <w:fldChar w:fldCharType="begin"/>
    </w:r>
    <w:r>
      <w:instrText xml:space="preserve"> TITLE   \* MERGEFORMAT </w:instrText>
    </w:r>
    <w:r>
      <w:fldChar w:fldCharType="separate"/>
    </w:r>
    <w:r w:rsidR="00536A07">
      <w:t>RIIMPO501D Implement, monitor, rectify and report on mobile plant and equipment systems</w:t>
    </w:r>
    <w:r w:rsidR="00536A07">
      <w:fldChar w:fldCharType="end"/>
    </w:r>
    <w:r>
      <w:tab/>
      <w:t xml:space="preserve">Date this document was generated: </w:t>
    </w:r>
    <w:r>
      <w:fldChar w:fldCharType="begin"/>
    </w:r>
    <w:r>
      <w:instrText xml:space="preserve"> CREATEDATE  \@ "d MMMM yyyy"  \* MERGEFORMAT </w:instrText>
    </w:r>
    <w:r>
      <w:fldChar w:fldCharType="separate"/>
    </w:r>
    <w:r w:rsidR="00536A07">
      <w:rPr>
        <w:noProof/>
      </w:rPr>
      <w:t>2 March 2025</w:t>
    </w:r>
    <w:r>
      <w:fldChar w:fldCharType="end"/>
    </w:r>
  </w:p>
  <w:p w:rsidR="00D87A2A" w:rsidP="00D87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7EA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21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CE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A2A"/>
    <w:pPr>
      <w:spacing w:before="360" w:after="60"/>
      <w:outlineLvl w:val="0"/>
    </w:pPr>
    <w:rPr>
      <w:sz w:val="32"/>
    </w:rPr>
  </w:style>
  <w:style w:type="paragraph" w:styleId="Heading2">
    <w:name w:val="heading 2"/>
    <w:basedOn w:val="HeadingBase"/>
    <w:next w:val="BodyText"/>
    <w:link w:val="Heading2Char"/>
    <w:qFormat/>
    <w:rsid w:val="00D87A2A"/>
    <w:pPr>
      <w:keepLines/>
      <w:spacing w:before="240" w:after="120"/>
      <w:outlineLvl w:val="1"/>
    </w:pPr>
    <w:rPr>
      <w:sz w:val="28"/>
      <w:szCs w:val="40"/>
    </w:rPr>
  </w:style>
  <w:style w:type="paragraph" w:styleId="Heading3">
    <w:name w:val="heading 3"/>
    <w:basedOn w:val="HeadingBase"/>
    <w:next w:val="BodyText"/>
    <w:link w:val="Heading3Char"/>
    <w:qFormat/>
    <w:rsid w:val="00D87A2A"/>
    <w:pPr>
      <w:spacing w:before="180" w:after="120"/>
      <w:outlineLvl w:val="2"/>
    </w:pPr>
    <w:rPr>
      <w:spacing w:val="-10"/>
      <w:kern w:val="32"/>
    </w:rPr>
  </w:style>
  <w:style w:type="paragraph" w:styleId="Heading4">
    <w:name w:val="heading 4"/>
    <w:basedOn w:val="HeadingBase"/>
    <w:next w:val="BodyText"/>
    <w:link w:val="Heading4Char"/>
    <w:qFormat/>
    <w:rsid w:val="00D87A2A"/>
    <w:pPr>
      <w:spacing w:before="160" w:after="120"/>
      <w:outlineLvl w:val="3"/>
    </w:pPr>
    <w:rPr>
      <w:sz w:val="22"/>
    </w:rPr>
  </w:style>
  <w:style w:type="paragraph" w:styleId="Heading5">
    <w:name w:val="heading 5"/>
    <w:basedOn w:val="HeadingBase"/>
    <w:next w:val="Normal"/>
    <w:link w:val="Heading5Char"/>
    <w:qFormat/>
    <w:rsid w:val="00D87A2A"/>
    <w:pPr>
      <w:spacing w:before="80"/>
      <w:outlineLvl w:val="4"/>
    </w:pPr>
    <w:rPr>
      <w:color w:val="918585"/>
      <w:sz w:val="20"/>
    </w:rPr>
  </w:style>
  <w:style w:type="paragraph" w:styleId="Heading6">
    <w:name w:val="heading 6"/>
    <w:basedOn w:val="HeadingBase"/>
    <w:next w:val="Normal"/>
    <w:link w:val="Heading6Char"/>
    <w:qFormat/>
    <w:rsid w:val="00D87A2A"/>
    <w:pPr>
      <w:spacing w:before="60"/>
      <w:outlineLvl w:val="5"/>
    </w:pPr>
    <w:rPr>
      <w:color w:val="918585"/>
      <w:sz w:val="20"/>
    </w:rPr>
  </w:style>
  <w:style w:type="paragraph" w:styleId="Heading7">
    <w:name w:val="heading 7"/>
    <w:basedOn w:val="Normal"/>
    <w:next w:val="Normal"/>
    <w:link w:val="Heading7Char"/>
    <w:qFormat/>
    <w:rsid w:val="00D87A2A"/>
    <w:pPr>
      <w:ind w:left="720"/>
      <w:outlineLvl w:val="6"/>
    </w:pPr>
    <w:rPr>
      <w:i/>
    </w:rPr>
  </w:style>
  <w:style w:type="paragraph" w:styleId="Heading8">
    <w:name w:val="heading 8"/>
    <w:basedOn w:val="Normal"/>
    <w:next w:val="Normal"/>
    <w:link w:val="Heading8Char"/>
    <w:qFormat/>
    <w:rsid w:val="00D87A2A"/>
    <w:pPr>
      <w:ind w:left="720"/>
      <w:outlineLvl w:val="7"/>
    </w:pPr>
    <w:rPr>
      <w:i/>
    </w:rPr>
  </w:style>
  <w:style w:type="paragraph" w:styleId="Heading9">
    <w:name w:val="heading 9"/>
    <w:basedOn w:val="Normal"/>
    <w:next w:val="Normal"/>
    <w:link w:val="Heading9Char"/>
    <w:qFormat/>
    <w:rsid w:val="00D87A2A"/>
    <w:pPr>
      <w:ind w:left="720"/>
      <w:outlineLvl w:val="8"/>
    </w:pPr>
    <w:rPr>
      <w:i/>
    </w:rPr>
  </w:style>
  <w:style w:type="character" w:default="1" w:styleId="DefaultParagraphFont">
    <w:name w:val="Default Paragraph Font"/>
    <w:uiPriority w:val="1"/>
    <w:unhideWhenUsed/>
    <w:rsid w:val="00D87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A2A"/>
  </w:style>
  <w:style w:type="character" w:customStyle="1" w:styleId="Heading1Char">
    <w:name w:val="Heading 1 Char"/>
    <w:basedOn w:val="DefaultParagraphFont"/>
    <w:link w:val="Heading1"/>
    <w:rsid w:val="00D87A2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7A2A"/>
    <w:rPr>
      <w:rFonts w:ascii="Times New Roman" w:eastAsia="Times New Roman" w:hAnsi="Times New Roman" w:cs="Times New Roman"/>
      <w:b/>
      <w:szCs w:val="20"/>
      <w:lang w:eastAsia="en-US"/>
    </w:rPr>
  </w:style>
  <w:style w:type="paragraph" w:styleId="BodyText">
    <w:name w:val="Body Text"/>
    <w:basedOn w:val="Normal"/>
    <w:link w:val="BodyTextChar"/>
    <w:rsid w:val="00D87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A2A"/>
    <w:rPr>
      <w:rFonts w:ascii="Times New Roman" w:eastAsia="Times New Roman" w:hAnsi="Times New Roman" w:cs="Times New Roman"/>
      <w:sz w:val="24"/>
      <w:lang w:eastAsia="en-US"/>
    </w:rPr>
  </w:style>
  <w:style w:type="paragraph" w:styleId="ListBullet">
    <w:name w:val="List Bullet"/>
    <w:basedOn w:val="List"/>
    <w:rsid w:val="00D87A2A"/>
    <w:pPr>
      <w:numPr>
        <w:numId w:val="13"/>
      </w:numPr>
      <w:tabs>
        <w:tab w:val="clear" w:pos="340"/>
      </w:tabs>
      <w:spacing w:before="40" w:after="40"/>
    </w:pPr>
  </w:style>
  <w:style w:type="paragraph" w:styleId="ListBullet2">
    <w:name w:val="List Bullet 2"/>
    <w:basedOn w:val="List2"/>
    <w:rsid w:val="00D87A2A"/>
    <w:pPr>
      <w:numPr>
        <w:numId w:val="14"/>
      </w:numPr>
      <w:tabs>
        <w:tab w:val="clear" w:pos="680"/>
      </w:tabs>
    </w:pPr>
  </w:style>
  <w:style w:type="paragraph" w:customStyle="1" w:styleId="SuperHeading">
    <w:name w:val="SuperHeading"/>
    <w:basedOn w:val="Normal"/>
    <w:rsid w:val="00D87A2A"/>
    <w:pPr>
      <w:spacing w:before="240" w:after="120"/>
      <w:outlineLvl w:val="0"/>
    </w:pPr>
    <w:rPr>
      <w:rFonts w:ascii="Times New Roman" w:hAnsi="Times New Roman"/>
      <w:b/>
      <w:sz w:val="32"/>
    </w:rPr>
  </w:style>
  <w:style w:type="paragraph" w:customStyle="1" w:styleId="AllowPageBreak">
    <w:name w:val="AllowPageBreak"/>
    <w:rsid w:val="00D87A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7A2A"/>
    <w:pPr>
      <w:numPr>
        <w:numId w:val="3"/>
      </w:numPr>
      <w:tabs>
        <w:tab w:val="clear" w:pos="1021"/>
      </w:tabs>
      <w:ind w:left="1037" w:hanging="357"/>
    </w:pPr>
  </w:style>
  <w:style w:type="character" w:customStyle="1" w:styleId="Heading2Char">
    <w:name w:val="Heading 2 Char"/>
    <w:basedOn w:val="DefaultParagraphFont"/>
    <w:link w:val="Heading2"/>
    <w:rsid w:val="00D87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A2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7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A2A"/>
    <w:rPr>
      <w:rFonts w:ascii="Courier New" w:eastAsia="Times New Roman" w:hAnsi="Courier New" w:cs="Times New Roman"/>
      <w:i/>
      <w:szCs w:val="20"/>
      <w:lang w:eastAsia="en-US"/>
    </w:rPr>
  </w:style>
  <w:style w:type="paragraph" w:customStyle="1" w:styleId="HeadingBase">
    <w:name w:val="Heading Base"/>
    <w:rsid w:val="00D87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A2A"/>
    <w:pPr>
      <w:tabs>
        <w:tab w:val="right" w:leader="dot" w:pos="9072"/>
      </w:tabs>
      <w:ind w:left="567"/>
    </w:pPr>
    <w:rPr>
      <w:szCs w:val="22"/>
    </w:rPr>
  </w:style>
  <w:style w:type="paragraph" w:customStyle="1" w:styleId="TOCBase">
    <w:name w:val="TOC Base"/>
    <w:rsid w:val="00D87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A2A"/>
    <w:pPr>
      <w:tabs>
        <w:tab w:val="right" w:leader="dot" w:pos="9072"/>
      </w:tabs>
      <w:spacing w:before="40" w:after="40"/>
      <w:ind w:left="284"/>
    </w:pPr>
    <w:rPr>
      <w:rFonts w:ascii="Times New Roman" w:hAnsi="Times New Roman"/>
    </w:rPr>
  </w:style>
  <w:style w:type="paragraph" w:styleId="TOC1">
    <w:name w:val="toc 1"/>
    <w:basedOn w:val="TOCBase"/>
    <w:next w:val="Normal"/>
    <w:rsid w:val="00D87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A2A"/>
    <w:rPr>
      <w:rFonts w:ascii="Times New Roman" w:eastAsia="Times New Roman" w:hAnsi="Times New Roman" w:cs="Times New Roman"/>
      <w:sz w:val="16"/>
      <w:lang w:eastAsia="en-US"/>
    </w:rPr>
  </w:style>
  <w:style w:type="paragraph" w:styleId="Title">
    <w:name w:val="Title"/>
    <w:basedOn w:val="HeadingBase"/>
    <w:link w:val="TitleChar"/>
    <w:qFormat/>
    <w:rsid w:val="00D87A2A"/>
    <w:pPr>
      <w:spacing w:before="5040"/>
      <w:jc w:val="center"/>
    </w:pPr>
    <w:rPr>
      <w:sz w:val="48"/>
      <w:szCs w:val="72"/>
      <w:lang w:val="en-US"/>
    </w:rPr>
  </w:style>
  <w:style w:type="character" w:customStyle="1" w:styleId="TitleChar">
    <w:name w:val="Title Char"/>
    <w:basedOn w:val="DefaultParagraphFont"/>
    <w:link w:val="Title"/>
    <w:rsid w:val="00D87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A2A"/>
    <w:pPr>
      <w:tabs>
        <w:tab w:val="left" w:pos="3600"/>
        <w:tab w:val="left" w:pos="3958"/>
      </w:tabs>
    </w:pPr>
  </w:style>
  <w:style w:type="paragraph" w:styleId="List">
    <w:name w:val="List"/>
    <w:basedOn w:val="BodyText"/>
    <w:next w:val="BodyText"/>
    <w:rsid w:val="00D87A2A"/>
    <w:pPr>
      <w:tabs>
        <w:tab w:val="left" w:pos="340"/>
      </w:tabs>
      <w:spacing w:before="60" w:after="60"/>
      <w:ind w:left="340" w:hanging="340"/>
    </w:pPr>
  </w:style>
  <w:style w:type="paragraph" w:customStyle="1" w:styleId="Note">
    <w:name w:val="Note"/>
    <w:basedOn w:val="BodyText"/>
    <w:rsid w:val="00D87A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7A2A"/>
    <w:rPr>
      <w:b/>
      <w:spacing w:val="0"/>
    </w:rPr>
  </w:style>
  <w:style w:type="paragraph" w:customStyle="1" w:styleId="SuperTitle">
    <w:name w:val="SuperTitle"/>
    <w:basedOn w:val="Title"/>
    <w:rsid w:val="00D87A2A"/>
    <w:pPr>
      <w:framePr w:wrap="auto" w:hAnchor="text" w:y="6049"/>
    </w:pPr>
    <w:rPr>
      <w:color w:val="000000"/>
      <w:sz w:val="40"/>
    </w:rPr>
  </w:style>
  <w:style w:type="paragraph" w:customStyle="1" w:styleId="TOCTitle">
    <w:name w:val="TOCTitle"/>
    <w:basedOn w:val="Heading1"/>
    <w:rsid w:val="00D87A2A"/>
    <w:pPr>
      <w:spacing w:after="240"/>
      <w:jc w:val="center"/>
      <w:outlineLvl w:val="9"/>
    </w:pPr>
    <w:rPr>
      <w:caps/>
    </w:rPr>
  </w:style>
  <w:style w:type="paragraph" w:customStyle="1" w:styleId="Version">
    <w:name w:val="Version"/>
    <w:rsid w:val="00D87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A2A"/>
    <w:pPr>
      <w:keepNext w:val="0"/>
      <w:tabs>
        <w:tab w:val="right" w:pos="4176"/>
      </w:tabs>
      <w:ind w:left="198" w:hanging="198"/>
    </w:pPr>
    <w:rPr>
      <w:rFonts w:ascii="Garamond" w:hAnsi="Garamond"/>
    </w:rPr>
  </w:style>
  <w:style w:type="paragraph" w:styleId="IndexHeading">
    <w:name w:val="index heading"/>
    <w:basedOn w:val="Normal"/>
    <w:next w:val="Index1"/>
    <w:semiHidden/>
    <w:rsid w:val="00D87A2A"/>
    <w:pPr>
      <w:spacing w:before="120" w:after="120"/>
    </w:pPr>
    <w:rPr>
      <w:rFonts w:ascii="Arial" w:hAnsi="Arial"/>
      <w:b/>
      <w:color w:val="918585"/>
      <w:sz w:val="24"/>
    </w:rPr>
  </w:style>
  <w:style w:type="paragraph" w:styleId="Header">
    <w:name w:val="header"/>
    <w:basedOn w:val="Normal"/>
    <w:link w:val="HeaderChar"/>
    <w:rsid w:val="00D87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A2A"/>
    <w:rPr>
      <w:rFonts w:ascii="Times New Roman" w:eastAsia="Times New Roman" w:hAnsi="Times New Roman" w:cs="Times New Roman"/>
      <w:sz w:val="16"/>
      <w:szCs w:val="20"/>
      <w:lang w:val="en-GB" w:eastAsia="en-US"/>
    </w:rPr>
  </w:style>
  <w:style w:type="paragraph" w:customStyle="1" w:styleId="Chapter">
    <w:name w:val="Chapter"/>
    <w:basedOn w:val="Normal"/>
    <w:rsid w:val="00D87A2A"/>
    <w:pPr>
      <w:spacing w:before="240"/>
    </w:pPr>
    <w:rPr>
      <w:rFonts w:ascii="Times New Roman" w:hAnsi="Times New Roman"/>
      <w:smallCaps/>
      <w:spacing w:val="80"/>
      <w:sz w:val="28"/>
    </w:rPr>
  </w:style>
  <w:style w:type="paragraph" w:customStyle="1" w:styleId="InChapter">
    <w:name w:val="InChapter"/>
    <w:basedOn w:val="Heading3"/>
    <w:rsid w:val="00D87A2A"/>
    <w:pPr>
      <w:spacing w:after="240"/>
      <w:outlineLvl w:val="9"/>
    </w:pPr>
    <w:rPr>
      <w:noProof/>
    </w:rPr>
  </w:style>
  <w:style w:type="paragraph" w:styleId="Index2">
    <w:name w:val="index 2"/>
    <w:basedOn w:val="Normal"/>
    <w:next w:val="Normal"/>
    <w:semiHidden/>
    <w:rsid w:val="00D87A2A"/>
    <w:pPr>
      <w:tabs>
        <w:tab w:val="right" w:pos="4176"/>
      </w:tabs>
      <w:ind w:left="568" w:hanging="284"/>
    </w:pPr>
    <w:rPr>
      <w:rFonts w:ascii="Garamond" w:hAnsi="Garamond"/>
    </w:rPr>
  </w:style>
  <w:style w:type="paragraph" w:customStyle="1" w:styleId="Byline">
    <w:name w:val="Byline"/>
    <w:rsid w:val="00D87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A2A"/>
    <w:pPr>
      <w:tabs>
        <w:tab w:val="clear" w:pos="3600"/>
        <w:tab w:val="clear" w:pos="3958"/>
      </w:tabs>
      <w:jc w:val="right"/>
    </w:pPr>
  </w:style>
  <w:style w:type="character" w:styleId="Emphasis">
    <w:name w:val="Emphasis"/>
    <w:basedOn w:val="DefaultParagraphFont"/>
    <w:qFormat/>
    <w:rsid w:val="00D87A2A"/>
    <w:rPr>
      <w:i/>
    </w:rPr>
  </w:style>
  <w:style w:type="paragraph" w:styleId="Caption">
    <w:name w:val="caption"/>
    <w:basedOn w:val="BodyText"/>
    <w:next w:val="Normal"/>
    <w:qFormat/>
    <w:rsid w:val="00D87A2A"/>
    <w:pPr>
      <w:framePr w:w="2268" w:hSpace="181" w:vSpace="181" w:wrap="around" w:vAnchor="text" w:hAnchor="page" w:x="1135" w:y="285" w:anchorLock="1"/>
    </w:pPr>
    <w:rPr>
      <w:i/>
    </w:rPr>
  </w:style>
  <w:style w:type="paragraph" w:customStyle="1" w:styleId="MiniTOCTitle">
    <w:name w:val="MiniTOCTitle"/>
    <w:basedOn w:val="Heading4"/>
    <w:rsid w:val="00D87A2A"/>
    <w:pPr>
      <w:spacing w:before="240"/>
      <w:outlineLvl w:val="9"/>
    </w:pPr>
    <w:rPr>
      <w:noProof/>
      <w:sz w:val="24"/>
    </w:rPr>
  </w:style>
  <w:style w:type="paragraph" w:customStyle="1" w:styleId="MiniTOCItem">
    <w:name w:val="MiniTOCItem"/>
    <w:basedOn w:val="ListBullet"/>
    <w:rsid w:val="00D87A2A"/>
    <w:pPr>
      <w:numPr>
        <w:numId w:val="0"/>
      </w:numPr>
      <w:tabs>
        <w:tab w:val="right" w:leader="dot" w:pos="6521"/>
      </w:tabs>
      <w:spacing w:before="0" w:after="0"/>
    </w:pPr>
  </w:style>
  <w:style w:type="paragraph" w:customStyle="1" w:styleId="TOFTitle">
    <w:name w:val="TOFTitle"/>
    <w:basedOn w:val="TOCTitle"/>
    <w:rsid w:val="00D87A2A"/>
  </w:style>
  <w:style w:type="paragraph" w:styleId="TableofFigures">
    <w:name w:val="table of figures"/>
    <w:basedOn w:val="Normal"/>
    <w:next w:val="Normal"/>
    <w:semiHidden/>
    <w:rsid w:val="00D87A2A"/>
    <w:pPr>
      <w:tabs>
        <w:tab w:val="right" w:leader="dot" w:pos="9072"/>
      </w:tabs>
      <w:ind w:left="970" w:hanging="403"/>
    </w:pPr>
    <w:rPr>
      <w:rFonts w:ascii="Times New Roman" w:hAnsi="Times New Roman"/>
      <w:b/>
    </w:rPr>
  </w:style>
  <w:style w:type="paragraph" w:styleId="ListNumber">
    <w:name w:val="List Number"/>
    <w:basedOn w:val="List"/>
    <w:rsid w:val="00D87A2A"/>
    <w:pPr>
      <w:numPr>
        <w:numId w:val="16"/>
      </w:numPr>
      <w:tabs>
        <w:tab w:val="clear" w:pos="340"/>
      </w:tabs>
    </w:pPr>
  </w:style>
  <w:style w:type="character" w:customStyle="1" w:styleId="WingdingSymbols">
    <w:name w:val="Wingding Symbols"/>
    <w:rsid w:val="00D87A2A"/>
    <w:rPr>
      <w:rFonts w:ascii="Wingdings" w:hAnsi="Wingdings"/>
    </w:rPr>
  </w:style>
  <w:style w:type="paragraph" w:customStyle="1" w:styleId="TableHeading">
    <w:name w:val="Table Heading"/>
    <w:basedOn w:val="HeadingBase"/>
    <w:rsid w:val="00D87A2A"/>
    <w:pPr>
      <w:keepLines/>
      <w:pBdr>
        <w:bottom w:val="single" w:sz="6" w:space="1" w:color="918585"/>
      </w:pBdr>
      <w:spacing w:before="240"/>
    </w:pPr>
  </w:style>
  <w:style w:type="character" w:customStyle="1" w:styleId="HotSpot">
    <w:name w:val="HotSpot"/>
    <w:rsid w:val="00D87A2A"/>
    <w:rPr>
      <w:color w:val="0033CC"/>
      <w:u w:val="none"/>
    </w:rPr>
  </w:style>
  <w:style w:type="paragraph" w:customStyle="1" w:styleId="BodyTextRight">
    <w:name w:val="Body Text Right"/>
    <w:basedOn w:val="BodyText"/>
    <w:rsid w:val="00D87A2A"/>
    <w:pPr>
      <w:spacing w:before="0" w:after="0"/>
      <w:jc w:val="right"/>
    </w:pPr>
  </w:style>
  <w:style w:type="paragraph" w:styleId="Index3">
    <w:name w:val="index 3"/>
    <w:basedOn w:val="ListNumber2"/>
    <w:next w:val="Normal"/>
    <w:semiHidden/>
    <w:rsid w:val="00D87A2A"/>
    <w:pPr>
      <w:numPr>
        <w:numId w:val="0"/>
      </w:numPr>
      <w:tabs>
        <w:tab w:val="right" w:leader="dot" w:pos="4176"/>
      </w:tabs>
    </w:pPr>
  </w:style>
  <w:style w:type="paragraph" w:styleId="ListNumber2">
    <w:name w:val="List Number 2"/>
    <w:basedOn w:val="List2"/>
    <w:rsid w:val="00D87A2A"/>
    <w:pPr>
      <w:numPr>
        <w:numId w:val="11"/>
      </w:numPr>
      <w:tabs>
        <w:tab w:val="clear" w:pos="1060"/>
      </w:tabs>
    </w:pPr>
  </w:style>
  <w:style w:type="paragraph" w:customStyle="1" w:styleId="MarginNote">
    <w:name w:val="Margin Note"/>
    <w:basedOn w:val="BodyText"/>
    <w:rsid w:val="00D87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A2A"/>
    <w:rPr>
      <w:sz w:val="32"/>
    </w:rPr>
  </w:style>
  <w:style w:type="paragraph" w:customStyle="1" w:styleId="HeadingProcedure">
    <w:name w:val="Heading Procedure"/>
    <w:basedOn w:val="HeadingBase"/>
    <w:next w:val="Normal"/>
    <w:rsid w:val="00D87A2A"/>
    <w:pPr>
      <w:tabs>
        <w:tab w:val="left" w:pos="0"/>
      </w:tabs>
      <w:spacing w:before="120" w:after="60"/>
    </w:pPr>
    <w:rPr>
      <w:i/>
      <w:color w:val="918585"/>
      <w:sz w:val="22"/>
    </w:rPr>
  </w:style>
  <w:style w:type="paragraph" w:customStyle="1" w:styleId="TableBodyText">
    <w:name w:val="Table Body Text"/>
    <w:basedOn w:val="BodyText"/>
    <w:rsid w:val="00D87A2A"/>
    <w:pPr>
      <w:spacing w:before="60" w:after="60"/>
    </w:pPr>
  </w:style>
  <w:style w:type="paragraph" w:styleId="ListContinue">
    <w:name w:val="List Continue"/>
    <w:basedOn w:val="List"/>
    <w:rsid w:val="00D87A2A"/>
    <w:pPr>
      <w:ind w:firstLine="0"/>
    </w:pPr>
  </w:style>
  <w:style w:type="paragraph" w:customStyle="1" w:styleId="ListNote">
    <w:name w:val="List Note"/>
    <w:basedOn w:val="List"/>
    <w:rsid w:val="00D87A2A"/>
    <w:pPr>
      <w:pBdr>
        <w:top w:val="single" w:sz="6" w:space="2" w:color="918585"/>
        <w:bottom w:val="single" w:sz="6" w:space="2" w:color="918585"/>
      </w:pBdr>
      <w:tabs>
        <w:tab w:val="left" w:pos="1021"/>
      </w:tabs>
      <w:ind w:firstLine="0"/>
    </w:pPr>
  </w:style>
  <w:style w:type="paragraph" w:customStyle="1" w:styleId="Warning">
    <w:name w:val="Warning"/>
    <w:basedOn w:val="BodyText"/>
    <w:rsid w:val="00D87A2A"/>
    <w:pPr>
      <w:shd w:val="clear" w:color="auto" w:fill="D9D9D9"/>
      <w:tabs>
        <w:tab w:val="left" w:pos="992"/>
      </w:tabs>
      <w:ind w:left="119" w:right="119"/>
    </w:pPr>
    <w:rPr>
      <w:sz w:val="20"/>
    </w:rPr>
  </w:style>
  <w:style w:type="paragraph" w:customStyle="1" w:styleId="MarginIcons">
    <w:name w:val="Margin Icons"/>
    <w:basedOn w:val="BodyText"/>
    <w:rsid w:val="00D87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A2A"/>
    <w:rPr>
      <w:rFonts w:ascii="Courier New" w:hAnsi="Courier New"/>
    </w:rPr>
  </w:style>
  <w:style w:type="paragraph" w:customStyle="1" w:styleId="NoteBullet">
    <w:name w:val="Note Bullet"/>
    <w:basedOn w:val="Note"/>
    <w:rsid w:val="00D87A2A"/>
    <w:pPr>
      <w:tabs>
        <w:tab w:val="clear" w:pos="680"/>
      </w:tabs>
      <w:spacing w:before="60" w:after="60"/>
    </w:pPr>
  </w:style>
  <w:style w:type="paragraph" w:customStyle="1" w:styleId="SubHeading2">
    <w:name w:val="SubHeading2"/>
    <w:basedOn w:val="HeadingBase"/>
    <w:rsid w:val="00D87A2A"/>
    <w:pPr>
      <w:spacing w:before="240" w:after="60"/>
    </w:pPr>
    <w:rPr>
      <w:sz w:val="20"/>
    </w:rPr>
  </w:style>
  <w:style w:type="paragraph" w:customStyle="1" w:styleId="SubHeading1">
    <w:name w:val="SubHeading1"/>
    <w:basedOn w:val="HeadingBase"/>
    <w:rsid w:val="00D87A2A"/>
    <w:pPr>
      <w:spacing w:before="240" w:after="60"/>
    </w:pPr>
    <w:rPr>
      <w:color w:val="918585"/>
      <w:sz w:val="22"/>
    </w:rPr>
  </w:style>
  <w:style w:type="paragraph" w:customStyle="1" w:styleId="SideHeading">
    <w:name w:val="Side Heading"/>
    <w:basedOn w:val="HeadingBase"/>
    <w:rsid w:val="00D87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A2A"/>
    <w:pPr>
      <w:numPr>
        <w:numId w:val="12"/>
      </w:numPr>
    </w:pPr>
  </w:style>
  <w:style w:type="paragraph" w:styleId="PlainText">
    <w:name w:val="Plain Text"/>
    <w:basedOn w:val="Normal"/>
    <w:link w:val="PlainTextChar"/>
    <w:rsid w:val="00D87A2A"/>
    <w:rPr>
      <w:sz w:val="20"/>
    </w:rPr>
  </w:style>
  <w:style w:type="character" w:customStyle="1" w:styleId="PlainTextChar">
    <w:name w:val="Plain Text Char"/>
    <w:basedOn w:val="DefaultParagraphFont"/>
    <w:link w:val="PlainText"/>
    <w:rsid w:val="00D87A2A"/>
    <w:rPr>
      <w:rFonts w:ascii="Courier New" w:eastAsia="Times New Roman" w:hAnsi="Courier New" w:cs="Times New Roman"/>
      <w:sz w:val="20"/>
      <w:szCs w:val="20"/>
      <w:lang w:eastAsia="en-US"/>
    </w:rPr>
  </w:style>
  <w:style w:type="character" w:customStyle="1" w:styleId="MenuOption">
    <w:name w:val="Menu Option"/>
    <w:basedOn w:val="DefaultParagraphFont"/>
    <w:rsid w:val="00D87A2A"/>
    <w:rPr>
      <w:b/>
      <w:smallCaps/>
    </w:rPr>
  </w:style>
  <w:style w:type="paragraph" w:customStyle="1" w:styleId="TableListNumber">
    <w:name w:val="Table List Number"/>
    <w:basedOn w:val="ListNumber"/>
    <w:rsid w:val="00D87A2A"/>
    <w:pPr>
      <w:numPr>
        <w:numId w:val="0"/>
      </w:numPr>
    </w:pPr>
  </w:style>
  <w:style w:type="paragraph" w:styleId="TOC4">
    <w:name w:val="toc 4"/>
    <w:basedOn w:val="TOCBase"/>
    <w:next w:val="Normal"/>
    <w:semiHidden/>
    <w:rsid w:val="00D87A2A"/>
    <w:pPr>
      <w:tabs>
        <w:tab w:val="right" w:leader="dot" w:pos="9071"/>
      </w:tabs>
      <w:ind w:left="1701"/>
    </w:pPr>
  </w:style>
  <w:style w:type="paragraph" w:customStyle="1" w:styleId="ListAlpha">
    <w:name w:val="List Alpha"/>
    <w:basedOn w:val="List"/>
    <w:rsid w:val="00D87A2A"/>
    <w:pPr>
      <w:numPr>
        <w:numId w:val="10"/>
      </w:numPr>
    </w:pPr>
  </w:style>
  <w:style w:type="paragraph" w:customStyle="1" w:styleId="ListAlpha2">
    <w:name w:val="List Alpha 2"/>
    <w:basedOn w:val="List2"/>
    <w:rsid w:val="00D87A2A"/>
    <w:pPr>
      <w:numPr>
        <w:numId w:val="9"/>
      </w:numPr>
    </w:pPr>
  </w:style>
  <w:style w:type="paragraph" w:styleId="List2">
    <w:name w:val="List 2"/>
    <w:basedOn w:val="BodyText"/>
    <w:rsid w:val="00D87A2A"/>
    <w:pPr>
      <w:tabs>
        <w:tab w:val="left" w:pos="680"/>
      </w:tabs>
      <w:spacing w:before="60" w:after="60"/>
      <w:ind w:left="680" w:hanging="340"/>
    </w:pPr>
  </w:style>
  <w:style w:type="paragraph" w:styleId="List3">
    <w:name w:val="List 3"/>
    <w:basedOn w:val="BodyText"/>
    <w:rsid w:val="00D87A2A"/>
    <w:pPr>
      <w:tabs>
        <w:tab w:val="left" w:pos="1021"/>
      </w:tabs>
      <w:spacing w:before="60" w:after="60"/>
      <w:ind w:left="1020" w:hanging="340"/>
    </w:pPr>
  </w:style>
  <w:style w:type="paragraph" w:styleId="List4">
    <w:name w:val="List 4"/>
    <w:basedOn w:val="BodyText"/>
    <w:rsid w:val="00D87A2A"/>
    <w:pPr>
      <w:tabs>
        <w:tab w:val="left" w:pos="1361"/>
      </w:tabs>
      <w:spacing w:before="60" w:after="60"/>
      <w:ind w:left="1361" w:hanging="340"/>
    </w:pPr>
  </w:style>
  <w:style w:type="paragraph" w:styleId="List5">
    <w:name w:val="List 5"/>
    <w:basedOn w:val="BodyText"/>
    <w:rsid w:val="00D87A2A"/>
    <w:pPr>
      <w:tabs>
        <w:tab w:val="left" w:pos="1701"/>
      </w:tabs>
      <w:spacing w:before="60" w:after="60"/>
      <w:ind w:left="1701" w:hanging="340"/>
    </w:pPr>
  </w:style>
  <w:style w:type="paragraph" w:styleId="ListBullet4">
    <w:name w:val="List Bullet 4"/>
    <w:basedOn w:val="List4"/>
    <w:rsid w:val="00D87A2A"/>
    <w:pPr>
      <w:numPr>
        <w:numId w:val="4"/>
      </w:numPr>
      <w:tabs>
        <w:tab w:val="clear" w:pos="1361"/>
      </w:tabs>
    </w:pPr>
  </w:style>
  <w:style w:type="paragraph" w:styleId="ListBullet5">
    <w:name w:val="List Bullet 5"/>
    <w:basedOn w:val="List5"/>
    <w:rsid w:val="00D87A2A"/>
    <w:pPr>
      <w:numPr>
        <w:numId w:val="5"/>
      </w:numPr>
    </w:pPr>
  </w:style>
  <w:style w:type="paragraph" w:styleId="ListContinue2">
    <w:name w:val="List Continue 2"/>
    <w:basedOn w:val="List2"/>
    <w:rsid w:val="00D87A2A"/>
    <w:pPr>
      <w:ind w:firstLine="0"/>
    </w:pPr>
  </w:style>
  <w:style w:type="paragraph" w:styleId="ListContinue3">
    <w:name w:val="List Continue 3"/>
    <w:basedOn w:val="List3"/>
    <w:rsid w:val="00D87A2A"/>
    <w:pPr>
      <w:ind w:left="1021" w:firstLine="0"/>
    </w:pPr>
  </w:style>
  <w:style w:type="paragraph" w:styleId="ListContinue4">
    <w:name w:val="List Continue 4"/>
    <w:basedOn w:val="List4"/>
    <w:rsid w:val="00D87A2A"/>
    <w:pPr>
      <w:ind w:firstLine="0"/>
    </w:pPr>
  </w:style>
  <w:style w:type="paragraph" w:styleId="ListContinue5">
    <w:name w:val="List Continue 5"/>
    <w:basedOn w:val="List5"/>
    <w:rsid w:val="00D87A2A"/>
    <w:pPr>
      <w:ind w:firstLine="0"/>
    </w:pPr>
  </w:style>
  <w:style w:type="paragraph" w:styleId="ListNumber3">
    <w:name w:val="List Number 3"/>
    <w:basedOn w:val="List3"/>
    <w:rsid w:val="00D87A2A"/>
    <w:pPr>
      <w:numPr>
        <w:numId w:val="6"/>
      </w:numPr>
    </w:pPr>
  </w:style>
  <w:style w:type="paragraph" w:styleId="ListNumber4">
    <w:name w:val="List Number 4"/>
    <w:basedOn w:val="List4"/>
    <w:rsid w:val="00D87A2A"/>
    <w:pPr>
      <w:numPr>
        <w:numId w:val="7"/>
      </w:numPr>
    </w:pPr>
  </w:style>
  <w:style w:type="paragraph" w:styleId="ListNumber5">
    <w:name w:val="List Number 5"/>
    <w:basedOn w:val="List5"/>
    <w:rsid w:val="00D87A2A"/>
    <w:pPr>
      <w:numPr>
        <w:numId w:val="8"/>
      </w:numPr>
    </w:pPr>
  </w:style>
  <w:style w:type="paragraph" w:styleId="BlockText">
    <w:name w:val="Block Text"/>
    <w:basedOn w:val="Normal"/>
    <w:rsid w:val="00D87A2A"/>
    <w:pPr>
      <w:spacing w:after="120"/>
      <w:ind w:left="1440" w:right="1440"/>
    </w:pPr>
  </w:style>
  <w:style w:type="character" w:customStyle="1" w:styleId="Subscript">
    <w:name w:val="Subscript"/>
    <w:basedOn w:val="DefaultParagraphFont"/>
    <w:rsid w:val="00D87A2A"/>
    <w:rPr>
      <w:sz w:val="16"/>
      <w:vertAlign w:val="subscript"/>
    </w:rPr>
  </w:style>
  <w:style w:type="character" w:customStyle="1" w:styleId="Superscript">
    <w:name w:val="Superscript"/>
    <w:basedOn w:val="DefaultParagraphFont"/>
    <w:rsid w:val="00D87A2A"/>
    <w:rPr>
      <w:sz w:val="16"/>
      <w:vertAlign w:val="superscript"/>
    </w:rPr>
  </w:style>
  <w:style w:type="character" w:customStyle="1" w:styleId="Symbols">
    <w:name w:val="Symbols"/>
    <w:basedOn w:val="DefaultParagraphFont"/>
    <w:rsid w:val="00D87A2A"/>
    <w:rPr>
      <w:rFonts w:ascii="Symbol" w:hAnsi="Symbol"/>
    </w:rPr>
  </w:style>
  <w:style w:type="character" w:customStyle="1" w:styleId="MenuOptions">
    <w:name w:val="Menu Options"/>
    <w:basedOn w:val="DefaultParagraphFont"/>
    <w:rsid w:val="00D87A2A"/>
    <w:rPr>
      <w:rFonts w:ascii="Arial Narrow" w:hAnsi="Arial Narrow"/>
      <w:smallCaps/>
    </w:rPr>
  </w:style>
  <w:style w:type="character" w:customStyle="1" w:styleId="Buttons">
    <w:name w:val="Buttons"/>
    <w:basedOn w:val="DefaultParagraphFont"/>
    <w:rsid w:val="00D87A2A"/>
    <w:rPr>
      <w:b/>
    </w:rPr>
  </w:style>
  <w:style w:type="character" w:customStyle="1" w:styleId="Underlined">
    <w:name w:val="Underlined"/>
    <w:basedOn w:val="DefaultParagraphFont"/>
    <w:rsid w:val="00D87A2A"/>
    <w:rPr>
      <w:u w:val="single"/>
    </w:rPr>
  </w:style>
  <w:style w:type="paragraph" w:customStyle="1" w:styleId="TableBodyTextRight">
    <w:name w:val="Table Body Text Right"/>
    <w:basedOn w:val="TableBodyText"/>
    <w:rsid w:val="00D87A2A"/>
    <w:pPr>
      <w:widowControl w:val="0"/>
      <w:autoSpaceDE w:val="0"/>
      <w:autoSpaceDN w:val="0"/>
      <w:adjustRightInd w:val="0"/>
      <w:jc w:val="right"/>
    </w:pPr>
    <w:rPr>
      <w:rFonts w:cs="Arial"/>
      <w:szCs w:val="18"/>
    </w:rPr>
  </w:style>
  <w:style w:type="paragraph" w:customStyle="1" w:styleId="CopyrightText">
    <w:name w:val="Copyright Text"/>
    <w:basedOn w:val="BodyText"/>
    <w:rsid w:val="00D87A2A"/>
    <w:rPr>
      <w:sz w:val="18"/>
    </w:rPr>
  </w:style>
  <w:style w:type="paragraph" w:customStyle="1" w:styleId="BodySmallRight">
    <w:name w:val="Body Small Right"/>
    <w:basedOn w:val="BodyTextRight"/>
    <w:rsid w:val="00D87A2A"/>
    <w:rPr>
      <w:sz w:val="18"/>
      <w:szCs w:val="18"/>
    </w:rPr>
  </w:style>
  <w:style w:type="paragraph" w:customStyle="1" w:styleId="MarginEdition">
    <w:name w:val="Margin Edition"/>
    <w:basedOn w:val="MarginNote"/>
    <w:rsid w:val="00D87A2A"/>
    <w:pPr>
      <w:spacing w:before="0" w:after="0"/>
    </w:pPr>
    <w:rPr>
      <w:rFonts w:ascii="Times New Roman" w:hAnsi="Times New Roman"/>
      <w:color w:val="999999"/>
    </w:rPr>
  </w:style>
  <w:style w:type="paragraph" w:customStyle="1" w:styleId="Spacer">
    <w:name w:val="Spacer"/>
    <w:basedOn w:val="Normal"/>
    <w:rsid w:val="00D87A2A"/>
    <w:rPr>
      <w:sz w:val="2"/>
      <w:szCs w:val="2"/>
    </w:rPr>
  </w:style>
  <w:style w:type="character" w:customStyle="1" w:styleId="Small">
    <w:name w:val="Small"/>
    <w:basedOn w:val="DefaultParagraphFont"/>
    <w:rsid w:val="00D87A2A"/>
    <w:rPr>
      <w:sz w:val="16"/>
    </w:rPr>
  </w:style>
  <w:style w:type="paragraph" w:customStyle="1" w:styleId="WideTable">
    <w:name w:val="Wide Table"/>
    <w:basedOn w:val="Normal"/>
    <w:rsid w:val="00D87A2A"/>
    <w:pPr>
      <w:ind w:left="-1418"/>
    </w:pPr>
    <w:rPr>
      <w:sz w:val="2"/>
      <w:szCs w:val="2"/>
    </w:rPr>
  </w:style>
  <w:style w:type="character" w:styleId="PageNumber">
    <w:name w:val="page number"/>
    <w:basedOn w:val="DefaultParagraphFont"/>
    <w:rsid w:val="00D87A2A"/>
  </w:style>
  <w:style w:type="paragraph" w:styleId="Quote">
    <w:name w:val="Quote"/>
    <w:basedOn w:val="Heading1"/>
    <w:link w:val="QuoteChar"/>
    <w:qFormat/>
    <w:rsid w:val="00D87A2A"/>
    <w:rPr>
      <w:b w:val="0"/>
      <w:sz w:val="72"/>
      <w:szCs w:val="72"/>
      <w:lang w:val="en-NZ"/>
    </w:rPr>
  </w:style>
  <w:style w:type="character" w:customStyle="1" w:styleId="QuoteChar">
    <w:name w:val="Quote Char"/>
    <w:basedOn w:val="DefaultParagraphFont"/>
    <w:link w:val="Quote"/>
    <w:rsid w:val="00D87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A2A"/>
    <w:pPr>
      <w:pageBreakBefore/>
    </w:pPr>
  </w:style>
  <w:style w:type="paragraph" w:customStyle="1" w:styleId="Border">
    <w:name w:val="Border"/>
    <w:basedOn w:val="Normal"/>
    <w:qFormat/>
    <w:rsid w:val="00D87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A2A"/>
    <w:rPr>
      <w:b/>
      <w:bCs/>
      <w:i/>
      <w:iCs/>
      <w:color w:val="auto"/>
    </w:rPr>
  </w:style>
  <w:style w:type="paragraph" w:styleId="IntenseQuote">
    <w:name w:val="Intense Quote"/>
    <w:basedOn w:val="Normal"/>
    <w:next w:val="Normal"/>
    <w:link w:val="IntenseQuoteChar"/>
    <w:uiPriority w:val="30"/>
    <w:qFormat/>
    <w:rsid w:val="00D87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A2A"/>
    <w:rPr>
      <w:smallCaps/>
      <w:color w:val="auto"/>
      <w:u w:val="single"/>
    </w:rPr>
  </w:style>
  <w:style w:type="character" w:styleId="IntenseReference">
    <w:name w:val="Intense Reference"/>
    <w:basedOn w:val="DefaultParagraphFont"/>
    <w:uiPriority w:val="32"/>
    <w:qFormat/>
    <w:rsid w:val="00D87A2A"/>
    <w:rPr>
      <w:b/>
      <w:bCs/>
      <w:smallCaps/>
      <w:color w:val="auto"/>
      <w:spacing w:val="5"/>
      <w:u w:val="single"/>
    </w:rPr>
  </w:style>
  <w:style w:type="paragraph" w:customStyle="1" w:styleId="2ColumnHeading">
    <w:name w:val="2Column Heading"/>
    <w:basedOn w:val="BodyText"/>
    <w:qFormat/>
    <w:rsid w:val="00D87A2A"/>
    <w:pPr>
      <w:spacing w:after="60"/>
      <w:ind w:left="-2268"/>
    </w:pPr>
    <w:rPr>
      <w:b/>
    </w:rPr>
  </w:style>
  <w:style w:type="paragraph" w:customStyle="1" w:styleId="Heading1TOC">
    <w:name w:val="Heading1 TOC"/>
    <w:basedOn w:val="Normal"/>
    <w:qFormat/>
    <w:rsid w:val="00D87A2A"/>
    <w:pPr>
      <w:spacing w:before="240" w:after="120"/>
    </w:pPr>
    <w:rPr>
      <w:rFonts w:ascii="Times New Roman" w:hAnsi="Times New Roman"/>
      <w:b/>
      <w:sz w:val="32"/>
    </w:rPr>
  </w:style>
  <w:style w:type="paragraph" w:customStyle="1" w:styleId="Heading2TOC">
    <w:name w:val="Heading2 TOC"/>
    <w:basedOn w:val="Normal"/>
    <w:qFormat/>
    <w:rsid w:val="00D87A2A"/>
    <w:pPr>
      <w:spacing w:before="240" w:after="60"/>
    </w:pPr>
    <w:rPr>
      <w:rFonts w:ascii="Times New Roman" w:hAnsi="Times New Roman"/>
      <w:b/>
      <w:sz w:val="28"/>
    </w:rPr>
  </w:style>
  <w:style w:type="character" w:customStyle="1" w:styleId="Underline">
    <w:name w:val="Underline"/>
    <w:basedOn w:val="DefaultParagraphFont"/>
    <w:qFormat/>
    <w:rsid w:val="00D87A2A"/>
    <w:rPr>
      <w:u w:val="single"/>
    </w:rPr>
  </w:style>
  <w:style w:type="character" w:customStyle="1" w:styleId="BoldandItalics">
    <w:name w:val="Bold and Italics"/>
    <w:qFormat/>
    <w:rsid w:val="00D87A2A"/>
    <w:rPr>
      <w:b/>
      <w:i/>
      <w:u w:val="none"/>
    </w:rPr>
  </w:style>
  <w:style w:type="paragraph" w:styleId="BalloonText">
    <w:name w:val="Balloon Text"/>
    <w:basedOn w:val="Normal"/>
    <w:link w:val="BalloonTextChar"/>
    <w:rsid w:val="00D87A2A"/>
    <w:rPr>
      <w:rFonts w:ascii="Tahoma" w:hAnsi="Tahoma" w:cs="Tahoma"/>
      <w:sz w:val="16"/>
      <w:szCs w:val="16"/>
    </w:rPr>
  </w:style>
  <w:style w:type="character" w:customStyle="1" w:styleId="BalloonTextChar">
    <w:name w:val="Balloon Text Char"/>
    <w:basedOn w:val="DefaultParagraphFont"/>
    <w:link w:val="BalloonText"/>
    <w:rsid w:val="00D87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A2A"/>
    <w:rPr>
      <w:b/>
      <w:color w:val="660033"/>
      <w:spacing w:val="0"/>
    </w:rPr>
  </w:style>
  <w:style w:type="paragraph" w:customStyle="1" w:styleId="Nameditemlist">
    <w:name w:val="Named item list"/>
    <w:basedOn w:val="BodyText"/>
    <w:qFormat/>
    <w:rsid w:val="00D87A2A"/>
    <w:pPr>
      <w:tabs>
        <w:tab w:val="left" w:pos="2835"/>
      </w:tabs>
      <w:ind w:left="2835" w:hanging="2835"/>
    </w:pPr>
  </w:style>
  <w:style w:type="paragraph" w:customStyle="1" w:styleId="BodyTextnopadding">
    <w:name w:val="Body Text no padding"/>
    <w:basedOn w:val="BodyText"/>
    <w:qFormat/>
    <w:rsid w:val="00D87A2A"/>
    <w:pPr>
      <w:spacing w:before="0" w:after="0"/>
    </w:pPr>
  </w:style>
  <w:style w:type="paragraph" w:customStyle="1" w:styleId="BodyTextBold">
    <w:name w:val="Body Text Bold"/>
    <w:basedOn w:val="BodyText"/>
    <w:qFormat/>
    <w:rsid w:val="00D87A2A"/>
    <w:rPr>
      <w:b/>
    </w:rPr>
  </w:style>
  <w:style w:type="character" w:styleId="Hyperlink">
    <w:name w:val="Hyperlink"/>
    <w:basedOn w:val="DefaultParagraphFont"/>
    <w:uiPriority w:val="99"/>
    <w:unhideWhenUsed/>
    <w:rsid w:val="00536A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Words>
  <Characters>8624</Characters>
  <Application>Microsoft Office Word</Application>
  <DocSecurity>0</DocSecurity>
  <Lines>233</Lines>
  <Paragraphs>155</Paragraphs>
  <ScaleCrop>false</ScaleCrop>
  <Company>Author-it Software Corporation Ltd.</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RIIMPO501D Implement, monitor, rectify and report on mobile plant and equipment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