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020C" w:rsidP="00F0020C">
      <w:pPr>
        <w:pStyle w:val="Title"/>
      </w:pPr>
      <w:r>
        <w:fldChar w:fldCharType="begin"/>
      </w:r>
      <w:r>
        <w:instrText xml:space="preserve"> TITLE   \* MERGEFORMAT </w:instrText>
      </w:r>
      <w:r>
        <w:fldChar w:fldCharType="separate"/>
      </w:r>
      <w:r>
        <w:t>RIIMPO403D Monitor interaction of heavy and light vehicles and mining equipment</w:t>
      </w:r>
      <w:r>
        <w:fldChar w:fldCharType="end"/>
      </w:r>
    </w:p>
    <w:p w:rsidR="00F0020C" w:rsidP="00F0020C">
      <w:pPr>
        <w:pStyle w:val="Version"/>
        <w:sectPr w:rsidSect="00524C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24CCE" w:rsidP="00524CCE">
      <w:pPr>
        <w:pStyle w:val="SuperHeading"/>
      </w:pPr>
      <w:r w:rsidRPr="00524CCE">
        <w:t>RIIMPO403D Monitor interaction of heavy and light vehicles and mining equipment</w:t>
      </w:r>
    </w:p>
    <w:p w:rsidR="00000000" w:rsidRPr="00524CCE" w:rsidP="00524CCE">
      <w:pPr>
        <w:pStyle w:val="Heading1"/>
      </w:pPr>
      <w:bookmarkStart w:id="1" w:name="O_692054"/>
      <w:bookmarkEnd w:id="1"/>
      <w:r w:rsidRPr="00524CCE">
        <w:t>Modification History</w:t>
      </w:r>
    </w:p>
    <w:tbl>
      <w:tblPr>
        <w:tblW w:w="0" w:type="auto"/>
        <w:tblCellMar>
          <w:left w:w="62" w:type="dxa"/>
          <w:right w:w="62" w:type="dxa"/>
        </w:tblCellMar>
        <w:tblLook w:val="0000"/>
      </w:tblPr>
      <w:tblGrid>
        <w:gridCol w:w="893"/>
        <w:gridCol w:w="8303"/>
      </w:tblGrid>
      <w:tr w:rsidTr="00F0020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CCE">
            <w:pPr>
              <w:pStyle w:val="Heading4"/>
              <w:rPr>
                <w:lang w:val="en-NZ"/>
              </w:rPr>
            </w:pPr>
            <w:r w:rsidRPr="00524CC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CCE">
            <w:pPr>
              <w:pStyle w:val="Heading4"/>
              <w:rPr>
                <w:lang w:val="en-NZ"/>
              </w:rPr>
            </w:pPr>
            <w:r w:rsidRPr="00524CCE">
              <w:t>Comment</w:t>
            </w:r>
          </w:p>
        </w:tc>
      </w:tr>
      <w:tr w:rsidTr="00F0020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CCE">
            <w:pPr>
              <w:pStyle w:val="BodyText"/>
              <w:rPr>
                <w:lang w:val="en-NZ"/>
              </w:rPr>
            </w:pPr>
            <w:r w:rsidRPr="00524CC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CCE">
            <w:pPr>
              <w:pStyle w:val="BodyText"/>
              <w:rPr>
                <w:lang w:val="en-NZ"/>
              </w:rPr>
            </w:pPr>
            <w:r w:rsidRPr="00524CCE">
              <w:t>This unit replaces RIIMPO403A Monitor interaction of heavy and light vehicles and mining equipment.</w:t>
            </w:r>
          </w:p>
        </w:tc>
      </w:tr>
      <w:tr w:rsidTr="00F0020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CCE">
            <w:pPr>
              <w:pStyle w:val="BodyText"/>
              <w:rPr>
                <w:lang w:val="en-NZ"/>
              </w:rPr>
            </w:pPr>
            <w:r w:rsidRPr="00524CC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CCE">
            <w:pPr>
              <w:pStyle w:val="BodyText"/>
              <w:rPr>
                <w:lang w:val="en-NZ"/>
              </w:rPr>
            </w:pPr>
            <w:r w:rsidRPr="00524CCE">
              <w:t>Amended Knowledge Evidence; amend reference to Licensing requirements in Unit Application; editorial corrections.</w:t>
            </w:r>
          </w:p>
        </w:tc>
      </w:tr>
      <w:tr w:rsidTr="00F0020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CCE">
            <w:pPr>
              <w:pStyle w:val="BodyText"/>
              <w:rPr>
                <w:lang w:val="en-NZ"/>
              </w:rPr>
            </w:pPr>
            <w:r w:rsidRPr="00524CCE">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CCE" w:rsidP="00524CCE">
            <w:pPr>
              <w:pStyle w:val="BodyText"/>
            </w:pPr>
            <w:r w:rsidRPr="00524CCE">
              <w:t>Required frequency and volume of evidence amended in Performance evidence.</w:t>
            </w:r>
            <w:r w:rsidRPr="00524CCE">
              <w:br/>
              <w:t>Substantial amendments made in Assessment Conditions field, incl</w:t>
            </w:r>
            <w:r w:rsidRPr="00524CCE">
              <w:t>uding: references to Industry Sectors, assessor and subject matter expert experience requirements, how assessment should be conducted and what it should confirm.</w:t>
            </w:r>
          </w:p>
        </w:tc>
      </w:tr>
    </w:tbl>
    <w:p w:rsidR="00000000" w:rsidRPr="00524CCE" w:rsidP="00524CCE">
      <w:pPr>
        <w:pStyle w:val="BodyText"/>
      </w:pPr>
    </w:p>
    <w:p w:rsidR="00000000" w:rsidRPr="00524CCE" w:rsidP="00524CCE">
      <w:pPr>
        <w:pStyle w:val="AllowPageBreak"/>
      </w:pPr>
    </w:p>
    <w:p w:rsidR="00000000" w:rsidRPr="00524CCE" w:rsidP="00524CCE">
      <w:pPr>
        <w:pStyle w:val="Heading1"/>
      </w:pPr>
      <w:bookmarkStart w:id="2" w:name="O_692053"/>
      <w:bookmarkEnd w:id="2"/>
      <w:r w:rsidRPr="00524CCE">
        <w:t>Application</w:t>
      </w:r>
    </w:p>
    <w:p w:rsidR="00000000" w:rsidRPr="00524CCE" w:rsidP="00F0020C">
      <w:pPr>
        <w:pStyle w:val="BodyText"/>
      </w:pPr>
      <w:r w:rsidRPr="00524CCE">
        <w:t>This unit develops a participant’s skills and knowledge require</w:t>
      </w:r>
      <w:r w:rsidRPr="00524CCE">
        <w:t>d to monitor interaction of heavy and light vehicles and mining equipment in the Coal and Metalliferous mining and Extractive.</w:t>
      </w:r>
    </w:p>
    <w:p w:rsidR="00000000" w:rsidRPr="00524CCE" w:rsidP="00F0020C">
      <w:pPr>
        <w:pStyle w:val="BodyText"/>
      </w:pPr>
      <w:r w:rsidRPr="00524CCE">
        <w:t>This unit is appropriate for those working in supervisory or technical specialist roles.</w:t>
      </w:r>
    </w:p>
    <w:p w:rsidR="00F0020C" w:rsidP="00F0020C">
      <w:pPr>
        <w:pStyle w:val="BodyText"/>
      </w:pPr>
      <w:r w:rsidRPr="00524CCE">
        <w:t>Licensing, legislative, regulatory and c</w:t>
      </w:r>
      <w:r w:rsidRPr="00524CCE">
        <w:t>ertification requirements that apply to this unit can vary between states, territories, and Industry sectors. Relevant information must be sourced prior to application of the unit.</w:t>
      </w:r>
    </w:p>
    <w:p w:rsidR="00000000" w:rsidRPr="00524CCE" w:rsidP="00524CCE">
      <w:pPr>
        <w:pStyle w:val="Heading1"/>
      </w:pPr>
      <w:bookmarkStart w:id="3" w:name="O_692052"/>
      <w:bookmarkEnd w:id="3"/>
      <w:r w:rsidRPr="00524CCE">
        <w:t>Unit Sector</w:t>
      </w:r>
    </w:p>
    <w:p w:rsidR="00000000" w:rsidRPr="00524CCE" w:rsidP="00F0020C">
      <w:pPr>
        <w:pStyle w:val="List"/>
      </w:pPr>
      <w:r w:rsidRPr="00524CCE">
        <w:t>Coal mining</w:t>
      </w:r>
    </w:p>
    <w:p w:rsidR="00000000" w:rsidRPr="00524CCE" w:rsidP="00F0020C">
      <w:pPr>
        <w:pStyle w:val="List"/>
      </w:pPr>
      <w:r w:rsidRPr="00524CCE">
        <w:t xml:space="preserve">Extractive </w:t>
      </w:r>
    </w:p>
    <w:p w:rsidR="00000000" w:rsidRPr="00524CCE" w:rsidP="00F0020C">
      <w:pPr>
        <w:pStyle w:val="List"/>
      </w:pPr>
      <w:r w:rsidRPr="00524CCE">
        <w:t>Metalliferous mining</w:t>
      </w:r>
    </w:p>
    <w:p w:rsidR="00000000" w:rsidRPr="00524CCE" w:rsidP="00524CCE">
      <w:pPr>
        <w:pStyle w:val="AllowPageBreak"/>
      </w:pPr>
    </w:p>
    <w:p w:rsidR="00000000" w:rsidRPr="00524CCE" w:rsidP="00524CCE">
      <w:pPr>
        <w:pStyle w:val="Heading1"/>
      </w:pPr>
      <w:bookmarkStart w:id="4" w:name="O_692051"/>
      <w:bookmarkEnd w:id="4"/>
      <w:r w:rsidRPr="00524CCE">
        <w:t>Elements and Performance Criteria</w:t>
      </w:r>
    </w:p>
    <w:tbl>
      <w:tblPr>
        <w:tblW w:w="9322" w:type="dxa"/>
        <w:tblLayout w:type="fixed"/>
        <w:tblCellMar>
          <w:left w:w="62" w:type="dxa"/>
          <w:right w:w="62" w:type="dxa"/>
        </w:tblCellMar>
        <w:tblLook w:val="0000"/>
      </w:tblPr>
      <w:tblGrid>
        <w:gridCol w:w="2438"/>
        <w:gridCol w:w="6884"/>
      </w:tblGrid>
      <w:tr w:rsidTr="00524CC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CCE">
            <w:pPr>
              <w:pStyle w:val="BodyText"/>
              <w:rPr>
                <w:lang w:val="en-NZ"/>
              </w:rPr>
            </w:pPr>
            <w:r w:rsidRPr="00524CCE">
              <w:t>1. Plan and prepare for monitoring vehicles and mining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CCE" w:rsidP="00524CCE">
            <w:pPr>
              <w:pStyle w:val="BodyText"/>
            </w:pPr>
            <w:r w:rsidRPr="00524CCE">
              <w:t>1.1</w:t>
            </w:r>
            <w:r w:rsidRPr="00524CCE">
              <w:tab/>
              <w:t>Access, interpret and apply documentation to monitor interaction of heavy and light vehicles and mining equipment and ensure the work ac</w:t>
            </w:r>
            <w:r w:rsidRPr="00524CCE">
              <w:t xml:space="preserve">tivity is compliant </w:t>
            </w:r>
          </w:p>
          <w:p w:rsidR="00000000" w:rsidRPr="00524CCE" w:rsidP="00524CCE">
            <w:pPr>
              <w:pStyle w:val="BodyText"/>
            </w:pPr>
            <w:r w:rsidRPr="00524CCE">
              <w:t>1.2</w:t>
            </w:r>
            <w:r w:rsidRPr="00524CCE">
              <w:tab/>
              <w:t xml:space="preserve">Obtain, read, interpret, clarify and confirm work requirements </w:t>
            </w:r>
          </w:p>
          <w:p w:rsidR="00000000" w:rsidRPr="00524CCE" w:rsidP="00524CCE">
            <w:pPr>
              <w:pStyle w:val="BodyText"/>
            </w:pPr>
            <w:r w:rsidRPr="00524CCE">
              <w:t>1.3</w:t>
            </w:r>
            <w:r w:rsidRPr="00524CCE">
              <w:tab/>
              <w:t xml:space="preserve">Identify and address risks, hazards and environmental issues </w:t>
            </w:r>
            <w:r w:rsidRPr="00524CCE">
              <w:t xml:space="preserve">and implement control measures </w:t>
            </w:r>
          </w:p>
          <w:p w:rsidR="00000000" w:rsidRPr="00524CCE" w:rsidP="00524CCE">
            <w:pPr>
              <w:pStyle w:val="BodyText"/>
            </w:pPr>
            <w:r w:rsidRPr="00524CCE">
              <w:t>1.4</w:t>
            </w:r>
            <w:r w:rsidRPr="00524CCE">
              <w:tab/>
              <w:t>Select and wear personal protective equipment appropriate for work</w:t>
            </w:r>
            <w:r w:rsidRPr="00524CCE">
              <w:t xml:space="preserve"> activities</w:t>
            </w:r>
          </w:p>
          <w:p w:rsidR="00000000" w:rsidRPr="00524CCE" w:rsidP="00524CCE">
            <w:pPr>
              <w:pStyle w:val="BodyText"/>
            </w:pPr>
            <w:r w:rsidRPr="00524CCE">
              <w:t>1.5</w:t>
            </w:r>
            <w:r w:rsidRPr="00524CCE">
              <w:tab/>
              <w:t>Identify and record site requirements for the interaction of transport systems and equipment</w:t>
            </w:r>
          </w:p>
          <w:p w:rsidR="00000000" w:rsidRPr="00524CCE" w:rsidP="00524CCE">
            <w:pPr>
              <w:pStyle w:val="BodyText"/>
            </w:pPr>
            <w:r w:rsidRPr="00524CCE">
              <w:t>1.6</w:t>
            </w:r>
            <w:r w:rsidRPr="00524CCE">
              <w:tab/>
              <w:t>Access interpret and apply the specifications for the required transport systems and equipment</w:t>
            </w:r>
          </w:p>
          <w:p w:rsidR="00000000" w:rsidRPr="00524CCE" w:rsidP="00524CCE">
            <w:pPr>
              <w:pStyle w:val="BodyText"/>
            </w:pPr>
            <w:r w:rsidRPr="00524CCE">
              <w:t>1.7</w:t>
            </w:r>
            <w:r w:rsidRPr="00524CCE">
              <w:tab/>
              <w:t xml:space="preserve">Identify, clarify and communicate roles and </w:t>
            </w:r>
            <w:r w:rsidRPr="00524CCE">
              <w:t>responsibilities</w:t>
            </w:r>
          </w:p>
          <w:p w:rsidR="00000000" w:rsidP="00524CCE">
            <w:pPr>
              <w:pStyle w:val="BodyText"/>
              <w:rPr>
                <w:lang w:val="en-NZ"/>
              </w:rPr>
            </w:pPr>
            <w:r w:rsidRPr="00524CCE">
              <w:t>1.8</w:t>
            </w:r>
            <w:r w:rsidRPr="00524CCE">
              <w:tab/>
              <w:t>Identify and confirm monitoring systems</w:t>
            </w:r>
          </w:p>
        </w:tc>
      </w:tr>
      <w:tr w:rsidTr="00524CC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CCE">
            <w:pPr>
              <w:pStyle w:val="BodyText"/>
              <w:rPr>
                <w:lang w:val="en-NZ"/>
              </w:rPr>
            </w:pPr>
            <w:r w:rsidRPr="00524CCE">
              <w:t>2. Monitor vehicles and mining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CCE" w:rsidP="00524CCE">
            <w:pPr>
              <w:pStyle w:val="BodyText"/>
            </w:pPr>
            <w:r w:rsidRPr="00524CCE">
              <w:t>2.1</w:t>
            </w:r>
            <w:r w:rsidRPr="00524CCE">
              <w:tab/>
              <w:t>Monitor effectiveness of policies, plans, procedures and workplace practices against objectives, timelines, key performance indicators and regulation</w:t>
            </w:r>
            <w:r w:rsidRPr="00524CCE">
              <w:t>s</w:t>
            </w:r>
          </w:p>
          <w:p w:rsidR="00000000" w:rsidRPr="00524CCE" w:rsidP="00524CCE">
            <w:pPr>
              <w:pStyle w:val="BodyText"/>
            </w:pPr>
            <w:r w:rsidRPr="00524CCE">
              <w:t>2.2</w:t>
            </w:r>
            <w:r w:rsidRPr="00524CCE">
              <w:tab/>
              <w:t>Validate use of vehicles and equipment and record in accordance with the project specifications</w:t>
            </w:r>
          </w:p>
          <w:p w:rsidR="00000000" w:rsidRPr="00524CCE" w:rsidP="00524CCE">
            <w:pPr>
              <w:pStyle w:val="BodyText"/>
            </w:pPr>
            <w:r w:rsidRPr="00524CCE">
              <w:t>2.3</w:t>
            </w:r>
            <w:r w:rsidRPr="00524CCE">
              <w:tab/>
              <w:t>Identify hazards associated with interaction of transport and equipment</w:t>
            </w:r>
          </w:p>
          <w:p w:rsidR="00000000" w:rsidRPr="00524CCE" w:rsidP="00524CCE">
            <w:pPr>
              <w:pStyle w:val="BodyText"/>
            </w:pPr>
            <w:r w:rsidRPr="00524CCE">
              <w:t>2.4</w:t>
            </w:r>
            <w:r w:rsidRPr="00524CCE">
              <w:tab/>
              <w:t>Evaluate hazards and respond to risks</w:t>
            </w:r>
          </w:p>
          <w:p w:rsidR="00000000" w:rsidRPr="00524CCE" w:rsidP="00524CCE">
            <w:pPr>
              <w:pStyle w:val="BodyText"/>
            </w:pPr>
            <w:r w:rsidRPr="00524CCE">
              <w:t>2.5</w:t>
            </w:r>
            <w:r w:rsidRPr="00524CCE">
              <w:tab/>
            </w:r>
            <w:r w:rsidRPr="00524CCE">
              <w:t>Monitor interaction of vehicles and mining equipment to ensure optimum efficiency</w:t>
            </w:r>
          </w:p>
          <w:p w:rsidR="00000000" w:rsidP="00524CCE">
            <w:pPr>
              <w:pStyle w:val="BodyText"/>
              <w:rPr>
                <w:lang w:val="en-NZ"/>
              </w:rPr>
            </w:pPr>
            <w:r w:rsidRPr="00524CCE">
              <w:t>2.6</w:t>
            </w:r>
            <w:r w:rsidRPr="00524CCE">
              <w:tab/>
              <w:t>Monitor hazard and incident data</w:t>
            </w:r>
          </w:p>
        </w:tc>
      </w:tr>
      <w:tr w:rsidTr="00524CCE">
        <w:tblPrEx>
          <w:tblW w:w="9322" w:type="dxa"/>
          <w:tblLayout w:type="fixed"/>
          <w:tblCellMar>
            <w:left w:w="62" w:type="dxa"/>
            <w:right w:w="62" w:type="dxa"/>
          </w:tblCellMar>
          <w:tblLook w:val="0000"/>
        </w:tblPrEx>
        <w:trPr>
          <w:trHeight w:val="2032"/>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CCE">
            <w:pPr>
              <w:pStyle w:val="BodyText"/>
              <w:rPr>
                <w:lang w:val="en-NZ"/>
              </w:rPr>
            </w:pPr>
            <w:r w:rsidRPr="00524CCE">
              <w:t>3. Monitor and review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CCE" w:rsidP="00524CCE">
            <w:pPr>
              <w:pStyle w:val="BodyText"/>
            </w:pPr>
            <w:r w:rsidRPr="00524CCE">
              <w:t>3.1</w:t>
            </w:r>
            <w:r w:rsidRPr="00524CCE">
              <w:tab/>
              <w:t>Identify and monitor the impact of contingencies</w:t>
            </w:r>
          </w:p>
          <w:p w:rsidR="00000000" w:rsidRPr="00524CCE" w:rsidP="00524CCE">
            <w:pPr>
              <w:pStyle w:val="BodyText"/>
            </w:pPr>
            <w:r w:rsidRPr="00524CCE">
              <w:t>3.2</w:t>
            </w:r>
            <w:r w:rsidRPr="00524CCE">
              <w:tab/>
              <w:t>Use available information from monitoring proc</w:t>
            </w:r>
            <w:r w:rsidRPr="00524CCE">
              <w:t>esses and ensure accurate problem identification</w:t>
            </w:r>
          </w:p>
          <w:p w:rsidR="00000000" w:rsidRPr="00524CCE" w:rsidP="00524CCE">
            <w:pPr>
              <w:pStyle w:val="BodyText"/>
            </w:pPr>
            <w:r w:rsidRPr="00524CCE">
              <w:t>3.3</w:t>
            </w:r>
            <w:r w:rsidRPr="00524CCE">
              <w:tab/>
              <w:t>Obtain specialist advice/assistance where required</w:t>
            </w:r>
          </w:p>
          <w:p w:rsidR="00000000" w:rsidRPr="00524CCE" w:rsidP="00524CCE">
            <w:pPr>
              <w:pStyle w:val="BodyText"/>
            </w:pPr>
            <w:r w:rsidRPr="00524CCE">
              <w:t>3.4</w:t>
            </w:r>
            <w:r w:rsidRPr="00524CCE">
              <w:tab/>
              <w:t>Manage the impact of contingencies</w:t>
            </w:r>
          </w:p>
          <w:p w:rsidR="00000000" w:rsidRPr="00524CCE" w:rsidP="00524CCE">
            <w:pPr>
              <w:pStyle w:val="BodyText"/>
            </w:pPr>
            <w:r w:rsidRPr="00524CCE">
              <w:t>3.5</w:t>
            </w:r>
            <w:r w:rsidRPr="00524CCE">
              <w:tab/>
              <w:t>Implement rectification requirements</w:t>
            </w:r>
          </w:p>
          <w:p w:rsidR="00000000" w:rsidRPr="00524CCE" w:rsidP="00524CCE">
            <w:pPr>
              <w:pStyle w:val="BodyText"/>
            </w:pPr>
            <w:r w:rsidRPr="00524CCE">
              <w:t>3.6</w:t>
            </w:r>
            <w:r w:rsidRPr="00524CCE">
              <w:tab/>
              <w:t>Make reasoned recommendations to improve the systems</w:t>
            </w:r>
          </w:p>
        </w:tc>
      </w:tr>
    </w:tbl>
    <w:p w:rsidR="00000000" w:rsidRPr="00524CCE" w:rsidP="00524CCE">
      <w:pPr>
        <w:pStyle w:val="BodyText"/>
      </w:pPr>
    </w:p>
    <w:p w:rsidR="00000000" w:rsidRPr="00524CCE" w:rsidP="00524CCE">
      <w:pPr>
        <w:pStyle w:val="AllowPageBreak"/>
      </w:pPr>
    </w:p>
    <w:p w:rsidR="00000000" w:rsidRPr="00524CCE" w:rsidP="00524CCE">
      <w:pPr>
        <w:pStyle w:val="Heading1"/>
      </w:pPr>
      <w:bookmarkStart w:id="5" w:name="O_692050"/>
      <w:bookmarkEnd w:id="5"/>
      <w:r w:rsidRPr="00524CCE">
        <w:t>Foundation Skills</w:t>
      </w:r>
    </w:p>
    <w:p w:rsidR="00000000" w:rsidRPr="00524CCE" w:rsidP="00F0020C">
      <w:pPr>
        <w:pStyle w:val="BodyText"/>
      </w:pPr>
      <w:r w:rsidRPr="00524CCE">
        <w:t>Foundation skills essential to performance are explicit in the performance criteria of this unit. Further information is available in the Resources and Infrastructure Industry Training Package Companion Volume.</w:t>
      </w:r>
    </w:p>
    <w:p w:rsidR="00000000" w:rsidRPr="00524CCE" w:rsidP="00524CCE">
      <w:pPr>
        <w:pStyle w:val="Heading1"/>
      </w:pPr>
      <w:bookmarkStart w:id="6" w:name="O_692049"/>
      <w:bookmarkEnd w:id="6"/>
      <w:r w:rsidRPr="00524CCE">
        <w:t>Unit Mapping Information</w:t>
      </w:r>
    </w:p>
    <w:p w:rsidR="00000000" w:rsidRPr="00524CCE" w:rsidP="00F0020C">
      <w:pPr>
        <w:pStyle w:val="BodyText"/>
      </w:pPr>
      <w:r w:rsidRPr="00524CCE">
        <w:t xml:space="preserve">RIIMPO403A Monitor interaction of heavy and light vehicles and mining equipment </w:t>
      </w:r>
    </w:p>
    <w:p w:rsidR="00000000" w:rsidRPr="00524CCE" w:rsidP="00524CCE">
      <w:pPr>
        <w:pStyle w:val="Heading1"/>
      </w:pPr>
      <w:bookmarkStart w:id="7" w:name="O_692055"/>
      <w:bookmarkEnd w:id="7"/>
      <w:r w:rsidRPr="00524CCE">
        <w:t>Links</w:t>
      </w:r>
    </w:p>
    <w:p w:rsidR="00000000" w:rsidRPr="00524CCE" w:rsidP="00F0020C">
      <w:pPr>
        <w:pStyle w:val="BodyText"/>
      </w:pPr>
      <w:r w:rsidRPr="00524CC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42FD6">
        <w:rPr>
          <w:rStyle w:val="Hyperlink"/>
        </w:rPr>
        <w:t>https://vetnet.gov.au/Pages/TrainingDocs.aspx?q=88a61002-9a21-4386-aaf8-69c76e675272</w:t>
      </w:r>
      <w:r>
        <w:fldChar w:fldCharType="end"/>
      </w:r>
    </w:p>
    <w:p w:rsidR="00000000" w:rsidRPr="00524CCE" w:rsidP="00F0020C">
      <w:pPr>
        <w:pStyle w:val="BodyText"/>
        <w:sectPr w:rsidSect="00524CCE">
          <w:headerReference w:type="default" r:id="rId10"/>
          <w:footerReference w:type="default" r:id="rId11"/>
          <w:pgSz w:w="11908" w:h="16833"/>
          <w:pgMar w:top="1702" w:right="1418" w:bottom="1702" w:left="1418" w:header="992" w:footer="992" w:gutter="0"/>
          <w:cols w:space="720"/>
          <w:noEndnote/>
          <w:docGrid w:linePitch="299"/>
        </w:sectPr>
      </w:pPr>
    </w:p>
    <w:p w:rsidR="00000000" w:rsidRPr="00524CCE" w:rsidP="00524CCE">
      <w:pPr>
        <w:pStyle w:val="SuperHeading"/>
      </w:pPr>
      <w:r w:rsidRPr="00524CCE">
        <w:t>Assessment Requirements for RIIMPO403D Monitor interaction of heavy and light vehicles and mining equipment</w:t>
      </w:r>
    </w:p>
    <w:p w:rsidR="00000000" w:rsidRPr="00524CCE" w:rsidP="00524CCE">
      <w:pPr>
        <w:pStyle w:val="Heading1"/>
      </w:pPr>
      <w:bookmarkStart w:id="8" w:name="O_692047"/>
      <w:bookmarkEnd w:id="8"/>
      <w:r w:rsidRPr="00524CCE">
        <w:t>Modification History</w:t>
      </w:r>
    </w:p>
    <w:tbl>
      <w:tblPr>
        <w:tblW w:w="0" w:type="auto"/>
        <w:tblCellMar>
          <w:left w:w="62" w:type="dxa"/>
          <w:right w:w="62" w:type="dxa"/>
        </w:tblCellMar>
        <w:tblLook w:val="0000"/>
      </w:tblPr>
      <w:tblGrid>
        <w:gridCol w:w="893"/>
        <w:gridCol w:w="8303"/>
      </w:tblGrid>
      <w:tr w:rsidTr="00F0020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CCE">
            <w:pPr>
              <w:pStyle w:val="BodyText"/>
              <w:rPr>
                <w:lang w:val="en-NZ"/>
              </w:rPr>
            </w:pPr>
            <w:r w:rsidRPr="00524CC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CCE">
            <w:pPr>
              <w:pStyle w:val="BodyText"/>
              <w:rPr>
                <w:lang w:val="en-NZ"/>
              </w:rPr>
            </w:pPr>
            <w:r w:rsidRPr="00524CCE">
              <w:t>Comment</w:t>
            </w:r>
          </w:p>
        </w:tc>
      </w:tr>
      <w:tr w:rsidTr="00F0020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CCE">
            <w:pPr>
              <w:pStyle w:val="BodyText"/>
              <w:rPr>
                <w:lang w:val="en-NZ"/>
              </w:rPr>
            </w:pPr>
            <w:r w:rsidRPr="00524CC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CCE">
            <w:pPr>
              <w:pStyle w:val="BodyText"/>
              <w:rPr>
                <w:lang w:val="en-NZ"/>
              </w:rPr>
            </w:pPr>
            <w:r w:rsidRPr="00524CCE">
              <w:t>This unit replaces RIIMPO4</w:t>
            </w:r>
            <w:r w:rsidRPr="00524CCE">
              <w:t>03A Monitor interaction of heavy and light vehicles and mining equipment.</w:t>
            </w:r>
          </w:p>
        </w:tc>
      </w:tr>
      <w:tr w:rsidTr="00F0020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CCE">
            <w:pPr>
              <w:pStyle w:val="BodyText"/>
              <w:rPr>
                <w:lang w:val="en-NZ"/>
              </w:rPr>
            </w:pPr>
            <w:r w:rsidRPr="00524CC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CCE">
            <w:pPr>
              <w:pStyle w:val="BodyText"/>
              <w:rPr>
                <w:lang w:val="en-NZ"/>
              </w:rPr>
            </w:pPr>
            <w:r w:rsidRPr="00524CCE">
              <w:t>Amended Knowledge Evidence; amend reference to Licensing requirements in Unit Application; editorial corrections.</w:t>
            </w:r>
          </w:p>
        </w:tc>
      </w:tr>
      <w:tr w:rsidTr="00F0020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CCE">
            <w:pPr>
              <w:pStyle w:val="BodyText"/>
              <w:rPr>
                <w:lang w:val="en-NZ"/>
              </w:rPr>
            </w:pPr>
            <w:r w:rsidRPr="00524CCE">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CCE" w:rsidP="00524CCE">
            <w:pPr>
              <w:pStyle w:val="BodyText"/>
            </w:pPr>
            <w:r w:rsidRPr="00524CCE">
              <w:t>Required frequency and volume of evidence amended in Performance evidence.</w:t>
            </w:r>
            <w:r w:rsidRPr="00524CCE">
              <w:br/>
              <w:t>Substantial amendments made in Assessment Conditions field, including: references to Industry Sectors, assessor and subject matter expert experience requirements, how assessment sho</w:t>
            </w:r>
            <w:r w:rsidRPr="00524CCE">
              <w:t>uld be conducted and what it should confirm.</w:t>
            </w:r>
          </w:p>
        </w:tc>
      </w:tr>
    </w:tbl>
    <w:p w:rsidR="00000000" w:rsidRPr="00524CCE" w:rsidP="00524CCE">
      <w:pPr>
        <w:pStyle w:val="BodyText"/>
      </w:pPr>
    </w:p>
    <w:p w:rsidR="00000000" w:rsidRPr="00524CCE" w:rsidP="00524CCE">
      <w:pPr>
        <w:pStyle w:val="AllowPageBreak"/>
      </w:pPr>
    </w:p>
    <w:p w:rsidR="00000000" w:rsidRPr="00524CCE" w:rsidP="00524CCE">
      <w:pPr>
        <w:pStyle w:val="Heading1"/>
      </w:pPr>
      <w:bookmarkStart w:id="9" w:name="O_692046"/>
      <w:bookmarkEnd w:id="9"/>
      <w:r w:rsidRPr="00524CCE">
        <w:t>Performance Evidence</w:t>
      </w:r>
    </w:p>
    <w:p w:rsidR="00000000" w:rsidRPr="00524CCE" w:rsidP="00F0020C">
      <w:pPr>
        <w:pStyle w:val="BodyText"/>
      </w:pPr>
      <w:r w:rsidRPr="00524CCE">
        <w:t>Evidence is required to be collected that demonstrates a candidate’s competency in this unit. Evidence must be relevant to the roles within this sector’s work operations a</w:t>
      </w:r>
      <w:r w:rsidRPr="00524CCE">
        <w:t>nd satisfy all of the requirements of the performance criteria of this unit and include evidence that the candidate:</w:t>
      </w:r>
    </w:p>
    <w:p w:rsidR="00000000" w:rsidRPr="00524CCE" w:rsidP="00524CCE">
      <w:pPr>
        <w:pStyle w:val="ListBullet"/>
      </w:pPr>
      <w:r w:rsidRPr="00524CCE">
        <w:t>locates and applies relevant legislation, documentation, policies and procedures</w:t>
      </w:r>
    </w:p>
    <w:p w:rsidR="00000000" w:rsidRPr="00524CCE" w:rsidP="00524CCE">
      <w:pPr>
        <w:pStyle w:val="ListBullet"/>
      </w:pPr>
      <w:r w:rsidRPr="00524CCE">
        <w:t xml:space="preserve">implements appropriate procedures and techniques for the </w:t>
      </w:r>
      <w:r w:rsidRPr="00524CCE">
        <w:t>safe, effective and efficient monitoring of the interaction of heavy and light vehicles and mining equipment including:</w:t>
      </w:r>
    </w:p>
    <w:p w:rsidR="00000000" w:rsidRPr="00524CCE" w:rsidP="00524CCE">
      <w:pPr>
        <w:pStyle w:val="ListBullet2"/>
      </w:pPr>
      <w:r w:rsidRPr="00524CCE">
        <w:t xml:space="preserve">analyzing and resolving logistical problems </w:t>
      </w:r>
    </w:p>
    <w:p w:rsidR="00000000" w:rsidRPr="00524CCE" w:rsidP="00524CCE">
      <w:pPr>
        <w:pStyle w:val="ListBullet2"/>
      </w:pPr>
      <w:r w:rsidRPr="00524CCE">
        <w:t>implementing monitoring and measuring systems</w:t>
      </w:r>
    </w:p>
    <w:p w:rsidR="00000000" w:rsidRPr="00524CCE" w:rsidP="00524CCE">
      <w:pPr>
        <w:pStyle w:val="ListBullet2"/>
      </w:pPr>
      <w:r w:rsidRPr="00524CCE">
        <w:t>facilitating operational meetings</w:t>
      </w:r>
    </w:p>
    <w:p w:rsidR="00000000" w:rsidRPr="00524CCE" w:rsidP="00524CCE">
      <w:pPr>
        <w:pStyle w:val="ListBullet2"/>
      </w:pPr>
      <w:r w:rsidRPr="00524CCE">
        <w:t>contributing to the continual improvement of systems</w:t>
      </w:r>
    </w:p>
    <w:p w:rsidR="00000000" w:rsidRPr="00524CCE" w:rsidP="00524CCE">
      <w:pPr>
        <w:pStyle w:val="ListBullet"/>
      </w:pPr>
      <w:r w:rsidRPr="00524CCE">
        <w:t>works effectively with others to plan and prepare for monitoring of the interaction of heavy and light vehicles and mining equipment including:</w:t>
      </w:r>
    </w:p>
    <w:p w:rsidR="00000000" w:rsidRPr="00524CCE" w:rsidP="00524CCE">
      <w:pPr>
        <w:pStyle w:val="ListBullet2"/>
      </w:pPr>
      <w:r w:rsidRPr="00524CCE">
        <w:t xml:space="preserve">using a range of communications techniques and equipment </w:t>
      </w:r>
      <w:r w:rsidRPr="00524CCE">
        <w:t>to convey information to others</w:t>
      </w:r>
    </w:p>
    <w:p w:rsidR="00000000" w:rsidRPr="00524CCE" w:rsidP="00524CCE">
      <w:pPr>
        <w:pStyle w:val="ListBullet2"/>
      </w:pPr>
      <w:r w:rsidRPr="00524CCE">
        <w:t>maintaining clear and legible written records and the reporting systems</w:t>
      </w:r>
    </w:p>
    <w:p w:rsidR="00000000" w:rsidRPr="00524CCE" w:rsidP="00524CCE">
      <w:pPr>
        <w:pStyle w:val="ListBullet2"/>
      </w:pPr>
      <w:r w:rsidRPr="00524CCE">
        <w:t>managing workplace relationships</w:t>
      </w:r>
    </w:p>
    <w:p w:rsidR="00000000" w:rsidRPr="00524CCE" w:rsidP="00524CCE">
      <w:pPr>
        <w:pStyle w:val="ListBullet2"/>
      </w:pPr>
      <w:r w:rsidRPr="00524CCE">
        <w:t>preparing for and conducting briefings, toolbox and site meeting</w:t>
      </w:r>
    </w:p>
    <w:p w:rsidR="00000000" w:rsidRPr="00524CCE" w:rsidP="00524CCE">
      <w:pPr>
        <w:pStyle w:val="ListBullet2"/>
      </w:pPr>
      <w:r w:rsidRPr="00524CCE">
        <w:t>interpreting and implementing policy</w:t>
      </w:r>
    </w:p>
    <w:p w:rsidR="00000000" w:rsidRPr="00524CCE" w:rsidP="00524CCE">
      <w:pPr>
        <w:pStyle w:val="ListBullet2"/>
      </w:pPr>
      <w:r w:rsidRPr="00524CCE">
        <w:t>applying interper</w:t>
      </w:r>
      <w:r w:rsidRPr="00524CCE">
        <w:t>sonal skills</w:t>
      </w:r>
    </w:p>
    <w:p w:rsidR="00000000" w:rsidRPr="00524CCE" w:rsidP="00524CCE">
      <w:pPr>
        <w:pStyle w:val="ListBullet2"/>
      </w:pPr>
      <w:r w:rsidRPr="00524CCE">
        <w:t>liaising with other parties</w:t>
      </w:r>
    </w:p>
    <w:p w:rsidR="00000000" w:rsidRPr="00524CCE" w:rsidP="00524CCE">
      <w:pPr>
        <w:pStyle w:val="ListBullet2"/>
      </w:pPr>
      <w:r w:rsidRPr="00524CCE">
        <w:t>coordinating activities of others</w:t>
      </w:r>
    </w:p>
    <w:p w:rsidR="00000000" w:rsidRPr="00524CCE" w:rsidP="00524CCE">
      <w:pPr>
        <w:pStyle w:val="ListBullet2"/>
      </w:pPr>
      <w:r w:rsidRPr="00524CCE">
        <w:t xml:space="preserve">managing information </w:t>
      </w:r>
    </w:p>
    <w:p w:rsidR="00000000" w:rsidRPr="00524CCE" w:rsidP="00524CCE">
      <w:pPr>
        <w:pStyle w:val="ListBullet"/>
      </w:pPr>
      <w:r w:rsidRPr="00524CCE">
        <w:t xml:space="preserve">demonstrates completion of monitoring interaction of heavy and light vehicles and mining equipment that </w:t>
      </w:r>
      <w:r w:rsidRPr="00524CCE">
        <w:t>safely, effectively and efficiently meets all of the required outcomes on more than one (1) occasion including:</w:t>
      </w:r>
    </w:p>
    <w:p w:rsidR="00000000" w:rsidRPr="00524CCE" w:rsidP="00524CCE">
      <w:pPr>
        <w:pStyle w:val="ListBullet2"/>
      </w:pPr>
      <w:r w:rsidRPr="00524CCE">
        <w:t>completion of monitoring reports which include:</w:t>
      </w:r>
    </w:p>
    <w:p w:rsidR="00000000" w:rsidRPr="00524CCE" w:rsidP="00524CCE">
      <w:pPr>
        <w:pStyle w:val="ListBullet3"/>
      </w:pPr>
      <w:r w:rsidRPr="00524CCE">
        <w:t>identification of hazards</w:t>
      </w:r>
    </w:p>
    <w:p w:rsidR="00000000" w:rsidRPr="00524CCE" w:rsidP="00524CCE">
      <w:pPr>
        <w:pStyle w:val="ListBullet3"/>
      </w:pPr>
      <w:r w:rsidRPr="00524CCE">
        <w:t>use available information from monitoring processes to accurately id</w:t>
      </w:r>
      <w:r w:rsidRPr="00524CCE">
        <w:t>entify problems</w:t>
      </w:r>
    </w:p>
    <w:p w:rsidR="00000000" w:rsidRPr="00524CCE" w:rsidP="00524CCE">
      <w:pPr>
        <w:pStyle w:val="ListBullet3"/>
      </w:pPr>
      <w:r w:rsidRPr="00524CCE">
        <w:t>the impact of contingencies</w:t>
      </w:r>
    </w:p>
    <w:p w:rsidR="00000000" w:rsidRPr="00524CCE" w:rsidP="00524CCE">
      <w:pPr>
        <w:pStyle w:val="ListBullet3"/>
      </w:pPr>
      <w:r w:rsidRPr="00524CCE">
        <w:t>recommendations to improve the interaction of vehicles and mining equipment to ensure optimum efficiency</w:t>
      </w:r>
    </w:p>
    <w:p w:rsidR="00000000" w:rsidRPr="00524CCE" w:rsidP="00524CCE">
      <w:pPr>
        <w:pStyle w:val="AllowPageBreak"/>
      </w:pPr>
    </w:p>
    <w:p w:rsidR="00000000" w:rsidRPr="00524CCE" w:rsidP="00524CCE">
      <w:pPr>
        <w:pStyle w:val="Heading1"/>
      </w:pPr>
      <w:bookmarkStart w:id="10" w:name="O_692045"/>
      <w:bookmarkEnd w:id="10"/>
      <w:r w:rsidRPr="00524CCE">
        <w:t>Knowledge Evidence</w:t>
      </w:r>
    </w:p>
    <w:p w:rsidR="00000000" w:rsidRPr="00524CCE" w:rsidP="00F0020C">
      <w:pPr>
        <w:pStyle w:val="BodyText"/>
      </w:pPr>
      <w:r w:rsidRPr="00524CCE">
        <w:t>The candidate must demonstrate knowledge of the following when monitoring interaction of heavy and light vehicles and mining equipment:</w:t>
      </w:r>
    </w:p>
    <w:p w:rsidR="00000000" w:rsidRPr="00524CCE" w:rsidP="00524CCE">
      <w:pPr>
        <w:pStyle w:val="ListBullet2"/>
      </w:pPr>
      <w:r w:rsidRPr="00524CCE">
        <w:t>monitoring accuracy and precision requirements</w:t>
      </w:r>
    </w:p>
    <w:p w:rsidR="00000000" w:rsidRPr="00524CCE" w:rsidP="00524CCE">
      <w:pPr>
        <w:pStyle w:val="ListBullet2"/>
      </w:pPr>
      <w:r w:rsidRPr="00524CCE">
        <w:t>identifying the limitations of transport systems</w:t>
      </w:r>
    </w:p>
    <w:p w:rsidR="00000000" w:rsidRPr="00524CCE" w:rsidP="00524CCE">
      <w:pPr>
        <w:pStyle w:val="ListBullet2"/>
      </w:pPr>
      <w:r w:rsidRPr="00524CCE">
        <w:t>identifying the functio</w:t>
      </w:r>
      <w:r w:rsidRPr="00524CCE">
        <w:t>ns, capabilities and limitations of vehicles and mine equipment</w:t>
      </w:r>
    </w:p>
    <w:p w:rsidR="00000000" w:rsidRPr="00524CCE" w:rsidP="00524CCE">
      <w:pPr>
        <w:pStyle w:val="ListBullet2"/>
      </w:pPr>
      <w:r w:rsidRPr="00524CCE">
        <w:t>implementing project reporting guidelines</w:t>
      </w:r>
    </w:p>
    <w:p w:rsidR="00000000" w:rsidRPr="00524CCE" w:rsidP="00524CCE">
      <w:pPr>
        <w:pStyle w:val="ListBullet2"/>
      </w:pPr>
      <w:r w:rsidRPr="00524CCE">
        <w:t>identifying and communicating roles and responsibilities</w:t>
      </w:r>
    </w:p>
    <w:p w:rsidR="00000000" w:rsidRPr="00524CCE" w:rsidP="00524CCE">
      <w:pPr>
        <w:pStyle w:val="ListBullet2"/>
      </w:pPr>
      <w:r w:rsidRPr="00524CCE">
        <w:t>planning for and managing contingencies</w:t>
      </w:r>
    </w:p>
    <w:p w:rsidR="00000000" w:rsidRPr="00524CCE" w:rsidP="00524CCE">
      <w:pPr>
        <w:pStyle w:val="AllowPageBreak"/>
      </w:pPr>
    </w:p>
    <w:p w:rsidR="00000000" w:rsidRPr="00524CCE" w:rsidP="00524CCE">
      <w:pPr>
        <w:pStyle w:val="Heading1"/>
      </w:pPr>
      <w:bookmarkStart w:id="11" w:name="O_692044"/>
      <w:bookmarkEnd w:id="11"/>
      <w:r w:rsidRPr="00524CCE">
        <w:t>Assessment Conditions</w:t>
      </w:r>
    </w:p>
    <w:p w:rsidR="00000000" w:rsidRPr="00524CCE" w:rsidP="00524CCE">
      <w:pPr>
        <w:pStyle w:val="ListBullet"/>
      </w:pPr>
      <w:r w:rsidRPr="00524CCE">
        <w:t xml:space="preserve">An assessor of this unit must satisfy the requirements of the NVR/AQTF or their successors; and Industry regulations for certification and licensing; and, </w:t>
      </w:r>
    </w:p>
    <w:p w:rsidR="00000000" w:rsidRPr="00524CCE" w:rsidP="00524CCE">
      <w:pPr>
        <w:pStyle w:val="ListBullet"/>
      </w:pPr>
      <w:r w:rsidRPr="00524CCE">
        <w:t>this unit must be assessed in the context of this sector’s work environment; and,</w:t>
      </w:r>
    </w:p>
    <w:p w:rsidR="00000000" w:rsidRPr="00524CCE" w:rsidP="00524CCE">
      <w:pPr>
        <w:pStyle w:val="ListBullet"/>
      </w:pPr>
      <w:r w:rsidRPr="00524CCE">
        <w:t xml:space="preserve">this unit must be </w:t>
      </w:r>
      <w:r w:rsidRPr="00524CCE">
        <w:t>assessed in compliance with relevant legislation/regulation and using policies, procedures, processes and operational manuals directly related to the industry sector for which it is being assessed; and,</w:t>
      </w:r>
    </w:p>
    <w:p w:rsidR="00000000" w:rsidRPr="00524CCE" w:rsidP="00524CCE">
      <w:pPr>
        <w:pStyle w:val="ListBullet"/>
      </w:pPr>
      <w:r w:rsidRPr="00524CCE">
        <w:t>assessment may be conducted in conjunction with the a</w:t>
      </w:r>
      <w:r w:rsidRPr="00524CCE">
        <w:t>ssessment of other Units of Competency; and,</w:t>
      </w:r>
    </w:p>
    <w:p w:rsidR="00000000" w:rsidRPr="00524CCE" w:rsidP="00524CCE">
      <w:pPr>
        <w:pStyle w:val="ListBullet"/>
      </w:pPr>
      <w:r w:rsidRPr="00524CCE">
        <w:t>assessment must confirm consistent performance can be applied in a range of relevant workplace circumstances; and,</w:t>
      </w:r>
    </w:p>
    <w:p w:rsidR="00000000" w:rsidRPr="00524CCE" w:rsidP="00524CCE">
      <w:pPr>
        <w:pStyle w:val="ListBullet"/>
      </w:pPr>
      <w:r w:rsidRPr="00524CCE">
        <w:t xml:space="preserve">assessors must demonstrate the performance evidence, and knowledge evidence as outlined in this </w:t>
      </w:r>
      <w:r w:rsidRPr="00524CCE">
        <w:t>Unit of Competency, and through the minimum years of current* work experience specified below in an Industry sector relevant to the outcomes of the unit; or,</w:t>
      </w:r>
    </w:p>
    <w:p w:rsidR="00000000" w:rsidRPr="00524CCE" w:rsidP="00524CCE">
      <w:pPr>
        <w:pStyle w:val="ListBullet"/>
      </w:pPr>
      <w:r w:rsidRPr="00524CCE">
        <w:t>where the assessor does not meet experience requirements a co-assessment or partnership arrangemen</w:t>
      </w:r>
      <w:r w:rsidRPr="00524CCE">
        <w:t>t must exist between the qualified assessor and an Industry subject matter expert. The Industry subject matter expert should hold the unit being assessed (or an equivalent unit) and/or demonstrate equivalence of skills and knowledge at the unit level. An I</w:t>
      </w:r>
      <w:r w:rsidRPr="00524CCE">
        <w:t>ndustry technical expert must also demonstrate skills and knowledge from the minimum years of current work experience specified below in the Industry sector, including time spent in roles related to the unit being assessed; and,</w:t>
      </w:r>
    </w:p>
    <w:p w:rsidR="00000000" w:rsidRPr="00524CCE" w:rsidP="00524CCE">
      <w:pPr>
        <w:pStyle w:val="ListBullet"/>
      </w:pPr>
      <w:r w:rsidRPr="00524CCE">
        <w:t>assessor and Industry subje</w:t>
      </w:r>
      <w:r w:rsidRPr="00524CCE">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24CC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CCE">
            <w:pPr>
              <w:pStyle w:val="Heading4"/>
              <w:rPr>
                <w:lang w:val="en-NZ"/>
              </w:rPr>
            </w:pPr>
            <w:r w:rsidRPr="00524CC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CCE">
            <w:pPr>
              <w:pStyle w:val="Heading4"/>
              <w:rPr>
                <w:lang w:val="en-NZ"/>
              </w:rPr>
            </w:pPr>
            <w:r w:rsidRPr="00524CC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CCE">
            <w:pPr>
              <w:pStyle w:val="Heading4"/>
              <w:rPr>
                <w:lang w:val="en-NZ"/>
              </w:rPr>
            </w:pPr>
            <w:r w:rsidRPr="00524CCE">
              <w:t>Required assessor or Industry subject matter expert exp</w:t>
            </w:r>
            <w:r w:rsidRPr="00524CCE">
              <w:t>erience</w:t>
            </w:r>
          </w:p>
        </w:tc>
      </w:tr>
      <w:tr w:rsidTr="00524CC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CCE">
            <w:pPr>
              <w:pStyle w:val="BodyText"/>
              <w:rPr>
                <w:lang w:val="en-NZ"/>
              </w:rPr>
            </w:pPr>
            <w:r w:rsidRPr="00524CC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CCE">
            <w:pPr>
              <w:pStyle w:val="BodyText"/>
              <w:rPr>
                <w:lang w:val="en-NZ"/>
              </w:rPr>
            </w:pPr>
            <w:r w:rsidRPr="00524CC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CCE">
            <w:pPr>
              <w:pStyle w:val="BodyText"/>
              <w:rPr>
                <w:lang w:val="en-NZ"/>
              </w:rPr>
            </w:pPr>
            <w:r w:rsidRPr="00524CCE">
              <w:t>1 Year</w:t>
            </w:r>
          </w:p>
        </w:tc>
      </w:tr>
      <w:tr w:rsidTr="00524CC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CCE">
            <w:pPr>
              <w:pStyle w:val="BodyText"/>
              <w:rPr>
                <w:lang w:val="en-NZ"/>
              </w:rPr>
            </w:pPr>
            <w:r w:rsidRPr="00524CC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CCE">
            <w:pPr>
              <w:pStyle w:val="BodyText"/>
              <w:rPr>
                <w:lang w:val="en-NZ"/>
              </w:rPr>
            </w:pPr>
            <w:r w:rsidRPr="00524CCE">
              <w:t>2 Years</w:t>
            </w:r>
          </w:p>
        </w:tc>
      </w:tr>
      <w:tr w:rsidTr="00524CC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CCE">
            <w:pPr>
              <w:pStyle w:val="BodyText"/>
              <w:rPr>
                <w:lang w:val="en-NZ"/>
              </w:rPr>
            </w:pPr>
            <w:r w:rsidRPr="00524CC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CCE">
            <w:pPr>
              <w:pStyle w:val="BodyText"/>
              <w:rPr>
                <w:lang w:val="en-NZ"/>
              </w:rPr>
            </w:pPr>
            <w:r w:rsidRPr="00524CC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CCE">
            <w:pPr>
              <w:pStyle w:val="BodyText"/>
              <w:rPr>
                <w:lang w:val="en-NZ"/>
              </w:rPr>
            </w:pPr>
            <w:r w:rsidRPr="00524CCE">
              <w:t>3 Years</w:t>
            </w:r>
          </w:p>
        </w:tc>
      </w:tr>
      <w:tr w:rsidTr="00524CC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CCE">
            <w:pPr>
              <w:pStyle w:val="BodyText"/>
              <w:rPr>
                <w:lang w:val="en-NZ"/>
              </w:rPr>
            </w:pPr>
            <w:r w:rsidRPr="00524CC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CCE">
            <w:pPr>
              <w:pStyle w:val="BodyText"/>
              <w:rPr>
                <w:lang w:val="en-NZ"/>
              </w:rPr>
            </w:pPr>
            <w:r w:rsidRPr="00524CC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CCE">
            <w:pPr>
              <w:pStyle w:val="BodyText"/>
              <w:rPr>
                <w:lang w:val="en-NZ"/>
              </w:rPr>
            </w:pPr>
            <w:r w:rsidRPr="00524CCE">
              <w:t>5 Years</w:t>
            </w:r>
          </w:p>
        </w:tc>
      </w:tr>
      <w:tr w:rsidTr="00524CC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CCE">
            <w:pPr>
              <w:pStyle w:val="BodyText"/>
              <w:rPr>
                <w:lang w:val="en-NZ"/>
              </w:rPr>
            </w:pPr>
            <w:r w:rsidRPr="00524CC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24CCE" w:rsidP="00524CCE">
            <w:pPr>
              <w:pStyle w:val="BodyText"/>
            </w:pPr>
            <w:r w:rsidRPr="00524CCE">
              <w:t>Where this Unit is being assessed outside of the Resources and Infrastructure Sectors assessor and/or Industry subject matter expert experience should be in-line with industry standards for the sector in which it is being assessed and where no Industry sta</w:t>
            </w:r>
            <w:r w:rsidRPr="00524CCE">
              <w:t>ndard is specified should comply with any relevant regulation.</w:t>
            </w:r>
          </w:p>
        </w:tc>
      </w:tr>
    </w:tbl>
    <w:p w:rsidR="00000000" w:rsidRPr="00524CCE" w:rsidP="00F0020C">
      <w:pPr>
        <w:pStyle w:val="BodyText"/>
      </w:pPr>
      <w:r w:rsidRPr="00524CCE">
        <w:t>*Assessors can demonstrate current work experience through employment within Industry in a role relevant to the outcomes of the Unit; or, for external assessors this can be demonstrated throu</w:t>
      </w:r>
      <w:r w:rsidRPr="00524CCE">
        <w:t>gh exposure to Industry by conducting frequent site assessments across various locations.</w:t>
      </w:r>
    </w:p>
    <w:p w:rsidR="00000000" w:rsidRPr="00524CCE" w:rsidP="00F0020C">
      <w:pPr>
        <w:pStyle w:val="BodyText"/>
      </w:pPr>
      <w:r w:rsidRPr="00524CCE">
        <w:t>**Where a unit is being delivered outside of a Qualification the first numeric character in the Unit code should be considered to indicate the AQF level</w:t>
      </w:r>
    </w:p>
    <w:p w:rsidR="00000000" w:rsidRPr="00524CCE" w:rsidP="00524CCE">
      <w:pPr>
        <w:pStyle w:val="Heading1"/>
      </w:pPr>
      <w:bookmarkStart w:id="12" w:name="O_692057"/>
      <w:bookmarkEnd w:id="12"/>
      <w:r w:rsidRPr="00524CCE">
        <w:t>Links</w:t>
      </w:r>
    </w:p>
    <w:p w:rsidR="00000000" w:rsidRPr="00524CCE" w:rsidP="00F0020C">
      <w:pPr>
        <w:pStyle w:val="BodyText"/>
      </w:pPr>
      <w:r w:rsidRPr="00524CC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42FD6">
        <w:rPr>
          <w:rStyle w:val="Hyperlink"/>
        </w:rPr>
        <w:t>https://vetnet.gov.au/Pages/TrainingDocs.aspx?q=88a61002-9a21-4386-aaf8-69c76e675272</w:t>
      </w:r>
      <w:r>
        <w:fldChar w:fldCharType="end"/>
      </w:r>
    </w:p>
    <w:p w:rsidR="00000000" w:rsidRPr="00524CCE" w:rsidP="00524CCE"/>
    <w:sectPr w:rsidSect="00524CC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C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CCE" w:rsidRPr="00F0020C" w:rsidP="00F002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C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20C" w:rsidP="00524C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0020C" w:rsidP="00524CC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0020C" w:rsidP="00524CC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CCE" w:rsidP="00524CCE">
    <w:pPr>
      <w:pStyle w:val="Footer"/>
      <w:framePr w:wrap="around"/>
    </w:pPr>
    <w:r>
      <w:fldChar w:fldCharType="begin"/>
    </w:r>
    <w:r>
      <w:instrText xml:space="preserve"> DOCPROPERTY  Subject  \* MERGEFORMAT </w:instrText>
    </w:r>
    <w:r>
      <w:fldChar w:fldCharType="separate"/>
    </w:r>
    <w:r w:rsidR="00F0020C">
      <w:t>Approved</w:t>
    </w:r>
    <w:r w:rsidR="00F0020C">
      <w:fldChar w:fldCharType="end"/>
    </w:r>
    <w:r>
      <w:tab/>
      <w:t xml:space="preserve">Page </w:t>
    </w:r>
    <w:r>
      <w:fldChar w:fldCharType="begin"/>
    </w:r>
    <w:r>
      <w:instrText xml:space="preserve"> PAGE  \* Arabic  \* MERGEFORMAT </w:instrText>
    </w:r>
    <w:r>
      <w:fldChar w:fldCharType="separate"/>
    </w:r>
    <w:r w:rsidR="00F0020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020C">
      <w:rPr>
        <w:noProof/>
      </w:rPr>
      <w:t>5</w:t>
    </w:r>
    <w:r>
      <w:rPr>
        <w:noProof/>
      </w:rPr>
      <w:fldChar w:fldCharType="end"/>
    </w:r>
  </w:p>
  <w:p w:rsidR="00524CCE" w:rsidP="00524CCE">
    <w:pPr>
      <w:pStyle w:val="Footer"/>
      <w:framePr w:wrap="around"/>
    </w:pPr>
    <w:r>
      <w:t xml:space="preserve">© Commonwealth of Australia, </w:t>
    </w:r>
    <w:r>
      <w:fldChar w:fldCharType="begin"/>
    </w:r>
    <w:r>
      <w:instrText xml:space="preserve"> DATE  \@ "yyyy"  \* MERGEFORMAT </w:instrText>
    </w:r>
    <w:r>
      <w:fldChar w:fldCharType="separate"/>
    </w:r>
    <w:r w:rsidR="00F0020C">
      <w:rPr>
        <w:noProof/>
      </w:rPr>
      <w:t>2025</w:t>
    </w:r>
    <w:r>
      <w:fldChar w:fldCharType="end"/>
    </w:r>
    <w:r>
      <w:tab/>
    </w:r>
    <w:r>
      <w:fldChar w:fldCharType="begin"/>
    </w:r>
    <w:r>
      <w:instrText xml:space="preserve"> DOCPROPERTY  Author  \* MERGEFORMAT </w:instrText>
    </w:r>
    <w:r>
      <w:fldChar w:fldCharType="separate"/>
    </w:r>
    <w:r w:rsidR="00F0020C">
      <w:t>Mining and Automotive Skills Alliance</w:t>
    </w:r>
    <w:r w:rsidR="00F0020C">
      <w:fldChar w:fldCharType="end"/>
    </w:r>
  </w:p>
  <w:p w:rsidR="00524CCE" w:rsidP="00524C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C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2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4CCE" w:rsidRPr="00F0020C" w:rsidP="00F002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C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20C" w:rsidRPr="002D2AF8" w:rsidP="00524CCE">
    <w:pPr>
      <w:pStyle w:val="Header"/>
      <w:framePr w:wrap="around"/>
    </w:pPr>
    <w:r>
      <w:fldChar w:fldCharType="begin"/>
    </w:r>
    <w:r>
      <w:instrText xml:space="preserve"> TITLE   \* MERGEFORMAT </w:instrText>
    </w:r>
    <w:r>
      <w:fldChar w:fldCharType="separate"/>
    </w:r>
    <w:r>
      <w:t>RIIMPO403D Monitor interaction of heavy and light vehicles and mining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0020C" w:rsidP="00524CC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CCE" w:rsidRPr="002D2AF8" w:rsidP="00524CCE">
    <w:pPr>
      <w:pStyle w:val="Header"/>
      <w:framePr w:wrap="around"/>
    </w:pPr>
    <w:r>
      <w:fldChar w:fldCharType="begin"/>
    </w:r>
    <w:r>
      <w:instrText xml:space="preserve"> TITLE   \* MERGEFORMAT </w:instrText>
    </w:r>
    <w:r>
      <w:fldChar w:fldCharType="separate"/>
    </w:r>
    <w:r w:rsidR="00F0020C">
      <w:t>RIIMPO403D Monitor interaction of heavy and light vehicles and mining equipment</w:t>
    </w:r>
    <w:r w:rsidR="00F0020C">
      <w:fldChar w:fldCharType="end"/>
    </w:r>
    <w:r>
      <w:tab/>
      <w:t xml:space="preserve">Date this document was generated: </w:t>
    </w:r>
    <w:r>
      <w:fldChar w:fldCharType="begin"/>
    </w:r>
    <w:r>
      <w:instrText xml:space="preserve"> CREATEDATE  \@ "d MMMM yyyy"  \* MERGEFORMAT </w:instrText>
    </w:r>
    <w:r>
      <w:fldChar w:fldCharType="separate"/>
    </w:r>
    <w:r w:rsidR="00F0020C">
      <w:rPr>
        <w:noProof/>
      </w:rPr>
      <w:t>2 March 2025</w:t>
    </w:r>
    <w:r>
      <w:fldChar w:fldCharType="end"/>
    </w:r>
  </w:p>
  <w:p w:rsidR="00524CCE" w:rsidP="00524C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FE64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56AD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7E4F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C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4CCE"/>
    <w:pPr>
      <w:spacing w:before="360" w:after="60"/>
      <w:outlineLvl w:val="0"/>
    </w:pPr>
    <w:rPr>
      <w:sz w:val="32"/>
    </w:rPr>
  </w:style>
  <w:style w:type="paragraph" w:styleId="Heading2">
    <w:name w:val="heading 2"/>
    <w:basedOn w:val="HeadingBase"/>
    <w:next w:val="BodyText"/>
    <w:link w:val="Heading2Char"/>
    <w:qFormat/>
    <w:rsid w:val="00524CCE"/>
    <w:pPr>
      <w:keepLines/>
      <w:spacing w:before="240" w:after="120"/>
      <w:outlineLvl w:val="1"/>
    </w:pPr>
    <w:rPr>
      <w:sz w:val="28"/>
      <w:szCs w:val="40"/>
    </w:rPr>
  </w:style>
  <w:style w:type="paragraph" w:styleId="Heading3">
    <w:name w:val="heading 3"/>
    <w:basedOn w:val="HeadingBase"/>
    <w:next w:val="BodyText"/>
    <w:link w:val="Heading3Char"/>
    <w:qFormat/>
    <w:rsid w:val="00524CCE"/>
    <w:pPr>
      <w:spacing w:before="180" w:after="120"/>
      <w:outlineLvl w:val="2"/>
    </w:pPr>
    <w:rPr>
      <w:spacing w:val="-10"/>
      <w:kern w:val="32"/>
    </w:rPr>
  </w:style>
  <w:style w:type="paragraph" w:styleId="Heading4">
    <w:name w:val="heading 4"/>
    <w:basedOn w:val="HeadingBase"/>
    <w:next w:val="BodyText"/>
    <w:link w:val="Heading4Char"/>
    <w:qFormat/>
    <w:rsid w:val="00524CCE"/>
    <w:pPr>
      <w:spacing w:before="160" w:after="120"/>
      <w:outlineLvl w:val="3"/>
    </w:pPr>
    <w:rPr>
      <w:sz w:val="22"/>
    </w:rPr>
  </w:style>
  <w:style w:type="paragraph" w:styleId="Heading5">
    <w:name w:val="heading 5"/>
    <w:basedOn w:val="HeadingBase"/>
    <w:next w:val="Normal"/>
    <w:link w:val="Heading5Char"/>
    <w:qFormat/>
    <w:rsid w:val="00524CCE"/>
    <w:pPr>
      <w:spacing w:before="80"/>
      <w:outlineLvl w:val="4"/>
    </w:pPr>
    <w:rPr>
      <w:color w:val="918585"/>
      <w:sz w:val="20"/>
    </w:rPr>
  </w:style>
  <w:style w:type="paragraph" w:styleId="Heading6">
    <w:name w:val="heading 6"/>
    <w:basedOn w:val="HeadingBase"/>
    <w:next w:val="Normal"/>
    <w:link w:val="Heading6Char"/>
    <w:qFormat/>
    <w:rsid w:val="00524CCE"/>
    <w:pPr>
      <w:spacing w:before="60"/>
      <w:outlineLvl w:val="5"/>
    </w:pPr>
    <w:rPr>
      <w:color w:val="918585"/>
      <w:sz w:val="20"/>
    </w:rPr>
  </w:style>
  <w:style w:type="paragraph" w:styleId="Heading7">
    <w:name w:val="heading 7"/>
    <w:basedOn w:val="Normal"/>
    <w:next w:val="Normal"/>
    <w:link w:val="Heading7Char"/>
    <w:qFormat/>
    <w:rsid w:val="00524CCE"/>
    <w:pPr>
      <w:ind w:left="720"/>
      <w:outlineLvl w:val="6"/>
    </w:pPr>
    <w:rPr>
      <w:i/>
    </w:rPr>
  </w:style>
  <w:style w:type="paragraph" w:styleId="Heading8">
    <w:name w:val="heading 8"/>
    <w:basedOn w:val="Normal"/>
    <w:next w:val="Normal"/>
    <w:link w:val="Heading8Char"/>
    <w:qFormat/>
    <w:rsid w:val="00524CCE"/>
    <w:pPr>
      <w:ind w:left="720"/>
      <w:outlineLvl w:val="7"/>
    </w:pPr>
    <w:rPr>
      <w:i/>
    </w:rPr>
  </w:style>
  <w:style w:type="paragraph" w:styleId="Heading9">
    <w:name w:val="heading 9"/>
    <w:basedOn w:val="Normal"/>
    <w:next w:val="Normal"/>
    <w:link w:val="Heading9Char"/>
    <w:qFormat/>
    <w:rsid w:val="00524CCE"/>
    <w:pPr>
      <w:ind w:left="720"/>
      <w:outlineLvl w:val="8"/>
    </w:pPr>
    <w:rPr>
      <w:i/>
    </w:rPr>
  </w:style>
  <w:style w:type="character" w:default="1" w:styleId="DefaultParagraphFont">
    <w:name w:val="Default Paragraph Font"/>
    <w:uiPriority w:val="1"/>
    <w:unhideWhenUsed/>
    <w:rsid w:val="00524C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4CCE"/>
  </w:style>
  <w:style w:type="character" w:customStyle="1" w:styleId="Heading1Char">
    <w:name w:val="Heading 1 Char"/>
    <w:basedOn w:val="DefaultParagraphFont"/>
    <w:link w:val="Heading1"/>
    <w:rsid w:val="00524CC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24CCE"/>
    <w:rPr>
      <w:rFonts w:ascii="Times New Roman" w:eastAsia="Times New Roman" w:hAnsi="Times New Roman" w:cs="Times New Roman"/>
      <w:b/>
      <w:szCs w:val="20"/>
      <w:lang w:eastAsia="en-US"/>
    </w:rPr>
  </w:style>
  <w:style w:type="paragraph" w:styleId="BodyText">
    <w:name w:val="Body Text"/>
    <w:basedOn w:val="Normal"/>
    <w:link w:val="BodyTextChar"/>
    <w:rsid w:val="00524C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4CCE"/>
    <w:rPr>
      <w:rFonts w:ascii="Times New Roman" w:eastAsia="Times New Roman" w:hAnsi="Times New Roman" w:cs="Times New Roman"/>
      <w:sz w:val="24"/>
      <w:lang w:eastAsia="en-US"/>
    </w:rPr>
  </w:style>
  <w:style w:type="paragraph" w:styleId="ListBullet">
    <w:name w:val="List Bullet"/>
    <w:basedOn w:val="List"/>
    <w:rsid w:val="00524CCE"/>
    <w:pPr>
      <w:numPr>
        <w:numId w:val="13"/>
      </w:numPr>
      <w:tabs>
        <w:tab w:val="clear" w:pos="340"/>
      </w:tabs>
      <w:spacing w:before="40" w:after="40"/>
    </w:pPr>
  </w:style>
  <w:style w:type="paragraph" w:styleId="ListBullet2">
    <w:name w:val="List Bullet 2"/>
    <w:basedOn w:val="List2"/>
    <w:rsid w:val="00524CCE"/>
    <w:pPr>
      <w:numPr>
        <w:numId w:val="14"/>
      </w:numPr>
      <w:tabs>
        <w:tab w:val="clear" w:pos="680"/>
      </w:tabs>
    </w:pPr>
  </w:style>
  <w:style w:type="paragraph" w:customStyle="1" w:styleId="SuperHeading">
    <w:name w:val="SuperHeading"/>
    <w:basedOn w:val="Normal"/>
    <w:rsid w:val="00524CCE"/>
    <w:pPr>
      <w:spacing w:before="240" w:after="120"/>
      <w:outlineLvl w:val="0"/>
    </w:pPr>
    <w:rPr>
      <w:rFonts w:ascii="Times New Roman" w:hAnsi="Times New Roman"/>
      <w:b/>
      <w:sz w:val="32"/>
    </w:rPr>
  </w:style>
  <w:style w:type="paragraph" w:customStyle="1" w:styleId="AllowPageBreak">
    <w:name w:val="AllowPageBreak"/>
    <w:rsid w:val="00524CC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24CCE"/>
    <w:pPr>
      <w:numPr>
        <w:numId w:val="3"/>
      </w:numPr>
      <w:tabs>
        <w:tab w:val="clear" w:pos="1021"/>
      </w:tabs>
      <w:ind w:left="1037" w:hanging="357"/>
    </w:pPr>
  </w:style>
  <w:style w:type="character" w:customStyle="1" w:styleId="Heading2Char">
    <w:name w:val="Heading 2 Char"/>
    <w:basedOn w:val="DefaultParagraphFont"/>
    <w:link w:val="Heading2"/>
    <w:rsid w:val="00524C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4CC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24C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4C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4C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4C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4CCE"/>
    <w:rPr>
      <w:rFonts w:ascii="Courier New" w:eastAsia="Times New Roman" w:hAnsi="Courier New" w:cs="Times New Roman"/>
      <w:i/>
      <w:szCs w:val="20"/>
      <w:lang w:eastAsia="en-US"/>
    </w:rPr>
  </w:style>
  <w:style w:type="paragraph" w:customStyle="1" w:styleId="HeadingBase">
    <w:name w:val="Heading Base"/>
    <w:rsid w:val="00524C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4CCE"/>
    <w:pPr>
      <w:tabs>
        <w:tab w:val="right" w:leader="dot" w:pos="9072"/>
      </w:tabs>
      <w:ind w:left="567"/>
    </w:pPr>
    <w:rPr>
      <w:szCs w:val="22"/>
    </w:rPr>
  </w:style>
  <w:style w:type="paragraph" w:customStyle="1" w:styleId="TOCBase">
    <w:name w:val="TOC Base"/>
    <w:rsid w:val="00524C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4CCE"/>
    <w:pPr>
      <w:tabs>
        <w:tab w:val="right" w:leader="dot" w:pos="9072"/>
      </w:tabs>
      <w:spacing w:before="40" w:after="40"/>
      <w:ind w:left="284"/>
    </w:pPr>
    <w:rPr>
      <w:rFonts w:ascii="Times New Roman" w:hAnsi="Times New Roman"/>
    </w:rPr>
  </w:style>
  <w:style w:type="paragraph" w:styleId="TOC1">
    <w:name w:val="toc 1"/>
    <w:basedOn w:val="TOCBase"/>
    <w:next w:val="Normal"/>
    <w:rsid w:val="00524C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4C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4CCE"/>
    <w:rPr>
      <w:rFonts w:ascii="Times New Roman" w:eastAsia="Times New Roman" w:hAnsi="Times New Roman" w:cs="Times New Roman"/>
      <w:sz w:val="16"/>
      <w:lang w:eastAsia="en-US"/>
    </w:rPr>
  </w:style>
  <w:style w:type="paragraph" w:styleId="Title">
    <w:name w:val="Title"/>
    <w:basedOn w:val="HeadingBase"/>
    <w:link w:val="TitleChar"/>
    <w:qFormat/>
    <w:rsid w:val="00524CCE"/>
    <w:pPr>
      <w:spacing w:before="5040"/>
      <w:jc w:val="center"/>
    </w:pPr>
    <w:rPr>
      <w:sz w:val="48"/>
      <w:szCs w:val="72"/>
      <w:lang w:val="en-US"/>
    </w:rPr>
  </w:style>
  <w:style w:type="character" w:customStyle="1" w:styleId="TitleChar">
    <w:name w:val="Title Char"/>
    <w:basedOn w:val="DefaultParagraphFont"/>
    <w:link w:val="Title"/>
    <w:rsid w:val="00524C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4CCE"/>
    <w:pPr>
      <w:tabs>
        <w:tab w:val="left" w:pos="3600"/>
        <w:tab w:val="left" w:pos="3958"/>
      </w:tabs>
    </w:pPr>
  </w:style>
  <w:style w:type="paragraph" w:styleId="List">
    <w:name w:val="List"/>
    <w:basedOn w:val="BodyText"/>
    <w:next w:val="BodyText"/>
    <w:rsid w:val="00524CCE"/>
    <w:pPr>
      <w:tabs>
        <w:tab w:val="left" w:pos="340"/>
      </w:tabs>
      <w:spacing w:before="60" w:after="60"/>
      <w:ind w:left="340" w:hanging="340"/>
    </w:pPr>
  </w:style>
  <w:style w:type="paragraph" w:customStyle="1" w:styleId="Note">
    <w:name w:val="Note"/>
    <w:basedOn w:val="BodyText"/>
    <w:rsid w:val="00524CC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24CCE"/>
    <w:rPr>
      <w:b/>
      <w:spacing w:val="0"/>
    </w:rPr>
  </w:style>
  <w:style w:type="paragraph" w:customStyle="1" w:styleId="SuperTitle">
    <w:name w:val="SuperTitle"/>
    <w:basedOn w:val="Title"/>
    <w:rsid w:val="00524CCE"/>
    <w:pPr>
      <w:framePr w:wrap="auto" w:hAnchor="text" w:y="6049"/>
    </w:pPr>
    <w:rPr>
      <w:color w:val="000000"/>
      <w:sz w:val="40"/>
    </w:rPr>
  </w:style>
  <w:style w:type="paragraph" w:customStyle="1" w:styleId="TOCTitle">
    <w:name w:val="TOCTitle"/>
    <w:basedOn w:val="Heading1"/>
    <w:rsid w:val="00524CCE"/>
    <w:pPr>
      <w:spacing w:after="240"/>
      <w:jc w:val="center"/>
      <w:outlineLvl w:val="9"/>
    </w:pPr>
    <w:rPr>
      <w:caps/>
    </w:rPr>
  </w:style>
  <w:style w:type="paragraph" w:customStyle="1" w:styleId="Version">
    <w:name w:val="Version"/>
    <w:rsid w:val="00524C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4CCE"/>
    <w:pPr>
      <w:keepNext w:val="0"/>
      <w:tabs>
        <w:tab w:val="right" w:pos="4176"/>
      </w:tabs>
      <w:ind w:left="198" w:hanging="198"/>
    </w:pPr>
    <w:rPr>
      <w:rFonts w:ascii="Garamond" w:hAnsi="Garamond"/>
    </w:rPr>
  </w:style>
  <w:style w:type="paragraph" w:styleId="IndexHeading">
    <w:name w:val="index heading"/>
    <w:basedOn w:val="Normal"/>
    <w:next w:val="Index1"/>
    <w:semiHidden/>
    <w:rsid w:val="00524CCE"/>
    <w:pPr>
      <w:spacing w:before="120" w:after="120"/>
    </w:pPr>
    <w:rPr>
      <w:rFonts w:ascii="Arial" w:hAnsi="Arial"/>
      <w:b/>
      <w:color w:val="918585"/>
      <w:sz w:val="24"/>
    </w:rPr>
  </w:style>
  <w:style w:type="paragraph" w:styleId="Header">
    <w:name w:val="header"/>
    <w:basedOn w:val="Normal"/>
    <w:link w:val="HeaderChar"/>
    <w:rsid w:val="00524C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4CCE"/>
    <w:rPr>
      <w:rFonts w:ascii="Times New Roman" w:eastAsia="Times New Roman" w:hAnsi="Times New Roman" w:cs="Times New Roman"/>
      <w:sz w:val="16"/>
      <w:szCs w:val="20"/>
      <w:lang w:val="en-GB" w:eastAsia="en-US"/>
    </w:rPr>
  </w:style>
  <w:style w:type="paragraph" w:customStyle="1" w:styleId="Chapter">
    <w:name w:val="Chapter"/>
    <w:basedOn w:val="Normal"/>
    <w:rsid w:val="00524CCE"/>
    <w:pPr>
      <w:spacing w:before="240"/>
    </w:pPr>
    <w:rPr>
      <w:rFonts w:ascii="Times New Roman" w:hAnsi="Times New Roman"/>
      <w:smallCaps/>
      <w:spacing w:val="80"/>
      <w:sz w:val="28"/>
    </w:rPr>
  </w:style>
  <w:style w:type="paragraph" w:customStyle="1" w:styleId="InChapter">
    <w:name w:val="InChapter"/>
    <w:basedOn w:val="Heading3"/>
    <w:rsid w:val="00524CCE"/>
    <w:pPr>
      <w:spacing w:after="240"/>
      <w:outlineLvl w:val="9"/>
    </w:pPr>
    <w:rPr>
      <w:noProof/>
    </w:rPr>
  </w:style>
  <w:style w:type="paragraph" w:styleId="Index2">
    <w:name w:val="index 2"/>
    <w:basedOn w:val="Normal"/>
    <w:next w:val="Normal"/>
    <w:semiHidden/>
    <w:rsid w:val="00524CCE"/>
    <w:pPr>
      <w:tabs>
        <w:tab w:val="right" w:pos="4176"/>
      </w:tabs>
      <w:ind w:left="568" w:hanging="284"/>
    </w:pPr>
    <w:rPr>
      <w:rFonts w:ascii="Garamond" w:hAnsi="Garamond"/>
    </w:rPr>
  </w:style>
  <w:style w:type="paragraph" w:customStyle="1" w:styleId="Byline">
    <w:name w:val="Byline"/>
    <w:rsid w:val="00524C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4CCE"/>
    <w:pPr>
      <w:tabs>
        <w:tab w:val="clear" w:pos="3600"/>
        <w:tab w:val="clear" w:pos="3958"/>
      </w:tabs>
      <w:jc w:val="right"/>
    </w:pPr>
  </w:style>
  <w:style w:type="character" w:styleId="Emphasis">
    <w:name w:val="Emphasis"/>
    <w:basedOn w:val="DefaultParagraphFont"/>
    <w:qFormat/>
    <w:rsid w:val="00524CCE"/>
    <w:rPr>
      <w:i/>
    </w:rPr>
  </w:style>
  <w:style w:type="paragraph" w:styleId="Caption">
    <w:name w:val="caption"/>
    <w:basedOn w:val="BodyText"/>
    <w:next w:val="Normal"/>
    <w:qFormat/>
    <w:rsid w:val="00524CCE"/>
    <w:pPr>
      <w:framePr w:w="2268" w:hSpace="181" w:vSpace="181" w:wrap="around" w:vAnchor="text" w:hAnchor="page" w:x="1135" w:y="285" w:anchorLock="1"/>
    </w:pPr>
    <w:rPr>
      <w:i/>
    </w:rPr>
  </w:style>
  <w:style w:type="paragraph" w:customStyle="1" w:styleId="MiniTOCTitle">
    <w:name w:val="MiniTOCTitle"/>
    <w:basedOn w:val="Heading4"/>
    <w:rsid w:val="00524CCE"/>
    <w:pPr>
      <w:spacing w:before="240"/>
      <w:outlineLvl w:val="9"/>
    </w:pPr>
    <w:rPr>
      <w:noProof/>
      <w:sz w:val="24"/>
    </w:rPr>
  </w:style>
  <w:style w:type="paragraph" w:customStyle="1" w:styleId="MiniTOCItem">
    <w:name w:val="MiniTOCItem"/>
    <w:basedOn w:val="ListBullet"/>
    <w:rsid w:val="00524CCE"/>
    <w:pPr>
      <w:numPr>
        <w:numId w:val="0"/>
      </w:numPr>
      <w:tabs>
        <w:tab w:val="right" w:leader="dot" w:pos="6521"/>
      </w:tabs>
      <w:spacing w:before="0" w:after="0"/>
    </w:pPr>
  </w:style>
  <w:style w:type="paragraph" w:customStyle="1" w:styleId="TOFTitle">
    <w:name w:val="TOFTitle"/>
    <w:basedOn w:val="TOCTitle"/>
    <w:rsid w:val="00524CCE"/>
  </w:style>
  <w:style w:type="paragraph" w:styleId="TableofFigures">
    <w:name w:val="table of figures"/>
    <w:basedOn w:val="Normal"/>
    <w:next w:val="Normal"/>
    <w:semiHidden/>
    <w:rsid w:val="00524CCE"/>
    <w:pPr>
      <w:tabs>
        <w:tab w:val="right" w:leader="dot" w:pos="9072"/>
      </w:tabs>
      <w:ind w:left="970" w:hanging="403"/>
    </w:pPr>
    <w:rPr>
      <w:rFonts w:ascii="Times New Roman" w:hAnsi="Times New Roman"/>
      <w:b/>
    </w:rPr>
  </w:style>
  <w:style w:type="paragraph" w:styleId="ListNumber">
    <w:name w:val="List Number"/>
    <w:basedOn w:val="List"/>
    <w:rsid w:val="00524CCE"/>
    <w:pPr>
      <w:numPr>
        <w:numId w:val="16"/>
      </w:numPr>
      <w:tabs>
        <w:tab w:val="clear" w:pos="340"/>
      </w:tabs>
    </w:pPr>
  </w:style>
  <w:style w:type="character" w:customStyle="1" w:styleId="WingdingSymbols">
    <w:name w:val="Wingding Symbols"/>
    <w:rsid w:val="00524CCE"/>
    <w:rPr>
      <w:rFonts w:ascii="Wingdings" w:hAnsi="Wingdings"/>
    </w:rPr>
  </w:style>
  <w:style w:type="paragraph" w:customStyle="1" w:styleId="TableHeading">
    <w:name w:val="Table Heading"/>
    <w:basedOn w:val="HeadingBase"/>
    <w:rsid w:val="00524CCE"/>
    <w:pPr>
      <w:keepLines/>
      <w:pBdr>
        <w:bottom w:val="single" w:sz="6" w:space="1" w:color="918585"/>
      </w:pBdr>
      <w:spacing w:before="240"/>
    </w:pPr>
  </w:style>
  <w:style w:type="character" w:customStyle="1" w:styleId="HotSpot">
    <w:name w:val="HotSpot"/>
    <w:rsid w:val="00524CCE"/>
    <w:rPr>
      <w:color w:val="0033CC"/>
      <w:u w:val="none"/>
    </w:rPr>
  </w:style>
  <w:style w:type="paragraph" w:customStyle="1" w:styleId="BodyTextRight">
    <w:name w:val="Body Text Right"/>
    <w:basedOn w:val="BodyText"/>
    <w:rsid w:val="00524CCE"/>
    <w:pPr>
      <w:spacing w:before="0" w:after="0"/>
      <w:jc w:val="right"/>
    </w:pPr>
  </w:style>
  <w:style w:type="paragraph" w:styleId="Index3">
    <w:name w:val="index 3"/>
    <w:basedOn w:val="ListNumber2"/>
    <w:next w:val="Normal"/>
    <w:semiHidden/>
    <w:rsid w:val="00524CCE"/>
    <w:pPr>
      <w:numPr>
        <w:numId w:val="0"/>
      </w:numPr>
      <w:tabs>
        <w:tab w:val="right" w:leader="dot" w:pos="4176"/>
      </w:tabs>
    </w:pPr>
  </w:style>
  <w:style w:type="paragraph" w:styleId="ListNumber2">
    <w:name w:val="List Number 2"/>
    <w:basedOn w:val="List2"/>
    <w:rsid w:val="00524CCE"/>
    <w:pPr>
      <w:numPr>
        <w:numId w:val="11"/>
      </w:numPr>
      <w:tabs>
        <w:tab w:val="clear" w:pos="1060"/>
      </w:tabs>
    </w:pPr>
  </w:style>
  <w:style w:type="paragraph" w:customStyle="1" w:styleId="MarginNote">
    <w:name w:val="Margin Note"/>
    <w:basedOn w:val="BodyText"/>
    <w:rsid w:val="00524C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4C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4C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4CCE"/>
    <w:rPr>
      <w:sz w:val="32"/>
    </w:rPr>
  </w:style>
  <w:style w:type="paragraph" w:customStyle="1" w:styleId="HeadingProcedure">
    <w:name w:val="Heading Procedure"/>
    <w:basedOn w:val="HeadingBase"/>
    <w:next w:val="Normal"/>
    <w:rsid w:val="00524CCE"/>
    <w:pPr>
      <w:tabs>
        <w:tab w:val="left" w:pos="0"/>
      </w:tabs>
      <w:spacing w:before="120" w:after="60"/>
    </w:pPr>
    <w:rPr>
      <w:i/>
      <w:color w:val="918585"/>
      <w:sz w:val="22"/>
    </w:rPr>
  </w:style>
  <w:style w:type="paragraph" w:customStyle="1" w:styleId="TableBodyText">
    <w:name w:val="Table Body Text"/>
    <w:basedOn w:val="BodyText"/>
    <w:rsid w:val="00524CCE"/>
    <w:pPr>
      <w:spacing w:before="60" w:after="60"/>
    </w:pPr>
  </w:style>
  <w:style w:type="paragraph" w:styleId="ListContinue">
    <w:name w:val="List Continue"/>
    <w:basedOn w:val="List"/>
    <w:rsid w:val="00524CCE"/>
    <w:pPr>
      <w:ind w:firstLine="0"/>
    </w:pPr>
  </w:style>
  <w:style w:type="paragraph" w:customStyle="1" w:styleId="ListNote">
    <w:name w:val="List Note"/>
    <w:basedOn w:val="List"/>
    <w:rsid w:val="00524CCE"/>
    <w:pPr>
      <w:pBdr>
        <w:top w:val="single" w:sz="6" w:space="2" w:color="918585"/>
        <w:bottom w:val="single" w:sz="6" w:space="2" w:color="918585"/>
      </w:pBdr>
      <w:tabs>
        <w:tab w:val="left" w:pos="1021"/>
      </w:tabs>
      <w:ind w:firstLine="0"/>
    </w:pPr>
  </w:style>
  <w:style w:type="paragraph" w:customStyle="1" w:styleId="Warning">
    <w:name w:val="Warning"/>
    <w:basedOn w:val="BodyText"/>
    <w:rsid w:val="00524CCE"/>
    <w:pPr>
      <w:shd w:val="clear" w:color="auto" w:fill="D9D9D9"/>
      <w:tabs>
        <w:tab w:val="left" w:pos="992"/>
      </w:tabs>
      <w:ind w:left="119" w:right="119"/>
    </w:pPr>
    <w:rPr>
      <w:sz w:val="20"/>
    </w:rPr>
  </w:style>
  <w:style w:type="paragraph" w:customStyle="1" w:styleId="MarginIcons">
    <w:name w:val="Margin Icons"/>
    <w:basedOn w:val="BodyText"/>
    <w:rsid w:val="00524C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4CCE"/>
    <w:rPr>
      <w:rFonts w:ascii="Courier New" w:hAnsi="Courier New"/>
    </w:rPr>
  </w:style>
  <w:style w:type="paragraph" w:customStyle="1" w:styleId="NoteBullet">
    <w:name w:val="Note Bullet"/>
    <w:basedOn w:val="Note"/>
    <w:rsid w:val="00524CCE"/>
    <w:pPr>
      <w:tabs>
        <w:tab w:val="clear" w:pos="680"/>
      </w:tabs>
      <w:spacing w:before="60" w:after="60"/>
    </w:pPr>
  </w:style>
  <w:style w:type="paragraph" w:customStyle="1" w:styleId="SubHeading2">
    <w:name w:val="SubHeading2"/>
    <w:basedOn w:val="HeadingBase"/>
    <w:rsid w:val="00524CCE"/>
    <w:pPr>
      <w:spacing w:before="240" w:after="60"/>
    </w:pPr>
    <w:rPr>
      <w:sz w:val="20"/>
    </w:rPr>
  </w:style>
  <w:style w:type="paragraph" w:customStyle="1" w:styleId="SubHeading1">
    <w:name w:val="SubHeading1"/>
    <w:basedOn w:val="HeadingBase"/>
    <w:rsid w:val="00524CCE"/>
    <w:pPr>
      <w:spacing w:before="240" w:after="60"/>
    </w:pPr>
    <w:rPr>
      <w:color w:val="918585"/>
      <w:sz w:val="22"/>
    </w:rPr>
  </w:style>
  <w:style w:type="paragraph" w:customStyle="1" w:styleId="SideHeading">
    <w:name w:val="Side Heading"/>
    <w:basedOn w:val="HeadingBase"/>
    <w:rsid w:val="00524C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4CCE"/>
    <w:pPr>
      <w:numPr>
        <w:numId w:val="12"/>
      </w:numPr>
    </w:pPr>
  </w:style>
  <w:style w:type="paragraph" w:styleId="PlainText">
    <w:name w:val="Plain Text"/>
    <w:basedOn w:val="Normal"/>
    <w:link w:val="PlainTextChar"/>
    <w:rsid w:val="00524CCE"/>
    <w:rPr>
      <w:sz w:val="20"/>
    </w:rPr>
  </w:style>
  <w:style w:type="character" w:customStyle="1" w:styleId="PlainTextChar">
    <w:name w:val="Plain Text Char"/>
    <w:basedOn w:val="DefaultParagraphFont"/>
    <w:link w:val="PlainText"/>
    <w:rsid w:val="00524CCE"/>
    <w:rPr>
      <w:rFonts w:ascii="Courier New" w:eastAsia="Times New Roman" w:hAnsi="Courier New" w:cs="Times New Roman"/>
      <w:sz w:val="20"/>
      <w:szCs w:val="20"/>
      <w:lang w:eastAsia="en-US"/>
    </w:rPr>
  </w:style>
  <w:style w:type="character" w:customStyle="1" w:styleId="MenuOption">
    <w:name w:val="Menu Option"/>
    <w:basedOn w:val="DefaultParagraphFont"/>
    <w:rsid w:val="00524CCE"/>
    <w:rPr>
      <w:b/>
      <w:smallCaps/>
    </w:rPr>
  </w:style>
  <w:style w:type="paragraph" w:customStyle="1" w:styleId="TableListNumber">
    <w:name w:val="Table List Number"/>
    <w:basedOn w:val="ListNumber"/>
    <w:rsid w:val="00524CCE"/>
    <w:pPr>
      <w:numPr>
        <w:numId w:val="0"/>
      </w:numPr>
    </w:pPr>
  </w:style>
  <w:style w:type="paragraph" w:styleId="TOC4">
    <w:name w:val="toc 4"/>
    <w:basedOn w:val="TOCBase"/>
    <w:next w:val="Normal"/>
    <w:semiHidden/>
    <w:rsid w:val="00524CCE"/>
    <w:pPr>
      <w:tabs>
        <w:tab w:val="right" w:leader="dot" w:pos="9071"/>
      </w:tabs>
      <w:ind w:left="1701"/>
    </w:pPr>
  </w:style>
  <w:style w:type="paragraph" w:customStyle="1" w:styleId="ListAlpha">
    <w:name w:val="List Alpha"/>
    <w:basedOn w:val="List"/>
    <w:rsid w:val="00524CCE"/>
    <w:pPr>
      <w:numPr>
        <w:numId w:val="10"/>
      </w:numPr>
    </w:pPr>
  </w:style>
  <w:style w:type="paragraph" w:customStyle="1" w:styleId="ListAlpha2">
    <w:name w:val="List Alpha 2"/>
    <w:basedOn w:val="List2"/>
    <w:rsid w:val="00524CCE"/>
    <w:pPr>
      <w:numPr>
        <w:numId w:val="9"/>
      </w:numPr>
    </w:pPr>
  </w:style>
  <w:style w:type="paragraph" w:styleId="List2">
    <w:name w:val="List 2"/>
    <w:basedOn w:val="BodyText"/>
    <w:rsid w:val="00524CCE"/>
    <w:pPr>
      <w:tabs>
        <w:tab w:val="left" w:pos="680"/>
      </w:tabs>
      <w:spacing w:before="60" w:after="60"/>
      <w:ind w:left="680" w:hanging="340"/>
    </w:pPr>
  </w:style>
  <w:style w:type="paragraph" w:styleId="List3">
    <w:name w:val="List 3"/>
    <w:basedOn w:val="BodyText"/>
    <w:rsid w:val="00524CCE"/>
    <w:pPr>
      <w:tabs>
        <w:tab w:val="left" w:pos="1021"/>
      </w:tabs>
      <w:spacing w:before="60" w:after="60"/>
      <w:ind w:left="1020" w:hanging="340"/>
    </w:pPr>
  </w:style>
  <w:style w:type="paragraph" w:styleId="List4">
    <w:name w:val="List 4"/>
    <w:basedOn w:val="BodyText"/>
    <w:rsid w:val="00524CCE"/>
    <w:pPr>
      <w:tabs>
        <w:tab w:val="left" w:pos="1361"/>
      </w:tabs>
      <w:spacing w:before="60" w:after="60"/>
      <w:ind w:left="1361" w:hanging="340"/>
    </w:pPr>
  </w:style>
  <w:style w:type="paragraph" w:styleId="List5">
    <w:name w:val="List 5"/>
    <w:basedOn w:val="BodyText"/>
    <w:rsid w:val="00524CCE"/>
    <w:pPr>
      <w:tabs>
        <w:tab w:val="left" w:pos="1701"/>
      </w:tabs>
      <w:spacing w:before="60" w:after="60"/>
      <w:ind w:left="1701" w:hanging="340"/>
    </w:pPr>
  </w:style>
  <w:style w:type="paragraph" w:styleId="ListBullet4">
    <w:name w:val="List Bullet 4"/>
    <w:basedOn w:val="List4"/>
    <w:rsid w:val="00524CCE"/>
    <w:pPr>
      <w:numPr>
        <w:numId w:val="4"/>
      </w:numPr>
      <w:tabs>
        <w:tab w:val="clear" w:pos="1361"/>
      </w:tabs>
    </w:pPr>
  </w:style>
  <w:style w:type="paragraph" w:styleId="ListBullet5">
    <w:name w:val="List Bullet 5"/>
    <w:basedOn w:val="List5"/>
    <w:rsid w:val="00524CCE"/>
    <w:pPr>
      <w:numPr>
        <w:numId w:val="5"/>
      </w:numPr>
    </w:pPr>
  </w:style>
  <w:style w:type="paragraph" w:styleId="ListContinue2">
    <w:name w:val="List Continue 2"/>
    <w:basedOn w:val="List2"/>
    <w:rsid w:val="00524CCE"/>
    <w:pPr>
      <w:ind w:firstLine="0"/>
    </w:pPr>
  </w:style>
  <w:style w:type="paragraph" w:styleId="ListContinue3">
    <w:name w:val="List Continue 3"/>
    <w:basedOn w:val="List3"/>
    <w:rsid w:val="00524CCE"/>
    <w:pPr>
      <w:ind w:left="1021" w:firstLine="0"/>
    </w:pPr>
  </w:style>
  <w:style w:type="paragraph" w:styleId="ListContinue4">
    <w:name w:val="List Continue 4"/>
    <w:basedOn w:val="List4"/>
    <w:rsid w:val="00524CCE"/>
    <w:pPr>
      <w:ind w:firstLine="0"/>
    </w:pPr>
  </w:style>
  <w:style w:type="paragraph" w:styleId="ListContinue5">
    <w:name w:val="List Continue 5"/>
    <w:basedOn w:val="List5"/>
    <w:rsid w:val="00524CCE"/>
    <w:pPr>
      <w:ind w:firstLine="0"/>
    </w:pPr>
  </w:style>
  <w:style w:type="paragraph" w:styleId="ListNumber3">
    <w:name w:val="List Number 3"/>
    <w:basedOn w:val="List3"/>
    <w:rsid w:val="00524CCE"/>
    <w:pPr>
      <w:numPr>
        <w:numId w:val="6"/>
      </w:numPr>
    </w:pPr>
  </w:style>
  <w:style w:type="paragraph" w:styleId="ListNumber4">
    <w:name w:val="List Number 4"/>
    <w:basedOn w:val="List4"/>
    <w:rsid w:val="00524CCE"/>
    <w:pPr>
      <w:numPr>
        <w:numId w:val="7"/>
      </w:numPr>
    </w:pPr>
  </w:style>
  <w:style w:type="paragraph" w:styleId="ListNumber5">
    <w:name w:val="List Number 5"/>
    <w:basedOn w:val="List5"/>
    <w:rsid w:val="00524CCE"/>
    <w:pPr>
      <w:numPr>
        <w:numId w:val="8"/>
      </w:numPr>
    </w:pPr>
  </w:style>
  <w:style w:type="paragraph" w:styleId="BlockText">
    <w:name w:val="Block Text"/>
    <w:basedOn w:val="Normal"/>
    <w:rsid w:val="00524CCE"/>
    <w:pPr>
      <w:spacing w:after="120"/>
      <w:ind w:left="1440" w:right="1440"/>
    </w:pPr>
  </w:style>
  <w:style w:type="character" w:customStyle="1" w:styleId="Subscript">
    <w:name w:val="Subscript"/>
    <w:basedOn w:val="DefaultParagraphFont"/>
    <w:rsid w:val="00524CCE"/>
    <w:rPr>
      <w:sz w:val="16"/>
      <w:vertAlign w:val="subscript"/>
    </w:rPr>
  </w:style>
  <w:style w:type="character" w:customStyle="1" w:styleId="Superscript">
    <w:name w:val="Superscript"/>
    <w:basedOn w:val="DefaultParagraphFont"/>
    <w:rsid w:val="00524CCE"/>
    <w:rPr>
      <w:sz w:val="16"/>
      <w:vertAlign w:val="superscript"/>
    </w:rPr>
  </w:style>
  <w:style w:type="character" w:customStyle="1" w:styleId="Symbols">
    <w:name w:val="Symbols"/>
    <w:basedOn w:val="DefaultParagraphFont"/>
    <w:rsid w:val="00524CCE"/>
    <w:rPr>
      <w:rFonts w:ascii="Symbol" w:hAnsi="Symbol"/>
    </w:rPr>
  </w:style>
  <w:style w:type="character" w:customStyle="1" w:styleId="MenuOptions">
    <w:name w:val="Menu Options"/>
    <w:basedOn w:val="DefaultParagraphFont"/>
    <w:rsid w:val="00524CCE"/>
    <w:rPr>
      <w:rFonts w:ascii="Arial Narrow" w:hAnsi="Arial Narrow"/>
      <w:smallCaps/>
    </w:rPr>
  </w:style>
  <w:style w:type="character" w:customStyle="1" w:styleId="Buttons">
    <w:name w:val="Buttons"/>
    <w:basedOn w:val="DefaultParagraphFont"/>
    <w:rsid w:val="00524CCE"/>
    <w:rPr>
      <w:b/>
    </w:rPr>
  </w:style>
  <w:style w:type="character" w:customStyle="1" w:styleId="Underlined">
    <w:name w:val="Underlined"/>
    <w:basedOn w:val="DefaultParagraphFont"/>
    <w:rsid w:val="00524CCE"/>
    <w:rPr>
      <w:u w:val="single"/>
    </w:rPr>
  </w:style>
  <w:style w:type="paragraph" w:customStyle="1" w:styleId="TableBodyTextRight">
    <w:name w:val="Table Body Text Right"/>
    <w:basedOn w:val="TableBodyText"/>
    <w:rsid w:val="00524CCE"/>
    <w:pPr>
      <w:widowControl w:val="0"/>
      <w:autoSpaceDE w:val="0"/>
      <w:autoSpaceDN w:val="0"/>
      <w:adjustRightInd w:val="0"/>
      <w:jc w:val="right"/>
    </w:pPr>
    <w:rPr>
      <w:rFonts w:cs="Arial"/>
      <w:szCs w:val="18"/>
    </w:rPr>
  </w:style>
  <w:style w:type="paragraph" w:customStyle="1" w:styleId="CopyrightText">
    <w:name w:val="Copyright Text"/>
    <w:basedOn w:val="BodyText"/>
    <w:rsid w:val="00524CCE"/>
    <w:rPr>
      <w:sz w:val="18"/>
    </w:rPr>
  </w:style>
  <w:style w:type="paragraph" w:customStyle="1" w:styleId="BodySmallRight">
    <w:name w:val="Body Small Right"/>
    <w:basedOn w:val="BodyTextRight"/>
    <w:rsid w:val="00524CCE"/>
    <w:rPr>
      <w:sz w:val="18"/>
      <w:szCs w:val="18"/>
    </w:rPr>
  </w:style>
  <w:style w:type="paragraph" w:customStyle="1" w:styleId="MarginEdition">
    <w:name w:val="Margin Edition"/>
    <w:basedOn w:val="MarginNote"/>
    <w:rsid w:val="00524CCE"/>
    <w:pPr>
      <w:spacing w:before="0" w:after="0"/>
    </w:pPr>
    <w:rPr>
      <w:rFonts w:ascii="Times New Roman" w:hAnsi="Times New Roman"/>
      <w:color w:val="999999"/>
    </w:rPr>
  </w:style>
  <w:style w:type="paragraph" w:customStyle="1" w:styleId="Spacer">
    <w:name w:val="Spacer"/>
    <w:basedOn w:val="Normal"/>
    <w:rsid w:val="00524CCE"/>
    <w:rPr>
      <w:sz w:val="2"/>
      <w:szCs w:val="2"/>
    </w:rPr>
  </w:style>
  <w:style w:type="character" w:customStyle="1" w:styleId="Small">
    <w:name w:val="Small"/>
    <w:basedOn w:val="DefaultParagraphFont"/>
    <w:rsid w:val="00524CCE"/>
    <w:rPr>
      <w:sz w:val="16"/>
    </w:rPr>
  </w:style>
  <w:style w:type="paragraph" w:customStyle="1" w:styleId="WideTable">
    <w:name w:val="Wide Table"/>
    <w:basedOn w:val="Normal"/>
    <w:rsid w:val="00524CCE"/>
    <w:pPr>
      <w:ind w:left="-1418"/>
    </w:pPr>
    <w:rPr>
      <w:sz w:val="2"/>
      <w:szCs w:val="2"/>
    </w:rPr>
  </w:style>
  <w:style w:type="character" w:styleId="PageNumber">
    <w:name w:val="page number"/>
    <w:basedOn w:val="DefaultParagraphFont"/>
    <w:rsid w:val="00524CCE"/>
  </w:style>
  <w:style w:type="paragraph" w:styleId="Quote">
    <w:name w:val="Quote"/>
    <w:basedOn w:val="Heading1"/>
    <w:link w:val="QuoteChar"/>
    <w:qFormat/>
    <w:rsid w:val="00524CCE"/>
    <w:rPr>
      <w:b w:val="0"/>
      <w:sz w:val="72"/>
      <w:szCs w:val="72"/>
      <w:lang w:val="en-NZ"/>
    </w:rPr>
  </w:style>
  <w:style w:type="character" w:customStyle="1" w:styleId="QuoteChar">
    <w:name w:val="Quote Char"/>
    <w:basedOn w:val="DefaultParagraphFont"/>
    <w:link w:val="Quote"/>
    <w:rsid w:val="00524C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4CCE"/>
    <w:pPr>
      <w:pageBreakBefore/>
    </w:pPr>
  </w:style>
  <w:style w:type="paragraph" w:customStyle="1" w:styleId="Border">
    <w:name w:val="Border"/>
    <w:basedOn w:val="Normal"/>
    <w:qFormat/>
    <w:rsid w:val="00524C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4CCE"/>
    <w:rPr>
      <w:b/>
      <w:bCs/>
      <w:i/>
      <w:iCs/>
      <w:color w:val="auto"/>
    </w:rPr>
  </w:style>
  <w:style w:type="paragraph" w:styleId="IntenseQuote">
    <w:name w:val="Intense Quote"/>
    <w:basedOn w:val="Normal"/>
    <w:next w:val="Normal"/>
    <w:link w:val="IntenseQuoteChar"/>
    <w:uiPriority w:val="30"/>
    <w:qFormat/>
    <w:rsid w:val="00524C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4C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4CCE"/>
    <w:rPr>
      <w:smallCaps/>
      <w:color w:val="auto"/>
      <w:u w:val="single"/>
    </w:rPr>
  </w:style>
  <w:style w:type="character" w:styleId="IntenseReference">
    <w:name w:val="Intense Reference"/>
    <w:basedOn w:val="DefaultParagraphFont"/>
    <w:uiPriority w:val="32"/>
    <w:qFormat/>
    <w:rsid w:val="00524CCE"/>
    <w:rPr>
      <w:b/>
      <w:bCs/>
      <w:smallCaps/>
      <w:color w:val="auto"/>
      <w:spacing w:val="5"/>
      <w:u w:val="single"/>
    </w:rPr>
  </w:style>
  <w:style w:type="paragraph" w:customStyle="1" w:styleId="2ColumnHeading">
    <w:name w:val="2Column Heading"/>
    <w:basedOn w:val="BodyText"/>
    <w:qFormat/>
    <w:rsid w:val="00524CCE"/>
    <w:pPr>
      <w:spacing w:after="60"/>
      <w:ind w:left="-2268"/>
    </w:pPr>
    <w:rPr>
      <w:b/>
    </w:rPr>
  </w:style>
  <w:style w:type="paragraph" w:customStyle="1" w:styleId="Heading1TOC">
    <w:name w:val="Heading1 TOC"/>
    <w:basedOn w:val="Normal"/>
    <w:qFormat/>
    <w:rsid w:val="00524CCE"/>
    <w:pPr>
      <w:spacing w:before="240" w:after="120"/>
    </w:pPr>
    <w:rPr>
      <w:rFonts w:ascii="Times New Roman" w:hAnsi="Times New Roman"/>
      <w:b/>
      <w:sz w:val="32"/>
    </w:rPr>
  </w:style>
  <w:style w:type="paragraph" w:customStyle="1" w:styleId="Heading2TOC">
    <w:name w:val="Heading2 TOC"/>
    <w:basedOn w:val="Normal"/>
    <w:qFormat/>
    <w:rsid w:val="00524CCE"/>
    <w:pPr>
      <w:spacing w:before="240" w:after="60"/>
    </w:pPr>
    <w:rPr>
      <w:rFonts w:ascii="Times New Roman" w:hAnsi="Times New Roman"/>
      <w:b/>
      <w:sz w:val="28"/>
    </w:rPr>
  </w:style>
  <w:style w:type="character" w:customStyle="1" w:styleId="Underline">
    <w:name w:val="Underline"/>
    <w:basedOn w:val="DefaultParagraphFont"/>
    <w:qFormat/>
    <w:rsid w:val="00524CCE"/>
    <w:rPr>
      <w:u w:val="single"/>
    </w:rPr>
  </w:style>
  <w:style w:type="character" w:customStyle="1" w:styleId="BoldandItalics">
    <w:name w:val="Bold and Italics"/>
    <w:qFormat/>
    <w:rsid w:val="00524CCE"/>
    <w:rPr>
      <w:b/>
      <w:i/>
      <w:u w:val="none"/>
    </w:rPr>
  </w:style>
  <w:style w:type="paragraph" w:styleId="BalloonText">
    <w:name w:val="Balloon Text"/>
    <w:basedOn w:val="Normal"/>
    <w:link w:val="BalloonTextChar"/>
    <w:rsid w:val="00524CCE"/>
    <w:rPr>
      <w:rFonts w:ascii="Tahoma" w:hAnsi="Tahoma" w:cs="Tahoma"/>
      <w:sz w:val="16"/>
      <w:szCs w:val="16"/>
    </w:rPr>
  </w:style>
  <w:style w:type="character" w:customStyle="1" w:styleId="BalloonTextChar">
    <w:name w:val="Balloon Text Char"/>
    <w:basedOn w:val="DefaultParagraphFont"/>
    <w:link w:val="BalloonText"/>
    <w:rsid w:val="00524C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4C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4C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4CCE"/>
    <w:rPr>
      <w:b/>
      <w:color w:val="660033"/>
      <w:spacing w:val="0"/>
    </w:rPr>
  </w:style>
  <w:style w:type="paragraph" w:customStyle="1" w:styleId="Nameditemlist">
    <w:name w:val="Named item list"/>
    <w:basedOn w:val="BodyText"/>
    <w:qFormat/>
    <w:rsid w:val="00524CCE"/>
    <w:pPr>
      <w:tabs>
        <w:tab w:val="left" w:pos="2835"/>
      </w:tabs>
      <w:ind w:left="2835" w:hanging="2835"/>
    </w:pPr>
  </w:style>
  <w:style w:type="paragraph" w:customStyle="1" w:styleId="BodyTextnopadding">
    <w:name w:val="Body Text no padding"/>
    <w:basedOn w:val="BodyText"/>
    <w:qFormat/>
    <w:rsid w:val="00524CCE"/>
    <w:pPr>
      <w:spacing w:before="0" w:after="0"/>
    </w:pPr>
  </w:style>
  <w:style w:type="paragraph" w:customStyle="1" w:styleId="BodyTextBold">
    <w:name w:val="Body Text Bold"/>
    <w:basedOn w:val="BodyText"/>
    <w:qFormat/>
    <w:rsid w:val="00524CCE"/>
    <w:rPr>
      <w:b/>
    </w:rPr>
  </w:style>
  <w:style w:type="character" w:styleId="Hyperlink">
    <w:name w:val="Hyperlink"/>
    <w:basedOn w:val="DefaultParagraphFont"/>
    <w:uiPriority w:val="99"/>
    <w:unhideWhenUsed/>
    <w:rsid w:val="00F002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1316</Words>
  <Characters>8413</Characters>
  <Application>Microsoft Office Word</Application>
  <DocSecurity>0</DocSecurity>
  <Lines>221</Lines>
  <Paragraphs>143</Paragraphs>
  <ScaleCrop>false</ScaleCrop>
  <Company>Author-it Software Corporation Ltd.</Company>
  <LinksUpToDate>false</LinksUpToDate>
  <CharactersWithSpaces>9586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RIIMPO403D Monitor interaction of heavy and light vehicles and mining equipment</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2025-03-01T21:42:00Z</dcterms:created>
  <dcterms:modified xsi:type="dcterms:W3CDTF">2025-03-01T21:42:00Z</dcterms:modified>
</cp:coreProperties>
</file>