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ED2" w:rsidP="00337E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RIIMPO330E Conduct bucket-wheel operations</w:t>
      </w:r>
      <w:r>
        <w:fldChar w:fldCharType="end"/>
      </w:r>
    </w:p>
    <w:p w:rsidR="00337ED2" w:rsidP="00337ED2">
      <w:pPr>
        <w:pStyle w:val="Version"/>
        <w:sectPr w:rsidSect="00FA6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6BF" w:rsidP="00FA66BF">
      <w:pPr>
        <w:pStyle w:val="SuperHeading"/>
      </w:pPr>
      <w:r w:rsidRPr="00FA66BF">
        <w:t>RIIMPO330E Conduct bucket-wheel operations</w:t>
      </w:r>
    </w:p>
    <w:p w:rsidR="00000000" w:rsidRPr="00FA66BF" w:rsidP="00FA66BF">
      <w:pPr>
        <w:pStyle w:val="Heading1"/>
      </w:pPr>
      <w:bookmarkStart w:id="1" w:name="O_1013111"/>
      <w:bookmarkEnd w:id="1"/>
      <w:r w:rsidRPr="00FA66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FA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BF" w:rsidP="00FA66BF">
            <w:pPr>
              <w:pStyle w:val="BodyText"/>
            </w:pPr>
            <w:r w:rsidRPr="00FA66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rPr>
                <w:rStyle w:val="SpecialBold"/>
              </w:rPr>
              <w:t>Comments</w:t>
            </w:r>
          </w:p>
        </w:tc>
      </w:tr>
      <w:tr w:rsidTr="00FA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BF" w:rsidP="00FA66BF">
            <w:pPr>
              <w:pStyle w:val="BodyText"/>
            </w:pPr>
            <w:r w:rsidRPr="00FA66BF">
              <w:t>This version first released with RII Resources and Infrastructure Industry Training Package Version 3.0.</w:t>
            </w:r>
          </w:p>
        </w:tc>
      </w:tr>
    </w:tbl>
    <w:p w:rsidR="00000000" w:rsidRPr="00FA66BF" w:rsidP="00FA66BF">
      <w:pPr>
        <w:pStyle w:val="BodyText"/>
      </w:pPr>
    </w:p>
    <w:p w:rsidR="00000000" w:rsidRPr="00FA66BF" w:rsidP="00FA66BF">
      <w:pPr>
        <w:pStyle w:val="AllowPageBreak"/>
      </w:pPr>
    </w:p>
    <w:p w:rsidR="00000000" w:rsidRPr="00FA66BF" w:rsidP="00FA66BF">
      <w:pPr>
        <w:pStyle w:val="Heading1"/>
      </w:pPr>
      <w:bookmarkStart w:id="2" w:name="O_1013116"/>
      <w:bookmarkEnd w:id="2"/>
      <w:r w:rsidRPr="00FA66BF">
        <w:t>Application</w:t>
      </w:r>
    </w:p>
    <w:p w:rsidR="00000000" w:rsidRPr="00FA66BF" w:rsidP="00337ED2">
      <w:pPr>
        <w:pStyle w:val="BodyText"/>
      </w:pPr>
      <w:r w:rsidRPr="00FA66BF">
        <w:t xml:space="preserve">This unit describes the skills and knowledge required to operate and </w:t>
      </w:r>
      <w:r w:rsidRPr="00FA66BF">
        <w:t>excavate using a bucket-wheel excavator.</w:t>
      </w:r>
    </w:p>
    <w:p w:rsidR="00000000" w:rsidRPr="00FA66BF" w:rsidP="00337ED2">
      <w:pPr>
        <w:pStyle w:val="BodyText"/>
      </w:pPr>
      <w:r w:rsidRPr="00FA66BF">
        <w:t>This unit applies to those working in site based roles.</w:t>
      </w:r>
    </w:p>
    <w:p w:rsidR="00000000" w:rsidRPr="00FA66BF" w:rsidP="00337ED2">
      <w:pPr>
        <w:pStyle w:val="BodyText"/>
      </w:pPr>
      <w:r w:rsidRPr="00FA66BF">
        <w:t xml:space="preserve">Licensing, legislative, regulatory and certification requirements that apply to this unit can vary between states, territories, and industry sectors, and must </w:t>
      </w:r>
      <w:r w:rsidRPr="00FA66BF">
        <w:t>be sourced from state jurisdictions prior to applying this unit.</w:t>
      </w:r>
    </w:p>
    <w:p w:rsidR="00000000" w:rsidRPr="00FA66BF" w:rsidP="00FA66BF">
      <w:pPr>
        <w:pStyle w:val="Heading1"/>
      </w:pPr>
      <w:bookmarkStart w:id="3" w:name="O_1013115"/>
      <w:bookmarkEnd w:id="3"/>
      <w:r w:rsidRPr="00FA66BF">
        <w:t>Unit Sector</w:t>
      </w:r>
    </w:p>
    <w:p w:rsidR="00000000" w:rsidRPr="00FA66BF" w:rsidP="00337ED2">
      <w:pPr>
        <w:pStyle w:val="List"/>
      </w:pPr>
      <w:r w:rsidRPr="00FA66BF">
        <w:t>Coal mining</w:t>
      </w:r>
    </w:p>
    <w:p w:rsidR="00000000" w:rsidRPr="00FA66BF" w:rsidP="00337ED2">
      <w:pPr>
        <w:pStyle w:val="List"/>
      </w:pPr>
      <w:r w:rsidRPr="00FA66BF">
        <w:t>Metalliferous mining</w:t>
      </w:r>
    </w:p>
    <w:p w:rsidR="00000000" w:rsidRPr="00FA66BF" w:rsidP="00FA66BF">
      <w:pPr>
        <w:pStyle w:val="AllowPageBreak"/>
      </w:pPr>
    </w:p>
    <w:p w:rsidR="00000000" w:rsidRPr="00FA66BF" w:rsidP="00FA66BF">
      <w:pPr>
        <w:pStyle w:val="Heading1"/>
      </w:pPr>
      <w:bookmarkStart w:id="4" w:name="O_1013114"/>
      <w:bookmarkEnd w:id="4"/>
      <w:r w:rsidRPr="00FA66B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FA66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BF" w:rsidP="00FA66BF">
            <w:pPr>
              <w:pStyle w:val="BodyText"/>
            </w:pPr>
            <w:r w:rsidRPr="00FA66BF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rPr>
                <w:rStyle w:val="SpecialBold"/>
              </w:rPr>
              <w:t>PERFORMANCE CRITERIA</w:t>
            </w:r>
          </w:p>
        </w:tc>
      </w:tr>
      <w:tr w:rsidTr="00FA66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BF" w:rsidP="00FA66BF">
            <w:pPr>
              <w:pStyle w:val="BodyText"/>
            </w:pPr>
            <w:r w:rsidRPr="00FA66BF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66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t>1. Plan and prepare for bucket-wheel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BF" w:rsidP="00FA66BF">
            <w:pPr>
              <w:pStyle w:val="BodyText"/>
            </w:pPr>
            <w:r w:rsidRPr="00FA66BF">
              <w:t xml:space="preserve">1.1 Access, interpret and apply bucket-wheel operations documentation </w:t>
            </w:r>
          </w:p>
          <w:p w:rsidR="00000000" w:rsidRPr="00FA66BF" w:rsidP="00FA66BF">
            <w:pPr>
              <w:pStyle w:val="BodyText"/>
            </w:pPr>
            <w:r w:rsidRPr="00FA66BF">
              <w:t>1.2 Obtain, interpret, clarify and confi</w:t>
            </w:r>
            <w:r w:rsidRPr="00FA66BF">
              <w:t xml:space="preserve">rm work requirements </w:t>
            </w:r>
          </w:p>
          <w:p w:rsidR="00000000" w:rsidRPr="00FA66BF" w:rsidP="00FA66BF">
            <w:pPr>
              <w:pStyle w:val="BodyText"/>
            </w:pPr>
            <w:r w:rsidRPr="00FA66BF">
              <w:t xml:space="preserve">1.3 Identify hazards and environmental issues, assess the risks and implement control measures in line with workplace policies  </w:t>
            </w:r>
          </w:p>
          <w:p w:rsidR="00000000" w:rsidRPr="00FA66BF" w:rsidP="00FA66BF">
            <w:pPr>
              <w:pStyle w:val="BodyText"/>
            </w:pPr>
            <w:r w:rsidRPr="00FA66BF">
              <w:t>1.4 Select and wear personal protective equipment required for work activities</w:t>
            </w:r>
          </w:p>
          <w:p w:rsidR="00000000" w:rsidRPr="00FA66BF" w:rsidP="00FA66BF">
            <w:pPr>
              <w:pStyle w:val="BodyText"/>
            </w:pPr>
            <w:r w:rsidRPr="00FA66BF">
              <w:t xml:space="preserve">1.5 Access, interpret and </w:t>
            </w:r>
            <w:r w:rsidRPr="00FA66BF">
              <w:t>apply geological and survey data required to complete the work activity</w:t>
            </w:r>
          </w:p>
          <w:p w:rsidR="00000000" w:rsidRPr="00FA66BF" w:rsidP="00FA66BF">
            <w:pPr>
              <w:pStyle w:val="BodyText"/>
            </w:pPr>
            <w:r w:rsidRPr="00FA66BF">
              <w:t>1.6 Select required bucket wheel equipment and confirm suitability for work activities</w:t>
            </w:r>
          </w:p>
          <w:p w:rsidR="00000000" w:rsidRPr="00FA66BF" w:rsidP="00FA66BF">
            <w:pPr>
              <w:pStyle w:val="BodyText"/>
            </w:pPr>
            <w:r w:rsidRPr="00FA66BF">
              <w:t>1.7 Obtain and interpret emergency procedures for bucket wheel excavators, and be prepared for fi</w:t>
            </w:r>
            <w:r w:rsidRPr="00FA66BF">
              <w:t>res, accidents and emergencies</w:t>
            </w:r>
          </w:p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t>1.8 Coordinate and communicate planned activities with others at the site prior to commencement of work activity</w:t>
            </w:r>
          </w:p>
        </w:tc>
      </w:tr>
      <w:tr w:rsidTr="00FA66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t>2. Operate bucket-wheel excavator in line with established requirements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BF" w:rsidP="00FA66BF">
            <w:pPr>
              <w:pStyle w:val="BodyText"/>
            </w:pPr>
            <w:r w:rsidRPr="00FA66BF">
              <w:t>2.1 Carry out</w:t>
            </w:r>
            <w:r w:rsidRPr="00FA66BF">
              <w:t xml:space="preserve"> prestart and start-up checks in line with workplace procedures</w:t>
            </w:r>
          </w:p>
          <w:p w:rsidR="00000000" w:rsidRPr="00FA66BF" w:rsidP="00FA66BF">
            <w:pPr>
              <w:pStyle w:val="BodyText"/>
            </w:pPr>
            <w:r w:rsidRPr="00FA66BF">
              <w:t>2.2 Identify faults or defects and rectify or report within scope of own responsibility and according to workplace procedures</w:t>
            </w:r>
          </w:p>
          <w:p w:rsidR="00000000" w:rsidRPr="00FA66BF" w:rsidP="00FA66BF">
            <w:pPr>
              <w:pStyle w:val="BodyText"/>
            </w:pPr>
            <w:r w:rsidRPr="00FA66BF">
              <w:t>2.3 Drive and operate bucket-wheel to remove and place burden usin</w:t>
            </w:r>
            <w:r w:rsidRPr="00FA66BF">
              <w:t>g techniques suited to equipment capabilities, site and work conditions, and according to workplace procedures</w:t>
            </w:r>
          </w:p>
          <w:p w:rsidR="00000000" w:rsidRPr="00FA66BF" w:rsidP="00FA66BF">
            <w:pPr>
              <w:pStyle w:val="BodyText"/>
            </w:pPr>
            <w:r w:rsidRPr="00FA66BF">
              <w:t xml:space="preserve">2.4 Monitor and manage equipment performance using indicators and alarms in accordance with manufacturers’ specifications  </w:t>
            </w:r>
          </w:p>
          <w:p w:rsidR="00000000" w:rsidRPr="00FA66BF" w:rsidP="00FA66BF">
            <w:pPr>
              <w:pStyle w:val="BodyText"/>
            </w:pPr>
            <w:r w:rsidRPr="00FA66BF">
              <w:t xml:space="preserve">2.5 Monitor hazards and risks during operations, and ensure safety of self, other personnel, plant and equipment </w:t>
            </w:r>
          </w:p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t xml:space="preserve">2.6 Park up, shut down, secure and carry out post operational inspection of equipment in line with workplace procedures </w:t>
            </w:r>
          </w:p>
        </w:tc>
      </w:tr>
      <w:tr w:rsidTr="00FA66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t>3. Relocate bucket-w</w:t>
            </w:r>
            <w:r w:rsidRPr="00FA66BF">
              <w:t>heel excavator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BF" w:rsidP="00FA66BF">
            <w:pPr>
              <w:pStyle w:val="BodyText"/>
            </w:pPr>
            <w:r w:rsidRPr="00FA66BF">
              <w:t>3.1 Receive and confirm route and location plan and perform site inspection to confirm suitability</w:t>
            </w:r>
          </w:p>
          <w:p w:rsidR="00000000" w:rsidRPr="00FA66BF" w:rsidP="00FA66BF">
            <w:pPr>
              <w:pStyle w:val="BodyText"/>
            </w:pPr>
            <w:r w:rsidRPr="00FA66BF">
              <w:t>3.2 Complete ground preparation</w:t>
            </w:r>
          </w:p>
          <w:p w:rsidR="00000000" w:rsidRPr="00FA66BF" w:rsidP="00FA66BF">
            <w:pPr>
              <w:pStyle w:val="BodyText"/>
            </w:pPr>
            <w:r w:rsidRPr="00FA66BF">
              <w:t>3.3 Carry out cable location and handling in a safe manner</w:t>
            </w:r>
          </w:p>
          <w:p w:rsidR="00000000" w:rsidRPr="00FA66BF" w:rsidP="00FA66BF">
            <w:pPr>
              <w:pStyle w:val="BodyText"/>
            </w:pPr>
            <w:r w:rsidRPr="00FA66BF">
              <w:t>3.4 Coordinate use of support equipment and personn</w:t>
            </w:r>
            <w:r w:rsidRPr="00FA66BF">
              <w:t>el</w:t>
            </w:r>
          </w:p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t>3.5 Relocate bucket wheel excavator in line with workplace procedures</w:t>
            </w:r>
          </w:p>
        </w:tc>
      </w:tr>
      <w:tr w:rsidTr="00FA66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BF" w:rsidP="00FA66BF">
            <w:pPr>
              <w:pStyle w:val="BodyText"/>
            </w:pPr>
            <w:r w:rsidRPr="00FA66BF">
              <w:t>4.1 Clear work area and dispose of or recycle materials in line with workplace procedures</w:t>
            </w:r>
          </w:p>
          <w:p w:rsidR="00000000" w:rsidRPr="00FA66BF" w:rsidP="00FA66BF">
            <w:pPr>
              <w:pStyle w:val="BodyText"/>
            </w:pPr>
            <w:r w:rsidRPr="00FA66BF">
              <w:t>4.2 Manage and/or report hazards to maintain a safe worki</w:t>
            </w:r>
            <w:r w:rsidRPr="00FA66BF">
              <w:t>ng environment</w:t>
            </w:r>
          </w:p>
          <w:p w:rsidR="00000000" w:rsidRPr="00FA66BF" w:rsidP="00FA66BF">
            <w:pPr>
              <w:pStyle w:val="BodyText"/>
            </w:pPr>
            <w:r w:rsidRPr="00FA66BF">
              <w:t>4.3 Complete and file or distribute documentation in a manner that complies with workplace practices</w:t>
            </w:r>
          </w:p>
        </w:tc>
      </w:tr>
    </w:tbl>
    <w:p w:rsidR="00000000" w:rsidRPr="00FA66BF" w:rsidP="00FA66BF">
      <w:pPr>
        <w:pStyle w:val="BodyText"/>
      </w:pPr>
    </w:p>
    <w:p w:rsidR="00000000" w:rsidRPr="00FA66BF" w:rsidP="00FA66BF">
      <w:pPr>
        <w:pStyle w:val="AllowPageBreak"/>
      </w:pPr>
    </w:p>
    <w:p w:rsidR="00000000" w:rsidRPr="00FA66BF" w:rsidP="00FA66BF">
      <w:pPr>
        <w:pStyle w:val="Heading1"/>
      </w:pPr>
      <w:bookmarkStart w:id="5" w:name="O_1013113"/>
      <w:bookmarkEnd w:id="5"/>
      <w:r w:rsidRPr="00FA66BF">
        <w:t>Foundation Skills</w:t>
      </w:r>
    </w:p>
    <w:p w:rsidR="00000000" w:rsidRPr="00337ED2" w:rsidP="00337ED2">
      <w:pPr>
        <w:pStyle w:val="BodyText"/>
        <w:rPr>
          <w:i/>
        </w:rPr>
      </w:pPr>
      <w:r w:rsidRPr="00337ED2">
        <w:rPr>
          <w:rStyle w:val="Emphasis"/>
        </w:rPr>
        <w:t>This section describes those language, literacy, numeracy and employment skills that are essential to</w:t>
      </w:r>
      <w:r w:rsidRPr="00337ED2">
        <w:rPr>
          <w:rStyle w:val="Emphasis"/>
        </w:rPr>
        <w:t xml:space="preserve">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FA66B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BF" w:rsidP="00FA66BF">
            <w:pPr>
              <w:pStyle w:val="BodyText"/>
            </w:pPr>
            <w:r w:rsidRPr="00FA66BF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rPr>
                <w:rStyle w:val="SpecialBold"/>
              </w:rPr>
              <w:t>Description</w:t>
            </w:r>
          </w:p>
        </w:tc>
      </w:tr>
      <w:tr w:rsidTr="00FA66B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ListBullet"/>
              <w:rPr>
                <w:lang w:val="en-NZ"/>
              </w:rPr>
            </w:pPr>
            <w:r w:rsidRPr="00FA66BF">
              <w:t>Identifies and interprets relevant information from workplace procedures, documentation, legislation and regulations</w:t>
            </w:r>
          </w:p>
        </w:tc>
      </w:tr>
      <w:tr w:rsidTr="00FA66B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BF" w:rsidP="00FA66BF">
            <w:pPr>
              <w:pStyle w:val="ListBullet"/>
            </w:pPr>
            <w:r w:rsidRPr="00FA66BF">
              <w:t>Uses equipment operating capacity schedule to confirm safe weight load limits</w:t>
            </w:r>
          </w:p>
        </w:tc>
      </w:tr>
    </w:tbl>
    <w:p w:rsidR="00000000" w:rsidRPr="00FA66BF" w:rsidP="00FA66BF">
      <w:pPr>
        <w:pStyle w:val="BodyText"/>
      </w:pPr>
    </w:p>
    <w:p w:rsidR="00000000" w:rsidRPr="00FA66BF" w:rsidP="00FA66BF">
      <w:pPr>
        <w:pStyle w:val="AllowPageBreak"/>
      </w:pPr>
    </w:p>
    <w:p w:rsidR="00000000" w:rsidRPr="00FA66BF" w:rsidP="00FA66BF">
      <w:pPr>
        <w:pStyle w:val="Heading1"/>
      </w:pPr>
      <w:bookmarkStart w:id="6" w:name="O_1013112"/>
      <w:bookmarkEnd w:id="6"/>
      <w:r w:rsidRPr="00FA66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FA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Heading4"/>
              <w:rPr>
                <w:lang w:val="en-NZ"/>
              </w:rPr>
            </w:pPr>
            <w:r w:rsidRPr="00FA66BF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Heading4"/>
              <w:rPr>
                <w:lang w:val="en-NZ"/>
              </w:rPr>
            </w:pPr>
            <w:r w:rsidRPr="00FA66BF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Heading4"/>
              <w:rPr>
                <w:lang w:val="en-NZ"/>
              </w:rPr>
            </w:pPr>
            <w:r w:rsidRPr="00FA66BF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Heading4"/>
              <w:rPr>
                <w:lang w:val="en-NZ"/>
              </w:rPr>
            </w:pPr>
            <w:r w:rsidRPr="00FA66BF">
              <w:t>Equivalence status</w:t>
            </w:r>
          </w:p>
        </w:tc>
      </w:tr>
      <w:tr w:rsidTr="00FA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t>RIIMPO330E Conduct bucket-wheel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t>RIIMPO330D Conduct bucket-wheel operations (Release 4)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6BF">
            <w:pPr>
              <w:pStyle w:val="BodyText"/>
              <w:rPr>
                <w:lang w:val="en-NZ"/>
              </w:rPr>
            </w:pPr>
            <w:r w:rsidRPr="00FA66BF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6BF" w:rsidP="00FA66BF">
            <w:pPr>
              <w:pStyle w:val="BodyText"/>
            </w:pPr>
            <w:r w:rsidRPr="00FA66BF">
              <w:t>Equivalent unit</w:t>
            </w:r>
          </w:p>
        </w:tc>
      </w:tr>
    </w:tbl>
    <w:p w:rsidR="00337ED2" w:rsidP="00FA66BF">
      <w:pPr>
        <w:pStyle w:val="BodyText"/>
      </w:pPr>
    </w:p>
    <w:p w:rsidR="00337ED2" w:rsidP="00FA66BF">
      <w:pPr>
        <w:pStyle w:val="BodyText"/>
      </w:pPr>
    </w:p>
    <w:p w:rsidR="00000000" w:rsidRPr="00FA66BF" w:rsidP="00FA66BF">
      <w:pPr>
        <w:pStyle w:val="Heading1"/>
      </w:pPr>
      <w:bookmarkStart w:id="7" w:name="O_1013105"/>
      <w:bookmarkEnd w:id="7"/>
      <w:r w:rsidRPr="00FA66BF">
        <w:t>Links</w:t>
      </w:r>
    </w:p>
    <w:p w:rsidR="00000000" w:rsidRPr="00FA66BF" w:rsidP="00337ED2">
      <w:pPr>
        <w:pStyle w:val="BodyText"/>
      </w:pPr>
      <w:r w:rsidRPr="00FA66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7209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A66BF" w:rsidP="00FA66BF"/>
    <w:sectPr w:rsidSect="00FA66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BF" w:rsidRPr="00337ED2" w:rsidP="00337E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ED2" w:rsidP="00FA6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7ED2" w:rsidP="00FA6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7ED2" w:rsidP="00FA6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E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6BF" w:rsidRPr="00337ED2" w:rsidP="00337E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ED2" w:rsidRPr="002D2AF8" w:rsidP="00FA6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RIIMPO330E Conduct bucket-wheel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337ED2" w:rsidP="00FA6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F6F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B053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6BF"/>
  </w:style>
  <w:style w:type="character" w:customStyle="1" w:styleId="Heading1Char">
    <w:name w:val="Heading 1 Char"/>
    <w:basedOn w:val="DefaultParagraphFont"/>
    <w:link w:val="Heading1"/>
    <w:rsid w:val="00FA6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6B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A6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6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6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6BF"/>
    <w:rPr>
      <w:b/>
      <w:spacing w:val="0"/>
    </w:rPr>
  </w:style>
  <w:style w:type="character" w:styleId="Emphasis">
    <w:name w:val="Emphasis"/>
    <w:basedOn w:val="DefaultParagraphFont"/>
    <w:qFormat/>
    <w:rsid w:val="00FA66BF"/>
    <w:rPr>
      <w:i/>
    </w:rPr>
  </w:style>
  <w:style w:type="paragraph" w:customStyle="1" w:styleId="SuperHeading">
    <w:name w:val="SuperHeading"/>
    <w:basedOn w:val="Normal"/>
    <w:rsid w:val="00FA6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6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6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6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6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6BF"/>
  </w:style>
  <w:style w:type="paragraph" w:styleId="TableofFigures">
    <w:name w:val="table of figures"/>
    <w:basedOn w:val="Normal"/>
    <w:next w:val="Normal"/>
    <w:semiHidden/>
    <w:rsid w:val="00FA6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6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66BF"/>
    <w:rPr>
      <w:rFonts w:ascii="Wingdings" w:hAnsi="Wingdings"/>
    </w:rPr>
  </w:style>
  <w:style w:type="paragraph" w:customStyle="1" w:styleId="TableHeading">
    <w:name w:val="Table Heading"/>
    <w:basedOn w:val="HeadingBase"/>
    <w:rsid w:val="00FA6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6BF"/>
    <w:rPr>
      <w:color w:val="0033CC"/>
      <w:u w:val="none"/>
    </w:rPr>
  </w:style>
  <w:style w:type="paragraph" w:customStyle="1" w:styleId="BodyTextRight">
    <w:name w:val="Body Text Right"/>
    <w:basedOn w:val="BodyText"/>
    <w:rsid w:val="00FA6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6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6BF"/>
    <w:rPr>
      <w:sz w:val="32"/>
    </w:rPr>
  </w:style>
  <w:style w:type="paragraph" w:customStyle="1" w:styleId="HeadingProcedure">
    <w:name w:val="Heading Procedure"/>
    <w:basedOn w:val="HeadingBase"/>
    <w:next w:val="Normal"/>
    <w:rsid w:val="00FA6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6BF"/>
    <w:pPr>
      <w:spacing w:before="60" w:after="60"/>
    </w:pPr>
  </w:style>
  <w:style w:type="paragraph" w:styleId="ListContinue">
    <w:name w:val="List Continue"/>
    <w:basedOn w:val="List"/>
    <w:rsid w:val="00FA66BF"/>
    <w:pPr>
      <w:ind w:firstLine="0"/>
    </w:pPr>
  </w:style>
  <w:style w:type="paragraph" w:customStyle="1" w:styleId="ListNote">
    <w:name w:val="List Note"/>
    <w:basedOn w:val="List"/>
    <w:rsid w:val="00FA6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6BF"/>
    <w:rPr>
      <w:rFonts w:ascii="Courier New" w:hAnsi="Courier New"/>
    </w:rPr>
  </w:style>
  <w:style w:type="paragraph" w:customStyle="1" w:styleId="NoteBullet">
    <w:name w:val="Note Bullet"/>
    <w:basedOn w:val="Note"/>
    <w:rsid w:val="00FA6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6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6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6BF"/>
    <w:rPr>
      <w:b/>
      <w:smallCaps/>
    </w:rPr>
  </w:style>
  <w:style w:type="paragraph" w:customStyle="1" w:styleId="TableListNumber">
    <w:name w:val="Table List Number"/>
    <w:basedOn w:val="ListNumber"/>
    <w:rsid w:val="00FA6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6BF"/>
    <w:pPr>
      <w:numPr>
        <w:numId w:val="8"/>
      </w:numPr>
    </w:pPr>
  </w:style>
  <w:style w:type="paragraph" w:customStyle="1" w:styleId="ListAlpha2">
    <w:name w:val="List Alpha 2"/>
    <w:basedOn w:val="List2"/>
    <w:rsid w:val="00FA66BF"/>
    <w:pPr>
      <w:numPr>
        <w:numId w:val="7"/>
      </w:numPr>
    </w:pPr>
  </w:style>
  <w:style w:type="paragraph" w:styleId="List2">
    <w:name w:val="List 2"/>
    <w:basedOn w:val="BodyText"/>
    <w:rsid w:val="00FA6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6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6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66BF"/>
    <w:pPr>
      <w:numPr>
        <w:numId w:val="3"/>
      </w:numPr>
    </w:pPr>
  </w:style>
  <w:style w:type="paragraph" w:styleId="ListContinue2">
    <w:name w:val="List Continue 2"/>
    <w:basedOn w:val="List2"/>
    <w:rsid w:val="00FA66BF"/>
    <w:pPr>
      <w:ind w:firstLine="0"/>
    </w:pPr>
  </w:style>
  <w:style w:type="paragraph" w:styleId="ListContinue3">
    <w:name w:val="List Continue 3"/>
    <w:basedOn w:val="List3"/>
    <w:rsid w:val="00FA66BF"/>
    <w:pPr>
      <w:ind w:left="1021" w:firstLine="0"/>
    </w:pPr>
  </w:style>
  <w:style w:type="paragraph" w:styleId="ListContinue4">
    <w:name w:val="List Continue 4"/>
    <w:basedOn w:val="List4"/>
    <w:rsid w:val="00FA66BF"/>
    <w:pPr>
      <w:ind w:firstLine="0"/>
    </w:pPr>
  </w:style>
  <w:style w:type="paragraph" w:styleId="ListContinue5">
    <w:name w:val="List Continue 5"/>
    <w:basedOn w:val="List5"/>
    <w:rsid w:val="00FA66BF"/>
    <w:pPr>
      <w:ind w:firstLine="0"/>
    </w:pPr>
  </w:style>
  <w:style w:type="paragraph" w:styleId="ListNumber3">
    <w:name w:val="List Number 3"/>
    <w:basedOn w:val="List3"/>
    <w:rsid w:val="00FA66BF"/>
    <w:pPr>
      <w:numPr>
        <w:numId w:val="4"/>
      </w:numPr>
    </w:pPr>
  </w:style>
  <w:style w:type="paragraph" w:styleId="ListNumber4">
    <w:name w:val="List Number 4"/>
    <w:basedOn w:val="List4"/>
    <w:rsid w:val="00FA66BF"/>
    <w:pPr>
      <w:numPr>
        <w:numId w:val="5"/>
      </w:numPr>
    </w:pPr>
  </w:style>
  <w:style w:type="paragraph" w:styleId="ListNumber5">
    <w:name w:val="List Number 5"/>
    <w:basedOn w:val="List5"/>
    <w:rsid w:val="00FA66BF"/>
    <w:pPr>
      <w:numPr>
        <w:numId w:val="6"/>
      </w:numPr>
    </w:pPr>
  </w:style>
  <w:style w:type="paragraph" w:styleId="BlockText">
    <w:name w:val="Block Text"/>
    <w:basedOn w:val="Normal"/>
    <w:rsid w:val="00FA6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6BF"/>
    <w:rPr>
      <w:sz w:val="16"/>
      <w:vertAlign w:val="superscript"/>
    </w:rPr>
  </w:style>
  <w:style w:type="character" w:customStyle="1" w:styleId="Symbols">
    <w:name w:val="Symbols"/>
    <w:basedOn w:val="DefaultParagraphFont"/>
    <w:rsid w:val="00FA66BF"/>
    <w:rPr>
      <w:rFonts w:ascii="Symbol" w:hAnsi="Symbol"/>
    </w:rPr>
  </w:style>
  <w:style w:type="character" w:customStyle="1" w:styleId="MenuOptions">
    <w:name w:val="Menu Options"/>
    <w:basedOn w:val="DefaultParagraphFont"/>
    <w:rsid w:val="00FA6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6BF"/>
    <w:rPr>
      <w:b/>
    </w:rPr>
  </w:style>
  <w:style w:type="character" w:customStyle="1" w:styleId="Underlined">
    <w:name w:val="Underlined"/>
    <w:basedOn w:val="DefaultParagraphFont"/>
    <w:rsid w:val="00FA66BF"/>
    <w:rPr>
      <w:u w:val="single"/>
    </w:rPr>
  </w:style>
  <w:style w:type="paragraph" w:customStyle="1" w:styleId="TableBodyTextRight">
    <w:name w:val="Table Body Text Right"/>
    <w:basedOn w:val="TableBodyText"/>
    <w:rsid w:val="00FA6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6BF"/>
    <w:rPr>
      <w:sz w:val="18"/>
    </w:rPr>
  </w:style>
  <w:style w:type="paragraph" w:customStyle="1" w:styleId="BodySmallRight">
    <w:name w:val="Body Small Right"/>
    <w:basedOn w:val="BodyTextRight"/>
    <w:rsid w:val="00FA66BF"/>
    <w:rPr>
      <w:sz w:val="18"/>
      <w:szCs w:val="18"/>
    </w:rPr>
  </w:style>
  <w:style w:type="paragraph" w:customStyle="1" w:styleId="MarginEdition">
    <w:name w:val="Margin Edition"/>
    <w:basedOn w:val="MarginNote"/>
    <w:rsid w:val="00FA6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6BF"/>
    <w:rPr>
      <w:sz w:val="2"/>
      <w:szCs w:val="2"/>
    </w:rPr>
  </w:style>
  <w:style w:type="character" w:customStyle="1" w:styleId="Small">
    <w:name w:val="Small"/>
    <w:basedOn w:val="DefaultParagraphFont"/>
    <w:rsid w:val="00FA66BF"/>
    <w:rPr>
      <w:sz w:val="16"/>
    </w:rPr>
  </w:style>
  <w:style w:type="paragraph" w:customStyle="1" w:styleId="WideTable">
    <w:name w:val="Wide Table"/>
    <w:basedOn w:val="Normal"/>
    <w:rsid w:val="00FA6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6BF"/>
  </w:style>
  <w:style w:type="paragraph" w:styleId="Quote">
    <w:name w:val="Quote"/>
    <w:basedOn w:val="Heading1"/>
    <w:link w:val="QuoteChar"/>
    <w:qFormat/>
    <w:rsid w:val="00FA6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6BF"/>
    <w:pPr>
      <w:pageBreakBefore/>
    </w:pPr>
  </w:style>
  <w:style w:type="paragraph" w:customStyle="1" w:styleId="Border">
    <w:name w:val="Border"/>
    <w:basedOn w:val="Normal"/>
    <w:qFormat/>
    <w:rsid w:val="00FA6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6BF"/>
    <w:rPr>
      <w:u w:val="single"/>
    </w:rPr>
  </w:style>
  <w:style w:type="character" w:customStyle="1" w:styleId="BoldandItalics">
    <w:name w:val="Bold and Italics"/>
    <w:qFormat/>
    <w:rsid w:val="00FA66BF"/>
    <w:rPr>
      <w:b/>
      <w:i/>
      <w:u w:val="none"/>
    </w:rPr>
  </w:style>
  <w:style w:type="paragraph" w:styleId="BalloonText">
    <w:name w:val="Balloon Text"/>
    <w:basedOn w:val="Normal"/>
    <w:link w:val="BalloonTextChar"/>
    <w:rsid w:val="00FA6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6BF"/>
    <w:pPr>
      <w:spacing w:before="0" w:after="0"/>
    </w:pPr>
  </w:style>
  <w:style w:type="paragraph" w:customStyle="1" w:styleId="BodyTextBold">
    <w:name w:val="Body Text Bold"/>
    <w:basedOn w:val="BodyText"/>
    <w:qFormat/>
    <w:rsid w:val="00FA66BF"/>
    <w:rPr>
      <w:b/>
    </w:rPr>
  </w:style>
  <w:style w:type="character" w:styleId="Hyperlink">
    <w:name w:val="Hyperlink"/>
    <w:basedOn w:val="DefaultParagraphFont"/>
    <w:uiPriority w:val="99"/>
    <w:unhideWhenUsed/>
    <w:rsid w:val="00337E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3645</Characters>
  <Application>Microsoft Office Word</Application>
  <DocSecurity>0</DocSecurity>
  <Lines>135</Lines>
  <Paragraphs>78</Paragraphs>
  <ScaleCrop>false</ScaleCrop>
  <Company>Author-it Software Corporation Ltd.</Company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RIIMPO330E Conduct bucket-wheel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2021-01-25T11:05:00Z</dcterms:created>
  <dcterms:modified xsi:type="dcterms:W3CDTF">2021-01-25T11:05:00Z</dcterms:modified>
</cp:coreProperties>
</file>