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5221E" w:rsidP="00D5221E">
      <w:pPr>
        <w:pStyle w:val="Title"/>
      </w:pPr>
      <w:r>
        <w:fldChar w:fldCharType="begin"/>
      </w:r>
      <w:r>
        <w:instrText xml:space="preserve"> TITLE   \* MERGEFORMAT </w:instrText>
      </w:r>
      <w:r>
        <w:fldChar w:fldCharType="separate"/>
      </w:r>
      <w:r>
        <w:t>RIIMPO319E Conduct backhoe/loader operations</w:t>
      </w:r>
      <w:r>
        <w:fldChar w:fldCharType="end"/>
      </w:r>
    </w:p>
    <w:p w:rsidR="00D5221E" w:rsidP="00D5221E">
      <w:pPr>
        <w:pStyle w:val="Version"/>
        <w:sectPr w:rsidSect="0063270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632700" w:rsidP="00632700">
      <w:pPr>
        <w:pStyle w:val="SuperHeading"/>
      </w:pPr>
      <w:r w:rsidRPr="00632700">
        <w:t>RIIMPO319E Conduct backhoe/loader operations</w:t>
      </w:r>
    </w:p>
    <w:p w:rsidR="00000000" w:rsidRPr="00632700" w:rsidP="00632700">
      <w:pPr>
        <w:pStyle w:val="Heading1"/>
      </w:pPr>
      <w:bookmarkStart w:id="1" w:name="O_1202026"/>
      <w:bookmarkEnd w:id="1"/>
      <w:r w:rsidRPr="00632700">
        <w:t>Modification History</w:t>
      </w:r>
    </w:p>
    <w:tbl>
      <w:tblPr>
        <w:tblW w:w="0" w:type="auto"/>
        <w:tblLayout w:type="fixed"/>
        <w:tblCellMar>
          <w:left w:w="62" w:type="dxa"/>
          <w:right w:w="62" w:type="dxa"/>
        </w:tblCellMar>
        <w:tblLook w:val="0000"/>
      </w:tblPr>
      <w:tblGrid>
        <w:gridCol w:w="2560"/>
        <w:gridCol w:w="6337"/>
      </w:tblGrid>
      <w:tr w:rsidTr="00D5221E">
        <w:tblPrEx>
          <w:tblW w:w="0" w:type="auto"/>
          <w:tblLayout w:type="fixed"/>
          <w:tblCellMar>
            <w:left w:w="62" w:type="dxa"/>
            <w:right w:w="62" w:type="dxa"/>
          </w:tblCellMar>
          <w:tblLook w:val="0000"/>
        </w:tblPrEx>
        <w:tc>
          <w:tcPr>
            <w:tcW w:w="2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32700" w:rsidP="00632700">
            <w:pPr>
              <w:pStyle w:val="BodyText"/>
            </w:pPr>
            <w:r w:rsidRPr="00632700">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2700">
            <w:pPr>
              <w:pStyle w:val="BodyText"/>
              <w:rPr>
                <w:lang w:val="en-NZ"/>
              </w:rPr>
            </w:pPr>
            <w:r w:rsidRPr="00632700">
              <w:rPr>
                <w:rStyle w:val="SpecialBold"/>
              </w:rPr>
              <w:t>Comments</w:t>
            </w:r>
          </w:p>
        </w:tc>
      </w:tr>
      <w:tr w:rsidTr="00D5221E">
        <w:tblPrEx>
          <w:tblW w:w="0" w:type="auto"/>
          <w:tblLayout w:type="fixed"/>
          <w:tblCellMar>
            <w:left w:w="62" w:type="dxa"/>
            <w:right w:w="62" w:type="dxa"/>
          </w:tblCellMar>
          <w:tblLook w:val="0000"/>
        </w:tblPrEx>
        <w:tc>
          <w:tcPr>
            <w:tcW w:w="2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2700">
            <w:pPr>
              <w:pStyle w:val="BodyText"/>
              <w:rPr>
                <w:lang w:val="en-NZ"/>
              </w:rPr>
            </w:pPr>
            <w:r w:rsidRPr="00632700">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2700">
            <w:pPr>
              <w:pStyle w:val="BodyText"/>
              <w:rPr>
                <w:lang w:val="en-NZ"/>
              </w:rPr>
            </w:pPr>
            <w:r w:rsidRPr="00632700">
              <w:t>This version first released with RII Resources and Infrastructure Industry Training Package Version 3.0.</w:t>
            </w:r>
          </w:p>
        </w:tc>
      </w:tr>
      <w:tr w:rsidTr="00D5221E">
        <w:tblPrEx>
          <w:tblW w:w="0" w:type="auto"/>
          <w:tblLayout w:type="fixed"/>
          <w:tblCellMar>
            <w:left w:w="62" w:type="dxa"/>
            <w:right w:w="62" w:type="dxa"/>
          </w:tblCellMar>
          <w:tblLook w:val="0000"/>
        </w:tblPrEx>
        <w:tc>
          <w:tcPr>
            <w:tcW w:w="2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2700">
            <w:pPr>
              <w:pStyle w:val="BodyText"/>
              <w:rPr>
                <w:lang w:val="en-NZ"/>
              </w:rPr>
            </w:pPr>
            <w:r w:rsidRPr="00632700">
              <w:t>Release 2</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32700" w:rsidP="00632700">
            <w:pPr>
              <w:pStyle w:val="BodyText"/>
            </w:pPr>
            <w:r w:rsidRPr="00632700">
              <w:t xml:space="preserve">This version was released with RII Resources and Infrastructure Industry Training </w:t>
            </w:r>
            <w:r w:rsidRPr="00632700">
              <w:t>Package Version 7.1.</w:t>
            </w:r>
          </w:p>
          <w:p w:rsidR="00000000" w:rsidRPr="00632700" w:rsidP="00632700">
            <w:pPr>
              <w:pStyle w:val="BodyText"/>
            </w:pPr>
            <w:r w:rsidRPr="00632700">
              <w:t>Editorial amendments to Performance Evidence to clarify task requirements.</w:t>
            </w:r>
          </w:p>
        </w:tc>
      </w:tr>
    </w:tbl>
    <w:p w:rsidR="00000000" w:rsidRPr="00632700" w:rsidP="00632700">
      <w:pPr>
        <w:pStyle w:val="BodyText"/>
      </w:pPr>
    </w:p>
    <w:p w:rsidR="00000000" w:rsidRPr="00632700" w:rsidP="00632700">
      <w:pPr>
        <w:pStyle w:val="AllowPageBreak"/>
      </w:pPr>
    </w:p>
    <w:p w:rsidR="00000000" w:rsidRPr="00632700" w:rsidP="00632700">
      <w:pPr>
        <w:pStyle w:val="Heading1"/>
      </w:pPr>
      <w:bookmarkStart w:id="2" w:name="O_1202025"/>
      <w:bookmarkEnd w:id="2"/>
      <w:r w:rsidRPr="00632700">
        <w:t>Application</w:t>
      </w:r>
    </w:p>
    <w:p w:rsidR="00000000" w:rsidRPr="00632700" w:rsidP="00D5221E">
      <w:pPr>
        <w:pStyle w:val="BodyText"/>
      </w:pPr>
      <w:r w:rsidRPr="00632700">
        <w:t>This unit describes the skills and knowledge required to operate a backhoe/loader to load, distribute and place materials.</w:t>
      </w:r>
    </w:p>
    <w:p w:rsidR="00000000" w:rsidRPr="00632700" w:rsidP="00D5221E">
      <w:pPr>
        <w:pStyle w:val="BodyText"/>
      </w:pPr>
      <w:r w:rsidRPr="00632700">
        <w:t>This unit applies to those working in site based roles.</w:t>
      </w:r>
    </w:p>
    <w:p w:rsidR="00000000" w:rsidRPr="00632700" w:rsidP="00D5221E">
      <w:pPr>
        <w:pStyle w:val="BodyText"/>
      </w:pPr>
      <w:r w:rsidRPr="00632700">
        <w:t>Licensing, legislative, regulatory and certification requirements that apply to this unit can vary between states, territories, and industry sectors, and must be sourced from state jurisdictions prior</w:t>
      </w:r>
      <w:r w:rsidRPr="00632700">
        <w:t xml:space="preserve"> to applying this unit.</w:t>
      </w:r>
    </w:p>
    <w:p w:rsidR="00000000" w:rsidRPr="00632700" w:rsidP="00632700">
      <w:pPr>
        <w:pStyle w:val="Heading1"/>
      </w:pPr>
      <w:bookmarkStart w:id="3" w:name="O_1202024"/>
      <w:bookmarkEnd w:id="3"/>
      <w:r w:rsidRPr="00632700">
        <w:t>Unit Sector</w:t>
      </w:r>
    </w:p>
    <w:p w:rsidR="00000000" w:rsidRPr="00632700" w:rsidP="00D5221E">
      <w:pPr>
        <w:pStyle w:val="BodyText"/>
      </w:pPr>
      <w:r w:rsidRPr="00632700">
        <w:t>Civil infrastructure</w:t>
      </w:r>
    </w:p>
    <w:p w:rsidR="00000000" w:rsidRPr="00632700" w:rsidP="00632700">
      <w:pPr>
        <w:pStyle w:val="Heading1"/>
      </w:pPr>
      <w:bookmarkStart w:id="4" w:name="O_1202023"/>
      <w:bookmarkEnd w:id="4"/>
      <w:r w:rsidRPr="00632700">
        <w:t>Elements and Performance Criteria</w:t>
      </w:r>
    </w:p>
    <w:tbl>
      <w:tblPr>
        <w:tblW w:w="9322" w:type="dxa"/>
        <w:tblLayout w:type="fixed"/>
        <w:tblCellMar>
          <w:left w:w="62" w:type="dxa"/>
          <w:right w:w="62" w:type="dxa"/>
        </w:tblCellMar>
        <w:tblLook w:val="0000"/>
      </w:tblPr>
      <w:tblGrid>
        <w:gridCol w:w="2392"/>
        <w:gridCol w:w="6930"/>
      </w:tblGrid>
      <w:tr w:rsidTr="00632700">
        <w:tblPrEx>
          <w:tblW w:w="9322" w:type="dxa"/>
          <w:tblLayout w:type="fixed"/>
          <w:tblCellMar>
            <w:left w:w="62" w:type="dxa"/>
            <w:right w:w="62" w:type="dxa"/>
          </w:tblCellMar>
          <w:tblLook w:val="0000"/>
        </w:tblPrEx>
        <w:trPr>
          <w:tblHeader/>
        </w:trPr>
        <w:tc>
          <w:tcPr>
            <w:tcW w:w="23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32700" w:rsidP="00632700">
            <w:pPr>
              <w:pStyle w:val="BodyText"/>
            </w:pPr>
            <w:r w:rsidRPr="00632700">
              <w:rPr>
                <w:rStyle w:val="SpecialBold"/>
              </w:rPr>
              <w:t>ELEMENT</w:t>
            </w:r>
          </w:p>
        </w:tc>
        <w:tc>
          <w:tcPr>
            <w:tcW w:w="69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2700">
            <w:pPr>
              <w:pStyle w:val="BodyText"/>
              <w:rPr>
                <w:lang w:val="en-NZ"/>
              </w:rPr>
            </w:pPr>
            <w:r w:rsidRPr="00632700">
              <w:rPr>
                <w:rStyle w:val="SpecialBold"/>
              </w:rPr>
              <w:t>PERFORMANCE CRITERIA</w:t>
            </w:r>
          </w:p>
        </w:tc>
      </w:tr>
      <w:tr w:rsidTr="00632700">
        <w:tblPrEx>
          <w:tblW w:w="9322" w:type="dxa"/>
          <w:tblLayout w:type="fixed"/>
          <w:tblCellMar>
            <w:left w:w="62" w:type="dxa"/>
            <w:right w:w="62" w:type="dxa"/>
          </w:tblCellMar>
          <w:tblLook w:val="0000"/>
        </w:tblPrEx>
        <w:trPr>
          <w:tblHeader/>
        </w:trPr>
        <w:tc>
          <w:tcPr>
            <w:tcW w:w="23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32700" w:rsidP="00632700">
            <w:pPr>
              <w:pStyle w:val="BodyText"/>
            </w:pPr>
            <w:r w:rsidRPr="00632700">
              <w:rPr>
                <w:rStyle w:val="Emphasis"/>
              </w:rPr>
              <w:t>Elements describe the essential outcomes.</w:t>
            </w:r>
          </w:p>
        </w:tc>
        <w:tc>
          <w:tcPr>
            <w:tcW w:w="69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2700">
            <w:pPr>
              <w:pStyle w:val="BodyText"/>
              <w:rPr>
                <w:lang w:val="en-NZ"/>
              </w:rPr>
            </w:pPr>
            <w:r w:rsidRPr="00632700">
              <w:rPr>
                <w:rStyle w:val="Emphasis"/>
              </w:rPr>
              <w:t>Performance criteria describe the performance needed to</w:t>
            </w:r>
            <w:r w:rsidRPr="00632700">
              <w:rPr>
                <w:rStyle w:val="Emphasis"/>
              </w:rPr>
              <w:t xml:space="preserve"> demonstrate achievement of the element.</w:t>
            </w:r>
          </w:p>
        </w:tc>
      </w:tr>
      <w:tr w:rsidTr="00632700">
        <w:tblPrEx>
          <w:tblW w:w="9322" w:type="dxa"/>
          <w:tblLayout w:type="fixed"/>
          <w:tblCellMar>
            <w:left w:w="62" w:type="dxa"/>
            <w:right w:w="62" w:type="dxa"/>
          </w:tblCellMar>
          <w:tblLook w:val="0000"/>
        </w:tblPrEx>
        <w:tc>
          <w:tcPr>
            <w:tcW w:w="23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2700">
            <w:pPr>
              <w:pStyle w:val="BodyText"/>
              <w:rPr>
                <w:lang w:val="en-NZ"/>
              </w:rPr>
            </w:pPr>
            <w:r w:rsidRPr="00632700">
              <w:t>1. Plan and prepare for backhoe/loader operations</w:t>
            </w:r>
          </w:p>
        </w:tc>
        <w:tc>
          <w:tcPr>
            <w:tcW w:w="69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32700" w:rsidP="00632700">
            <w:pPr>
              <w:pStyle w:val="BodyText"/>
            </w:pPr>
            <w:r w:rsidRPr="00632700">
              <w:t xml:space="preserve">1.1 Access, interpret and apply backhoe/loader operations documentation  </w:t>
            </w:r>
          </w:p>
          <w:p w:rsidR="00000000" w:rsidRPr="00632700" w:rsidP="00632700">
            <w:pPr>
              <w:pStyle w:val="BodyText"/>
            </w:pPr>
            <w:r w:rsidRPr="00632700">
              <w:t xml:space="preserve">1.2 Obtain, interpret, clarify and confirm work instructions </w:t>
            </w:r>
          </w:p>
          <w:p w:rsidR="00000000" w:rsidRPr="00632700" w:rsidP="00632700">
            <w:pPr>
              <w:pStyle w:val="BodyText"/>
            </w:pPr>
            <w:r w:rsidRPr="00632700">
              <w:t>1.3 Identify hazards and env</w:t>
            </w:r>
            <w:r w:rsidRPr="00632700">
              <w:t xml:space="preserve">ironmental issues, assess the risks and implement control measures in line with workplace policies </w:t>
            </w:r>
          </w:p>
          <w:p w:rsidR="00000000" w:rsidRPr="00632700" w:rsidP="00632700">
            <w:pPr>
              <w:pStyle w:val="BodyText"/>
            </w:pPr>
            <w:r w:rsidRPr="00632700">
              <w:t xml:space="preserve">1.4 Select and wear personal protective equipment required for work </w:t>
            </w:r>
            <w:r w:rsidRPr="00632700">
              <w:t>activities</w:t>
            </w:r>
          </w:p>
          <w:p w:rsidR="00000000" w:rsidRPr="00632700" w:rsidP="00632700">
            <w:pPr>
              <w:pStyle w:val="BodyText"/>
            </w:pPr>
            <w:r w:rsidRPr="00632700">
              <w:t>1.5 Identify, obtain and implement signage traffic management requirements ac</w:t>
            </w:r>
            <w:r w:rsidRPr="00632700">
              <w:t xml:space="preserve">cording to standard operating procedures and safe work practices  </w:t>
            </w:r>
          </w:p>
          <w:p w:rsidR="00000000" w:rsidRPr="00632700" w:rsidP="00632700">
            <w:pPr>
              <w:pStyle w:val="BodyText"/>
            </w:pPr>
            <w:r w:rsidRPr="00632700">
              <w:t>1.6 Select required backhoe/loader equipment and confirm suitability for work activities</w:t>
            </w:r>
          </w:p>
          <w:p w:rsidR="00000000" w:rsidRPr="00632700" w:rsidP="00632700">
            <w:pPr>
              <w:pStyle w:val="BodyText"/>
            </w:pPr>
            <w:r w:rsidRPr="00632700">
              <w:t>1.7 Obtain and interpret emergency procedures for backhoe/loaders, and be prepared for fires, accide</w:t>
            </w:r>
            <w:r w:rsidRPr="00632700">
              <w:t>nts and emergencies</w:t>
            </w:r>
          </w:p>
          <w:p w:rsidR="00000000" w:rsidP="00632700">
            <w:pPr>
              <w:pStyle w:val="BodyText"/>
              <w:rPr>
                <w:lang w:val="en-NZ"/>
              </w:rPr>
            </w:pPr>
            <w:r w:rsidRPr="00632700">
              <w:t>1.8 Coordinate and communicate planned activities with others at the site prior to commencement of work activity</w:t>
            </w:r>
          </w:p>
        </w:tc>
      </w:tr>
      <w:tr w:rsidTr="00632700">
        <w:tblPrEx>
          <w:tblW w:w="9322" w:type="dxa"/>
          <w:tblLayout w:type="fixed"/>
          <w:tblCellMar>
            <w:left w:w="62" w:type="dxa"/>
            <w:right w:w="62" w:type="dxa"/>
          </w:tblCellMar>
          <w:tblLook w:val="0000"/>
        </w:tblPrEx>
        <w:tc>
          <w:tcPr>
            <w:tcW w:w="23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2700">
            <w:pPr>
              <w:pStyle w:val="BodyText"/>
              <w:rPr>
                <w:lang w:val="en-NZ"/>
              </w:rPr>
            </w:pPr>
            <w:r w:rsidRPr="00632700">
              <w:t>2. Operate backhoe/ loader in line with established requirements</w:t>
            </w:r>
          </w:p>
        </w:tc>
        <w:tc>
          <w:tcPr>
            <w:tcW w:w="69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32700" w:rsidP="00632700">
            <w:pPr>
              <w:pStyle w:val="BodyText"/>
            </w:pPr>
            <w:r w:rsidRPr="00632700">
              <w:t>2.1 Carry out prestart and start-up checks in line with workplace procedures</w:t>
            </w:r>
          </w:p>
          <w:p w:rsidR="00000000" w:rsidRPr="00632700" w:rsidP="00632700">
            <w:pPr>
              <w:pStyle w:val="BodyText"/>
            </w:pPr>
            <w:r w:rsidRPr="00632700">
              <w:t>2.2 Identify faults or defects and rectify or report within scope of own responsibility and according to workplace procedures</w:t>
            </w:r>
          </w:p>
          <w:p w:rsidR="00000000" w:rsidRPr="00632700" w:rsidP="00632700">
            <w:pPr>
              <w:pStyle w:val="BodyText"/>
            </w:pPr>
            <w:r w:rsidRPr="00632700">
              <w:t>2.3 Drive and operate machine using techniques suited</w:t>
            </w:r>
            <w:r w:rsidRPr="00632700">
              <w:t xml:space="preserve"> to equipment capabilities, site and work conditions, and according to workplace procedures</w:t>
            </w:r>
          </w:p>
          <w:p w:rsidR="00000000" w:rsidRPr="00632700" w:rsidP="00632700">
            <w:pPr>
              <w:pStyle w:val="BodyText"/>
            </w:pPr>
            <w:r w:rsidRPr="00632700">
              <w:t>2.4 Monitor hazards and risks during operations , and ensure safety of self, other personnel, plant and equipment</w:t>
            </w:r>
          </w:p>
          <w:p w:rsidR="00000000" w:rsidP="00632700">
            <w:pPr>
              <w:pStyle w:val="BodyText"/>
              <w:rPr>
                <w:lang w:val="en-NZ"/>
              </w:rPr>
            </w:pPr>
            <w:r w:rsidRPr="00632700">
              <w:t>2.5 Monitor and manage equipment performance using</w:t>
            </w:r>
            <w:r w:rsidRPr="00632700">
              <w:t xml:space="preserve"> indicators and alarms</w:t>
            </w:r>
          </w:p>
        </w:tc>
      </w:tr>
      <w:tr w:rsidTr="00632700">
        <w:tblPrEx>
          <w:tblW w:w="9322" w:type="dxa"/>
          <w:tblLayout w:type="fixed"/>
          <w:tblCellMar>
            <w:left w:w="62" w:type="dxa"/>
            <w:right w:w="62" w:type="dxa"/>
          </w:tblCellMar>
          <w:tblLook w:val="0000"/>
        </w:tblPrEx>
        <w:tc>
          <w:tcPr>
            <w:tcW w:w="23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2700">
            <w:pPr>
              <w:pStyle w:val="BodyText"/>
              <w:rPr>
                <w:lang w:val="en-NZ"/>
              </w:rPr>
            </w:pPr>
            <w:r w:rsidRPr="00632700">
              <w:t>3. Load, carry and place materials to complete work activity</w:t>
            </w:r>
          </w:p>
        </w:tc>
        <w:tc>
          <w:tcPr>
            <w:tcW w:w="69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32700" w:rsidP="00632700">
            <w:pPr>
              <w:pStyle w:val="BodyText"/>
            </w:pPr>
            <w:r w:rsidRPr="00632700">
              <w:t>3.1 Establish weight of load and ensure it is within safe operational limits of the machine</w:t>
            </w:r>
          </w:p>
          <w:p w:rsidR="00000000" w:rsidRPr="00632700" w:rsidP="00632700">
            <w:pPr>
              <w:pStyle w:val="BodyText"/>
            </w:pPr>
            <w:r w:rsidRPr="00632700">
              <w:t>3.2 Use lifting gear within safe working load requirements and in line with wor</w:t>
            </w:r>
            <w:r w:rsidRPr="00632700">
              <w:t>kplace procedures</w:t>
            </w:r>
          </w:p>
          <w:p w:rsidR="00000000" w:rsidRPr="00632700" w:rsidP="00632700">
            <w:pPr>
              <w:pStyle w:val="BodyText"/>
            </w:pPr>
            <w:r w:rsidRPr="00632700">
              <w:t>3.3 Position and locate machinery to ensure stable and effective shift materials according to work requirements</w:t>
            </w:r>
          </w:p>
          <w:p w:rsidR="00000000" w:rsidRPr="00632700" w:rsidP="00632700">
            <w:pPr>
              <w:pStyle w:val="BodyText"/>
            </w:pPr>
            <w:r w:rsidRPr="00632700">
              <w:t>3.4 Shift materials safely and effectively, using hand, audible and communication signal, in line with workplace procedures</w:t>
            </w:r>
          </w:p>
          <w:p w:rsidR="00000000" w:rsidP="00632700">
            <w:pPr>
              <w:pStyle w:val="BodyText"/>
              <w:rPr>
                <w:lang w:val="en-NZ"/>
              </w:rPr>
            </w:pPr>
            <w:r w:rsidRPr="00632700">
              <w:t>3.</w:t>
            </w:r>
            <w:r w:rsidRPr="00632700">
              <w:t>5 Park up, shut down, secure and carry out post operational inspection of equipment in line with workplace procedures</w:t>
            </w:r>
          </w:p>
        </w:tc>
      </w:tr>
      <w:tr w:rsidTr="00632700">
        <w:tblPrEx>
          <w:tblW w:w="9322" w:type="dxa"/>
          <w:tblLayout w:type="fixed"/>
          <w:tblCellMar>
            <w:left w:w="62" w:type="dxa"/>
            <w:right w:w="62" w:type="dxa"/>
          </w:tblCellMar>
          <w:tblLook w:val="0000"/>
        </w:tblPrEx>
        <w:tc>
          <w:tcPr>
            <w:tcW w:w="23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2700">
            <w:pPr>
              <w:pStyle w:val="BodyText"/>
              <w:rPr>
                <w:lang w:val="en-NZ"/>
              </w:rPr>
            </w:pPr>
            <w:r w:rsidRPr="00632700">
              <w:t>4. Select, remove, fit and attachments for a backhoe/loader</w:t>
            </w:r>
          </w:p>
        </w:tc>
        <w:tc>
          <w:tcPr>
            <w:tcW w:w="69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32700" w:rsidP="00632700">
            <w:pPr>
              <w:pStyle w:val="BodyText"/>
            </w:pPr>
            <w:r w:rsidRPr="00632700">
              <w:t xml:space="preserve">4.1 Select attachment for the task and fit attachment in line with workplace </w:t>
            </w:r>
            <w:r w:rsidRPr="00632700">
              <w:t xml:space="preserve">procedures </w:t>
            </w:r>
          </w:p>
          <w:p w:rsidR="00000000" w:rsidRPr="00632700" w:rsidP="00632700">
            <w:pPr>
              <w:pStyle w:val="BodyText"/>
            </w:pPr>
            <w:r w:rsidRPr="00632700">
              <w:t>4.2 Test attachment and ensure correct fitting and operation</w:t>
            </w:r>
          </w:p>
          <w:p w:rsidR="00000000" w:rsidRPr="00632700" w:rsidP="00632700">
            <w:pPr>
              <w:pStyle w:val="BodyText"/>
            </w:pPr>
            <w:r w:rsidRPr="00632700">
              <w:t>4.3 Use attachment within design limits and in accordance with workplace procedures</w:t>
            </w:r>
          </w:p>
          <w:p w:rsidR="00000000" w:rsidP="00632700">
            <w:pPr>
              <w:pStyle w:val="BodyText"/>
              <w:rPr>
                <w:lang w:val="en-NZ"/>
              </w:rPr>
            </w:pPr>
            <w:r w:rsidRPr="00632700">
              <w:t>4.4 Remove, clean and store attachments in designated location in line with workplace procedures</w:t>
            </w:r>
          </w:p>
        </w:tc>
      </w:tr>
      <w:tr w:rsidTr="00632700">
        <w:tblPrEx>
          <w:tblW w:w="9322" w:type="dxa"/>
          <w:tblLayout w:type="fixed"/>
          <w:tblCellMar>
            <w:left w:w="62" w:type="dxa"/>
            <w:right w:w="62" w:type="dxa"/>
          </w:tblCellMar>
          <w:tblLook w:val="0000"/>
        </w:tblPrEx>
        <w:tc>
          <w:tcPr>
            <w:tcW w:w="23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2700">
            <w:pPr>
              <w:pStyle w:val="BodyText"/>
              <w:rPr>
                <w:lang w:val="en-NZ"/>
              </w:rPr>
            </w:pPr>
            <w:r w:rsidRPr="00632700">
              <w:t>5</w:t>
            </w:r>
            <w:r w:rsidRPr="00632700">
              <w:t>. Relocate the backhoe/ loader</w:t>
            </w:r>
          </w:p>
        </w:tc>
        <w:tc>
          <w:tcPr>
            <w:tcW w:w="69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32700" w:rsidP="00632700">
            <w:pPr>
              <w:pStyle w:val="BodyText"/>
            </w:pPr>
            <w:r w:rsidRPr="00632700">
              <w:t>5.1 Prepare backhoe/loader for relocation</w:t>
            </w:r>
          </w:p>
          <w:p w:rsidR="00000000" w:rsidP="00632700">
            <w:pPr>
              <w:pStyle w:val="BodyText"/>
              <w:rPr>
                <w:lang w:val="en-NZ"/>
              </w:rPr>
            </w:pPr>
            <w:r w:rsidRPr="00632700">
              <w:t>5.2 Move backhoe/loader safely between worksites, observing relevant codes and traffic management requirements</w:t>
            </w:r>
          </w:p>
        </w:tc>
      </w:tr>
      <w:tr w:rsidTr="00632700">
        <w:tblPrEx>
          <w:tblW w:w="9322" w:type="dxa"/>
          <w:tblLayout w:type="fixed"/>
          <w:tblCellMar>
            <w:left w:w="62" w:type="dxa"/>
            <w:right w:w="62" w:type="dxa"/>
          </w:tblCellMar>
          <w:tblLook w:val="0000"/>
        </w:tblPrEx>
        <w:tc>
          <w:tcPr>
            <w:tcW w:w="23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2700">
            <w:pPr>
              <w:pStyle w:val="BodyText"/>
              <w:rPr>
                <w:lang w:val="en-NZ"/>
              </w:rPr>
            </w:pPr>
            <w:r w:rsidRPr="00632700">
              <w:t>6. Conduct housekeeping activities</w:t>
            </w:r>
          </w:p>
        </w:tc>
        <w:tc>
          <w:tcPr>
            <w:tcW w:w="69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32700" w:rsidP="00632700">
            <w:pPr>
              <w:pStyle w:val="BodyText"/>
            </w:pPr>
            <w:r w:rsidRPr="00632700">
              <w:t>6.1 Clear work area and dispose of or recycle materials according to workplace procedures</w:t>
            </w:r>
          </w:p>
          <w:p w:rsidR="00000000" w:rsidRPr="00632700" w:rsidP="00632700">
            <w:pPr>
              <w:pStyle w:val="BodyText"/>
            </w:pPr>
            <w:r w:rsidRPr="00632700">
              <w:t>6.2 Manage and/or report hazards to maintain a safe working environment</w:t>
            </w:r>
          </w:p>
          <w:p w:rsidR="00000000" w:rsidRPr="00632700" w:rsidP="00632700">
            <w:pPr>
              <w:pStyle w:val="BodyText"/>
            </w:pPr>
            <w:r w:rsidRPr="00632700">
              <w:t>6.3 Complete and file or distribute documentation in a manner that complies with workplace pra</w:t>
            </w:r>
            <w:r w:rsidRPr="00632700">
              <w:t>ctices</w:t>
            </w:r>
          </w:p>
        </w:tc>
      </w:tr>
    </w:tbl>
    <w:p w:rsidR="00000000" w:rsidRPr="00632700" w:rsidP="00632700">
      <w:pPr>
        <w:pStyle w:val="BodyText"/>
      </w:pPr>
    </w:p>
    <w:p w:rsidR="00000000" w:rsidRPr="00632700" w:rsidP="00632700">
      <w:pPr>
        <w:pStyle w:val="AllowPageBreak"/>
      </w:pPr>
    </w:p>
    <w:p w:rsidR="00000000" w:rsidRPr="00632700" w:rsidP="00632700">
      <w:pPr>
        <w:pStyle w:val="Heading1"/>
      </w:pPr>
      <w:bookmarkStart w:id="5" w:name="O_1202022"/>
      <w:bookmarkEnd w:id="5"/>
      <w:r w:rsidRPr="00632700">
        <w:t>Foundation Skills</w:t>
      </w:r>
    </w:p>
    <w:p w:rsidR="00000000" w:rsidRPr="00D5221E" w:rsidP="00D5221E">
      <w:pPr>
        <w:pStyle w:val="BodyText"/>
        <w:rPr>
          <w:i/>
        </w:rPr>
      </w:pPr>
      <w:r w:rsidRPr="00D5221E">
        <w:rPr>
          <w:rStyle w:val="Emphasis"/>
        </w:rPr>
        <w:t>This section describes those language, literacy, numeracy and employment skills that are essential to performance.</w:t>
      </w:r>
    </w:p>
    <w:tbl>
      <w:tblPr>
        <w:tblW w:w="9276" w:type="dxa"/>
        <w:tblLayout w:type="fixed"/>
        <w:tblCellMar>
          <w:left w:w="62" w:type="dxa"/>
          <w:right w:w="62" w:type="dxa"/>
        </w:tblCellMar>
        <w:tblLook w:val="0000"/>
      </w:tblPr>
      <w:tblGrid>
        <w:gridCol w:w="1634"/>
        <w:gridCol w:w="7642"/>
      </w:tblGrid>
      <w:tr w:rsidTr="00632700">
        <w:tblPrEx>
          <w:tblW w:w="9276" w:type="dxa"/>
          <w:tblLayout w:type="fixed"/>
          <w:tblCellMar>
            <w:left w:w="62" w:type="dxa"/>
            <w:right w:w="62" w:type="dxa"/>
          </w:tblCellMar>
          <w:tblLook w:val="0000"/>
        </w:tblPrEx>
        <w:tc>
          <w:tcPr>
            <w:tcW w:w="16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32700" w:rsidP="00632700">
            <w:pPr>
              <w:pStyle w:val="BodyText"/>
            </w:pPr>
            <w:r w:rsidRPr="00632700">
              <w:rPr>
                <w:rStyle w:val="SpecialBold"/>
              </w:rPr>
              <w:t>Skill</w:t>
            </w:r>
          </w:p>
        </w:tc>
        <w:tc>
          <w:tcPr>
            <w:tcW w:w="76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2700">
            <w:pPr>
              <w:pStyle w:val="BodyText"/>
              <w:rPr>
                <w:lang w:val="en-NZ"/>
              </w:rPr>
            </w:pPr>
            <w:r w:rsidRPr="00632700">
              <w:rPr>
                <w:rStyle w:val="SpecialBold"/>
              </w:rPr>
              <w:t>Description</w:t>
            </w:r>
          </w:p>
        </w:tc>
      </w:tr>
      <w:tr w:rsidTr="00632700">
        <w:tblPrEx>
          <w:tblW w:w="9276" w:type="dxa"/>
          <w:tblLayout w:type="fixed"/>
          <w:tblCellMar>
            <w:left w:w="62" w:type="dxa"/>
            <w:right w:w="62" w:type="dxa"/>
          </w:tblCellMar>
          <w:tblLook w:val="0000"/>
        </w:tblPrEx>
        <w:tc>
          <w:tcPr>
            <w:tcW w:w="16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2700">
            <w:pPr>
              <w:pStyle w:val="BodyText"/>
              <w:rPr>
                <w:lang w:val="en-NZ"/>
              </w:rPr>
            </w:pPr>
            <w:r w:rsidRPr="00632700">
              <w:t>Reading</w:t>
            </w:r>
          </w:p>
        </w:tc>
        <w:tc>
          <w:tcPr>
            <w:tcW w:w="76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2700">
            <w:pPr>
              <w:pStyle w:val="ListBullet"/>
              <w:rPr>
                <w:lang w:val="en-NZ"/>
              </w:rPr>
            </w:pPr>
            <w:r w:rsidRPr="00632700">
              <w:t>Identifies and interprets information from workplace procedures, documentation, legislation and regulations</w:t>
            </w:r>
          </w:p>
        </w:tc>
      </w:tr>
      <w:tr w:rsidTr="00632700">
        <w:tblPrEx>
          <w:tblW w:w="9276" w:type="dxa"/>
          <w:tblLayout w:type="fixed"/>
          <w:tblCellMar>
            <w:left w:w="62" w:type="dxa"/>
            <w:right w:w="62" w:type="dxa"/>
          </w:tblCellMar>
          <w:tblLook w:val="0000"/>
        </w:tblPrEx>
        <w:tc>
          <w:tcPr>
            <w:tcW w:w="16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2700">
            <w:pPr>
              <w:pStyle w:val="BodyText"/>
              <w:rPr>
                <w:lang w:val="en-NZ"/>
              </w:rPr>
            </w:pPr>
            <w:r w:rsidRPr="00632700">
              <w:t>Numeracy</w:t>
            </w:r>
          </w:p>
        </w:tc>
        <w:tc>
          <w:tcPr>
            <w:tcW w:w="76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32700" w:rsidP="00632700">
            <w:pPr>
              <w:pStyle w:val="ListBullet"/>
            </w:pPr>
            <w:r w:rsidRPr="00632700">
              <w:t>Uses equipment operating capacity schedule to confirm safe weight load limits</w:t>
            </w:r>
          </w:p>
        </w:tc>
      </w:tr>
    </w:tbl>
    <w:p w:rsidR="00000000" w:rsidRPr="00632700" w:rsidP="00632700">
      <w:pPr>
        <w:pStyle w:val="BodyText"/>
      </w:pPr>
    </w:p>
    <w:p w:rsidR="00000000" w:rsidRPr="00632700" w:rsidP="00632700">
      <w:pPr>
        <w:pStyle w:val="AllowPageBreak"/>
      </w:pPr>
    </w:p>
    <w:p w:rsidR="00000000" w:rsidRPr="00632700" w:rsidP="00632700">
      <w:pPr>
        <w:pStyle w:val="Heading1"/>
      </w:pPr>
      <w:bookmarkStart w:id="6" w:name="O_1202021"/>
      <w:bookmarkEnd w:id="6"/>
      <w:r w:rsidRPr="00632700">
        <w:t>Unit Mapping Information</w:t>
      </w:r>
    </w:p>
    <w:tbl>
      <w:tblPr>
        <w:tblW w:w="0" w:type="auto"/>
        <w:tblLayout w:type="fixed"/>
        <w:tblCellMar>
          <w:left w:w="62" w:type="dxa"/>
          <w:right w:w="62" w:type="dxa"/>
        </w:tblCellMar>
        <w:tblLook w:val="0000"/>
      </w:tblPr>
      <w:tblGrid>
        <w:gridCol w:w="2032"/>
        <w:gridCol w:w="2310"/>
        <w:gridCol w:w="2311"/>
        <w:gridCol w:w="2311"/>
      </w:tblGrid>
      <w:tr w:rsidTr="00632700">
        <w:tblPrEx>
          <w:tblW w:w="0" w:type="auto"/>
          <w:tblLayout w:type="fixed"/>
          <w:tblCellMar>
            <w:left w:w="62" w:type="dxa"/>
            <w:right w:w="62" w:type="dxa"/>
          </w:tblCellMar>
          <w:tblLook w:val="0000"/>
        </w:tblPrEx>
        <w:tc>
          <w:tcPr>
            <w:tcW w:w="20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2700">
            <w:pPr>
              <w:pStyle w:val="Heading4"/>
              <w:rPr>
                <w:lang w:val="en-NZ"/>
              </w:rPr>
            </w:pPr>
            <w:r w:rsidRPr="00632700">
              <w:t>Code and titl</w:t>
            </w:r>
            <w:r w:rsidRPr="00632700">
              <w:t>e current version</w:t>
            </w:r>
          </w:p>
        </w:tc>
        <w:tc>
          <w:tcPr>
            <w:tcW w:w="23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2700">
            <w:pPr>
              <w:pStyle w:val="Heading4"/>
              <w:rPr>
                <w:lang w:val="en-NZ"/>
              </w:rPr>
            </w:pPr>
            <w:r w:rsidRPr="00632700">
              <w:t>Code and title previous version</w:t>
            </w:r>
          </w:p>
        </w:tc>
        <w:tc>
          <w:tcPr>
            <w:tcW w:w="23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2700">
            <w:pPr>
              <w:pStyle w:val="Heading4"/>
              <w:rPr>
                <w:lang w:val="en-NZ"/>
              </w:rPr>
            </w:pPr>
            <w:r w:rsidRPr="00632700">
              <w:t>Comments</w:t>
            </w:r>
          </w:p>
        </w:tc>
        <w:tc>
          <w:tcPr>
            <w:tcW w:w="23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2700">
            <w:pPr>
              <w:pStyle w:val="Heading4"/>
              <w:rPr>
                <w:lang w:val="en-NZ"/>
              </w:rPr>
            </w:pPr>
            <w:r w:rsidRPr="00632700">
              <w:t>Equivalence status</w:t>
            </w:r>
          </w:p>
        </w:tc>
      </w:tr>
      <w:tr w:rsidTr="00632700">
        <w:tblPrEx>
          <w:tblW w:w="0" w:type="auto"/>
          <w:tblLayout w:type="fixed"/>
          <w:tblCellMar>
            <w:left w:w="62" w:type="dxa"/>
            <w:right w:w="62" w:type="dxa"/>
          </w:tblCellMar>
          <w:tblLook w:val="0000"/>
        </w:tblPrEx>
        <w:trPr>
          <w:trHeight w:val="1069"/>
        </w:trPr>
        <w:tc>
          <w:tcPr>
            <w:tcW w:w="20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2700">
            <w:pPr>
              <w:pStyle w:val="BodyText"/>
              <w:rPr>
                <w:lang w:val="en-NZ"/>
              </w:rPr>
            </w:pPr>
            <w:r w:rsidRPr="00632700">
              <w:t>RIIMPO319E Conduct backhoe/loader operations (Release 1)</w:t>
            </w:r>
          </w:p>
        </w:tc>
        <w:tc>
          <w:tcPr>
            <w:tcW w:w="23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2700">
            <w:pPr>
              <w:pStyle w:val="BodyText"/>
              <w:rPr>
                <w:lang w:val="en-NZ"/>
              </w:rPr>
            </w:pPr>
            <w:r w:rsidRPr="00632700">
              <w:t>RIIMPO319D Conduct backhoe/loader operations (Release 3)</w:t>
            </w:r>
          </w:p>
        </w:tc>
        <w:tc>
          <w:tcPr>
            <w:tcW w:w="23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2700">
            <w:pPr>
              <w:pStyle w:val="BodyText"/>
              <w:rPr>
                <w:lang w:val="en-NZ"/>
              </w:rPr>
            </w:pPr>
            <w:r w:rsidRPr="00632700">
              <w:t>Minor updates to reflect changes to operator maintenance activities and assessment for attachments</w:t>
            </w:r>
          </w:p>
        </w:tc>
        <w:tc>
          <w:tcPr>
            <w:tcW w:w="23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32700" w:rsidP="00632700">
            <w:pPr>
              <w:pStyle w:val="BodyText"/>
            </w:pPr>
            <w:r w:rsidRPr="00632700">
              <w:t>Equivalent unit</w:t>
            </w:r>
          </w:p>
        </w:tc>
      </w:tr>
    </w:tbl>
    <w:p w:rsidR="00000000" w:rsidRPr="00632700" w:rsidP="00632700">
      <w:pPr>
        <w:pStyle w:val="BodyText"/>
      </w:pPr>
    </w:p>
    <w:p w:rsidR="00000000" w:rsidRPr="00632700" w:rsidP="00632700">
      <w:pPr>
        <w:pStyle w:val="AllowPageBreak"/>
      </w:pPr>
    </w:p>
    <w:p w:rsidR="00000000" w:rsidRPr="00632700" w:rsidP="00632700">
      <w:pPr>
        <w:pStyle w:val="Heading1"/>
      </w:pPr>
      <w:bookmarkStart w:id="7" w:name="O_1202027"/>
      <w:bookmarkEnd w:id="7"/>
      <w:r w:rsidRPr="00632700">
        <w:t>Links</w:t>
      </w:r>
    </w:p>
    <w:p w:rsidR="00000000" w:rsidRPr="00632700" w:rsidP="00D5221E">
      <w:pPr>
        <w:pStyle w:val="BodyText"/>
      </w:pPr>
      <w:r w:rsidRPr="00632700">
        <w:t xml:space="preserve">Companion Volume Implementation Guides are available from VETNet - </w:t>
      </w:r>
      <w:r>
        <w:fldChar w:fldCharType="begin"/>
      </w:r>
      <w:r>
        <w:instrText xml:space="preserve"> HYPERLINK "https://vetnet.gov.au/Pages/TrainingDocs.aspx?q=88a61002-9a21-4386-aaf8-69c76e675272" </w:instrText>
      </w:r>
      <w:r>
        <w:fldChar w:fldCharType="separate"/>
      </w:r>
      <w:r w:rsidRPr="00482020">
        <w:rPr>
          <w:rStyle w:val="Hyperlink"/>
        </w:rPr>
        <w:t>https://vetnet.gov.au/Pages/TrainingDocs.aspx?q=88a61002-9a21-4386-aaf8-69c76e675272</w:t>
      </w:r>
      <w:r>
        <w:fldChar w:fldCharType="end"/>
      </w:r>
    </w:p>
    <w:p w:rsidR="00000000" w:rsidRPr="00632700" w:rsidP="00D5221E">
      <w:pPr>
        <w:pStyle w:val="BodyText"/>
        <w:sectPr w:rsidSect="00632700">
          <w:headerReference w:type="default" r:id="rId10"/>
          <w:footerReference w:type="default" r:id="rId11"/>
          <w:pgSz w:w="11908" w:h="16833"/>
          <w:pgMar w:top="1702" w:right="1418" w:bottom="1702" w:left="1418" w:header="992" w:footer="992" w:gutter="0"/>
          <w:cols w:space="720"/>
          <w:noEndnote/>
          <w:docGrid w:linePitch="299"/>
        </w:sectPr>
      </w:pPr>
    </w:p>
    <w:p w:rsidR="00000000" w:rsidRPr="00632700" w:rsidP="00632700">
      <w:pPr>
        <w:pStyle w:val="SuperHeading"/>
      </w:pPr>
      <w:r w:rsidRPr="00632700">
        <w:t>Assessment Requirements for RIIMPO319E Conduct backhoe/loader operations</w:t>
      </w:r>
    </w:p>
    <w:p w:rsidR="00000000" w:rsidRPr="00632700" w:rsidP="00632700">
      <w:pPr>
        <w:pStyle w:val="Heading1"/>
      </w:pPr>
      <w:bookmarkStart w:id="8" w:name="O_1202019"/>
      <w:bookmarkEnd w:id="8"/>
      <w:r w:rsidRPr="00632700">
        <w:t>Modification History</w:t>
      </w:r>
    </w:p>
    <w:tbl>
      <w:tblPr>
        <w:tblW w:w="0" w:type="auto"/>
        <w:tblLayout w:type="fixed"/>
        <w:tblCellMar>
          <w:left w:w="62" w:type="dxa"/>
          <w:right w:w="62" w:type="dxa"/>
        </w:tblCellMar>
        <w:tblLook w:val="0000"/>
      </w:tblPr>
      <w:tblGrid>
        <w:gridCol w:w="2560"/>
        <w:gridCol w:w="6337"/>
      </w:tblGrid>
      <w:tr w:rsidTr="00D5221E">
        <w:tblPrEx>
          <w:tblW w:w="0" w:type="auto"/>
          <w:tblLayout w:type="fixed"/>
          <w:tblCellMar>
            <w:left w:w="62" w:type="dxa"/>
            <w:right w:w="62" w:type="dxa"/>
          </w:tblCellMar>
          <w:tblLook w:val="0000"/>
        </w:tblPrEx>
        <w:tc>
          <w:tcPr>
            <w:tcW w:w="2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32700" w:rsidP="00632700">
            <w:pPr>
              <w:pStyle w:val="BodyText"/>
            </w:pPr>
            <w:r w:rsidRPr="00632700">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2700">
            <w:pPr>
              <w:pStyle w:val="BodyText"/>
              <w:rPr>
                <w:lang w:val="en-NZ"/>
              </w:rPr>
            </w:pPr>
            <w:r w:rsidRPr="00632700">
              <w:rPr>
                <w:rStyle w:val="SpecialBold"/>
              </w:rPr>
              <w:t>Comments</w:t>
            </w:r>
          </w:p>
        </w:tc>
      </w:tr>
      <w:tr w:rsidTr="00D5221E">
        <w:tblPrEx>
          <w:tblW w:w="0" w:type="auto"/>
          <w:tblLayout w:type="fixed"/>
          <w:tblCellMar>
            <w:left w:w="62" w:type="dxa"/>
            <w:right w:w="62" w:type="dxa"/>
          </w:tblCellMar>
          <w:tblLook w:val="0000"/>
        </w:tblPrEx>
        <w:tc>
          <w:tcPr>
            <w:tcW w:w="2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2700">
            <w:pPr>
              <w:pStyle w:val="BodyText"/>
              <w:rPr>
                <w:lang w:val="en-NZ"/>
              </w:rPr>
            </w:pPr>
            <w:r w:rsidRPr="00632700">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2700">
            <w:pPr>
              <w:pStyle w:val="BodyText"/>
              <w:rPr>
                <w:lang w:val="en-NZ"/>
              </w:rPr>
            </w:pPr>
            <w:r w:rsidRPr="00632700">
              <w:t>This version first released with RII Resources and Infrastructure Industry Training Package Version 3.0.</w:t>
            </w:r>
          </w:p>
        </w:tc>
      </w:tr>
      <w:tr w:rsidTr="00D5221E">
        <w:tblPrEx>
          <w:tblW w:w="0" w:type="auto"/>
          <w:tblLayout w:type="fixed"/>
          <w:tblCellMar>
            <w:left w:w="62" w:type="dxa"/>
            <w:right w:w="62" w:type="dxa"/>
          </w:tblCellMar>
          <w:tblLook w:val="0000"/>
        </w:tblPrEx>
        <w:tc>
          <w:tcPr>
            <w:tcW w:w="2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2700">
            <w:pPr>
              <w:pStyle w:val="BodyText"/>
              <w:rPr>
                <w:lang w:val="en-NZ"/>
              </w:rPr>
            </w:pPr>
            <w:r w:rsidRPr="00632700">
              <w:t>Release 2</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32700" w:rsidP="00632700">
            <w:pPr>
              <w:pStyle w:val="BodyText"/>
            </w:pPr>
            <w:r w:rsidRPr="00632700">
              <w:t>This version was released with RII Resources and Infrastructure Industry Training Package Version 7.1.</w:t>
            </w:r>
          </w:p>
          <w:p w:rsidR="00000000" w:rsidRPr="00632700" w:rsidP="00632700">
            <w:pPr>
              <w:pStyle w:val="BodyText"/>
            </w:pPr>
            <w:r w:rsidRPr="00632700">
              <w:t>Editorial amendments to Performance E</w:t>
            </w:r>
            <w:r w:rsidRPr="00632700">
              <w:t>vidence to clarify task requirements.</w:t>
            </w:r>
          </w:p>
        </w:tc>
      </w:tr>
    </w:tbl>
    <w:p w:rsidR="00000000" w:rsidRPr="00632700" w:rsidP="00632700">
      <w:pPr>
        <w:pStyle w:val="BodyText"/>
      </w:pPr>
    </w:p>
    <w:p w:rsidR="00000000" w:rsidRPr="00632700" w:rsidP="00632700">
      <w:pPr>
        <w:pStyle w:val="AllowPageBreak"/>
      </w:pPr>
    </w:p>
    <w:p w:rsidR="00000000" w:rsidRPr="00632700" w:rsidP="00632700">
      <w:pPr>
        <w:pStyle w:val="Heading1"/>
      </w:pPr>
      <w:bookmarkStart w:id="9" w:name="O_1202018"/>
      <w:bookmarkEnd w:id="9"/>
      <w:r w:rsidRPr="00632700">
        <w:t>Performance Evidence</w:t>
      </w:r>
    </w:p>
    <w:p w:rsidR="00000000" w:rsidRPr="00632700" w:rsidP="00D5221E">
      <w:pPr>
        <w:pStyle w:val="BodyText"/>
      </w:pPr>
      <w:r w:rsidRPr="00632700">
        <w:t xml:space="preserve">The candidate must demonstrate the ability to complete the tasks outlined in the elements and performance criteria of this unit. </w:t>
      </w:r>
    </w:p>
    <w:p w:rsidR="00000000" w:rsidRPr="00632700" w:rsidP="00D5221E">
      <w:pPr>
        <w:pStyle w:val="BodyText"/>
      </w:pPr>
      <w:r w:rsidRPr="00632700">
        <w:t>The candidate must demonstrate completion of loader/backhoe operations that safely, effectively and efficiently follows workplace procedures to carry out work activity on at least two occasions, and include:</w:t>
      </w:r>
    </w:p>
    <w:p w:rsidR="00000000" w:rsidRPr="00632700" w:rsidP="00632700">
      <w:pPr>
        <w:pStyle w:val="ListBullet"/>
      </w:pPr>
      <w:r w:rsidRPr="00632700">
        <w:t xml:space="preserve">conducting prestart checks prior to commencing </w:t>
      </w:r>
      <w:r w:rsidRPr="00632700">
        <w:t>operations and shutdown procedures on completion of operations</w:t>
      </w:r>
    </w:p>
    <w:p w:rsidR="00000000" w:rsidRPr="00632700" w:rsidP="00632700">
      <w:pPr>
        <w:pStyle w:val="ListBullet"/>
      </w:pPr>
      <w:r w:rsidRPr="00632700">
        <w:t>driving and operating the equipment, and adjusting techniques to suit site conditions</w:t>
      </w:r>
    </w:p>
    <w:p w:rsidR="00000000" w:rsidRPr="00632700" w:rsidP="00632700">
      <w:pPr>
        <w:pStyle w:val="ListBullet"/>
      </w:pPr>
      <w:r w:rsidRPr="00632700">
        <w:t>completion of operations to specification using at least two different material types (i.e. one different m</w:t>
      </w:r>
      <w:r w:rsidRPr="00632700">
        <w:t>aterial type per occasion) including:</w:t>
      </w:r>
    </w:p>
    <w:p w:rsidR="00000000" w:rsidRPr="00632700" w:rsidP="00632700">
      <w:pPr>
        <w:pStyle w:val="ListBullet2"/>
      </w:pPr>
      <w:r w:rsidRPr="00632700">
        <w:t>mixing materials</w:t>
      </w:r>
    </w:p>
    <w:p w:rsidR="00000000" w:rsidRPr="00632700" w:rsidP="00632700">
      <w:pPr>
        <w:pStyle w:val="ListBullet2"/>
      </w:pPr>
      <w:r w:rsidRPr="00632700">
        <w:t>stripping/spreading materials</w:t>
      </w:r>
    </w:p>
    <w:p w:rsidR="00000000" w:rsidRPr="00632700" w:rsidP="00632700">
      <w:pPr>
        <w:pStyle w:val="ListBullet2"/>
      </w:pPr>
      <w:r w:rsidRPr="00632700">
        <w:t>trench excavation</w:t>
      </w:r>
    </w:p>
    <w:p w:rsidR="00000000" w:rsidRPr="00632700" w:rsidP="00632700">
      <w:pPr>
        <w:pStyle w:val="ListBullet2"/>
      </w:pPr>
      <w:r w:rsidRPr="00632700">
        <w:t>backfilling</w:t>
      </w:r>
    </w:p>
    <w:p w:rsidR="00000000" w:rsidRPr="00632700" w:rsidP="00632700">
      <w:pPr>
        <w:pStyle w:val="ListBullet2"/>
      </w:pPr>
      <w:r w:rsidRPr="00632700">
        <w:t>lifting and carry materials</w:t>
      </w:r>
    </w:p>
    <w:p w:rsidR="00000000" w:rsidRPr="00632700" w:rsidP="00632700">
      <w:pPr>
        <w:pStyle w:val="ListBullet2"/>
      </w:pPr>
      <w:r w:rsidRPr="00632700">
        <w:t>loading dump trucks, wagons, hoppers or chutes</w:t>
      </w:r>
    </w:p>
    <w:p w:rsidR="00000000" w:rsidRPr="00632700" w:rsidP="00632700">
      <w:pPr>
        <w:pStyle w:val="ListBullet2"/>
      </w:pPr>
      <w:r w:rsidRPr="00632700">
        <w:t>cutting/boxing</w:t>
      </w:r>
    </w:p>
    <w:p w:rsidR="00000000" w:rsidRPr="00632700" w:rsidP="00632700">
      <w:pPr>
        <w:pStyle w:val="ListBullet"/>
      </w:pPr>
      <w:r w:rsidRPr="00632700">
        <w:t>selecting, fitting, testing, using and removing at least two attachments (i.e. one attachment per occasion), which must be certified and approved in line with workplace procedures and could include, but are not limited to, the following:</w:t>
      </w:r>
    </w:p>
    <w:p w:rsidR="00000000" w:rsidRPr="00632700" w:rsidP="00632700">
      <w:pPr>
        <w:pStyle w:val="ListBullet2"/>
      </w:pPr>
      <w:r w:rsidRPr="00632700">
        <w:t>extending devices</w:t>
      </w:r>
    </w:p>
    <w:p w:rsidR="00000000" w:rsidRPr="00632700" w:rsidP="00632700">
      <w:pPr>
        <w:pStyle w:val="ListBullet2"/>
      </w:pPr>
      <w:r w:rsidRPr="00632700">
        <w:t>tilt bucket</w:t>
      </w:r>
    </w:p>
    <w:p w:rsidR="00000000" w:rsidRPr="00632700" w:rsidP="00632700">
      <w:pPr>
        <w:pStyle w:val="ListBullet2"/>
      </w:pPr>
      <w:r w:rsidRPr="00632700">
        <w:t>buckets</w:t>
      </w:r>
    </w:p>
    <w:p w:rsidR="00000000" w:rsidRPr="00632700" w:rsidP="00632700">
      <w:pPr>
        <w:pStyle w:val="ListBullet2"/>
      </w:pPr>
      <w:r w:rsidRPr="00632700">
        <w:t>compaction wheel</w:t>
      </w:r>
    </w:p>
    <w:p w:rsidR="00000000" w:rsidRPr="00632700" w:rsidP="00632700">
      <w:pPr>
        <w:pStyle w:val="ListBullet2"/>
      </w:pPr>
      <w:r w:rsidRPr="00632700">
        <w:t>ripper</w:t>
      </w:r>
    </w:p>
    <w:p w:rsidR="00000000" w:rsidRPr="00632700" w:rsidP="00632700">
      <w:pPr>
        <w:pStyle w:val="ListBullet2"/>
      </w:pPr>
      <w:r w:rsidRPr="00632700">
        <w:t>plate compactor</w:t>
      </w:r>
    </w:p>
    <w:p w:rsidR="00000000" w:rsidRPr="00632700" w:rsidP="00632700">
      <w:pPr>
        <w:pStyle w:val="ListBullet2"/>
      </w:pPr>
      <w:r w:rsidRPr="00632700">
        <w:t>rock breaker</w:t>
      </w:r>
    </w:p>
    <w:p w:rsidR="00000000" w:rsidRPr="00632700" w:rsidP="00632700">
      <w:pPr>
        <w:pStyle w:val="ListBullet2"/>
      </w:pPr>
      <w:r w:rsidRPr="00632700">
        <w:t>auger</w:t>
      </w:r>
    </w:p>
    <w:p w:rsidR="00000000" w:rsidRPr="00632700" w:rsidP="00632700">
      <w:pPr>
        <w:pStyle w:val="ListBullet2"/>
      </w:pPr>
      <w:r w:rsidRPr="00632700">
        <w:t>broom</w:t>
      </w:r>
    </w:p>
    <w:p w:rsidR="00000000" w:rsidRPr="00632700" w:rsidP="00632700">
      <w:pPr>
        <w:pStyle w:val="ListBullet2"/>
      </w:pPr>
      <w:r w:rsidRPr="00632700">
        <w:t>mower/slasher</w:t>
      </w:r>
    </w:p>
    <w:p w:rsidR="00000000" w:rsidRPr="00632700" w:rsidP="00632700">
      <w:pPr>
        <w:pStyle w:val="ListBullet2"/>
      </w:pPr>
      <w:r w:rsidRPr="00632700">
        <w:t>forklift</w:t>
      </w:r>
    </w:p>
    <w:p w:rsidR="00000000" w:rsidRPr="00632700" w:rsidP="00632700">
      <w:pPr>
        <w:pStyle w:val="ListBullet2"/>
      </w:pPr>
      <w:r w:rsidRPr="00632700">
        <w:t>4 in 1 bucket and free/rock grab</w:t>
      </w:r>
    </w:p>
    <w:p w:rsidR="00000000" w:rsidRPr="00632700" w:rsidP="00632700">
      <w:pPr>
        <w:pStyle w:val="ListBullet"/>
      </w:pPr>
      <w:r w:rsidRPr="00632700">
        <w:t>parking and securing of equipment</w:t>
      </w:r>
    </w:p>
    <w:p w:rsidR="00000000" w:rsidRPr="00632700" w:rsidP="00D5221E">
      <w:pPr>
        <w:pStyle w:val="BodyText"/>
      </w:pPr>
      <w:r w:rsidRPr="00632700">
        <w:t>In the course of the above work the candidate must also:</w:t>
      </w:r>
    </w:p>
    <w:p w:rsidR="00000000" w:rsidRPr="00632700" w:rsidP="00632700">
      <w:pPr>
        <w:pStyle w:val="ListBullet"/>
      </w:pPr>
      <w:r w:rsidRPr="00632700">
        <w:t>locate and apply relevant documentation, policies and procedures</w:t>
      </w:r>
    </w:p>
    <w:p w:rsidR="00000000" w:rsidRPr="00632700" w:rsidP="00632700">
      <w:pPr>
        <w:pStyle w:val="ListBullet"/>
      </w:pPr>
      <w:r w:rsidRPr="00632700">
        <w:t>select and wear personal protective equipment required for work activities</w:t>
      </w:r>
    </w:p>
    <w:p w:rsidR="00000000" w:rsidRPr="00632700" w:rsidP="00632700">
      <w:pPr>
        <w:pStyle w:val="ListBullet"/>
      </w:pPr>
      <w:r w:rsidRPr="00632700">
        <w:t>carry out vehicle refuelling requirements and procedures where applicable</w:t>
      </w:r>
    </w:p>
    <w:p w:rsidR="00000000" w:rsidRPr="00632700" w:rsidP="00632700">
      <w:pPr>
        <w:pStyle w:val="ListBullet"/>
      </w:pPr>
      <w:r w:rsidRPr="00632700">
        <w:t>apply safe work practices, identifying and</w:t>
      </w:r>
      <w:r w:rsidRPr="00632700">
        <w:t xml:space="preserve"> reporting all potential hazards, risks and environmental issues</w:t>
      </w:r>
    </w:p>
    <w:p w:rsidR="00000000" w:rsidRPr="00632700" w:rsidP="00632700">
      <w:pPr>
        <w:pStyle w:val="ListBullet"/>
      </w:pPr>
      <w:r w:rsidRPr="00632700">
        <w:t>apply problem solving and troubleshooting techniques when operating equipment</w:t>
      </w:r>
    </w:p>
    <w:p w:rsidR="00000000" w:rsidRPr="00632700" w:rsidP="00632700">
      <w:pPr>
        <w:pStyle w:val="ListBullet"/>
      </w:pPr>
      <w:r w:rsidRPr="00632700">
        <w:t>monitor and manage equipment performance using indicators and alarms</w:t>
      </w:r>
    </w:p>
    <w:p w:rsidR="00000000" w:rsidRPr="00632700" w:rsidP="00632700">
      <w:pPr>
        <w:pStyle w:val="ListBullet"/>
      </w:pPr>
      <w:r w:rsidRPr="00632700">
        <w:t>identify common equipment faults</w:t>
      </w:r>
    </w:p>
    <w:p w:rsidR="00000000" w:rsidRPr="00632700" w:rsidP="00632700">
      <w:pPr>
        <w:pStyle w:val="ListBullet"/>
      </w:pPr>
      <w:r w:rsidRPr="00632700">
        <w:t>apply level</w:t>
      </w:r>
      <w:r w:rsidRPr="00632700">
        <w:t>ling techniques</w:t>
      </w:r>
    </w:p>
    <w:p w:rsidR="00000000" w:rsidRPr="00632700" w:rsidP="00632700">
      <w:pPr>
        <w:pStyle w:val="ListBullet"/>
      </w:pPr>
      <w:r w:rsidRPr="00632700">
        <w:t>establish weight of load</w:t>
      </w:r>
    </w:p>
    <w:p w:rsidR="00000000" w:rsidRPr="00632700" w:rsidP="00632700">
      <w:pPr>
        <w:pStyle w:val="ListBullet"/>
      </w:pPr>
      <w:r w:rsidRPr="00632700">
        <w:t>manage changes in the loads centre of gravity during transportation</w:t>
      </w:r>
    </w:p>
    <w:p w:rsidR="00000000" w:rsidRPr="00632700" w:rsidP="00632700">
      <w:pPr>
        <w:pStyle w:val="ListBullet"/>
      </w:pPr>
      <w:r w:rsidRPr="00632700">
        <w:t>select and use the required tools and equipment</w:t>
      </w:r>
    </w:p>
    <w:p w:rsidR="00000000" w:rsidRPr="00632700" w:rsidP="00632700">
      <w:pPr>
        <w:pStyle w:val="ListBullet"/>
      </w:pPr>
      <w:r w:rsidRPr="00632700">
        <w:t>work safely around other machines and personnel</w:t>
      </w:r>
    </w:p>
    <w:p w:rsidR="00000000" w:rsidRPr="00632700" w:rsidP="00632700">
      <w:pPr>
        <w:pStyle w:val="ListBullet"/>
      </w:pPr>
      <w:r w:rsidRPr="00632700">
        <w:t>apply methods of changing machine attachments</w:t>
      </w:r>
    </w:p>
    <w:p w:rsidR="00000000" w:rsidRPr="00632700" w:rsidP="00632700">
      <w:pPr>
        <w:pStyle w:val="ListBullet"/>
      </w:pPr>
      <w:r w:rsidRPr="00632700">
        <w:t>use a range of communication techniques and equipment essential to the safe completion of work activity, including hand, audible and other signals</w:t>
      </w:r>
    </w:p>
    <w:p w:rsidR="00000000" w:rsidRPr="00632700" w:rsidP="00632700">
      <w:pPr>
        <w:pStyle w:val="ListBullet"/>
      </w:pPr>
      <w:r w:rsidRPr="00632700">
        <w:t>meet written and verbal reporting requirements and procedures associated with equipment operations</w:t>
      </w:r>
    </w:p>
    <w:p w:rsidR="00D5221E" w:rsidP="00632700">
      <w:pPr>
        <w:pStyle w:val="ListBullet"/>
      </w:pPr>
      <w:r w:rsidRPr="00632700">
        <w:t>organise w</w:t>
      </w:r>
      <w:r w:rsidRPr="00632700">
        <w:t>ork activities to meet all task requirements</w:t>
      </w:r>
    </w:p>
    <w:p w:rsidR="00D5221E" w:rsidP="00632700">
      <w:pPr>
        <w:pStyle w:val="ListBullet"/>
      </w:pPr>
    </w:p>
    <w:p w:rsidR="00000000" w:rsidRPr="00632700" w:rsidP="00632700">
      <w:pPr>
        <w:pStyle w:val="Heading1"/>
      </w:pPr>
      <w:bookmarkStart w:id="10" w:name="O_1202017"/>
      <w:bookmarkEnd w:id="10"/>
      <w:r w:rsidRPr="00632700">
        <w:t>Knowledge Evidence</w:t>
      </w:r>
    </w:p>
    <w:p w:rsidR="00000000" w:rsidRPr="00632700" w:rsidP="00D5221E">
      <w:pPr>
        <w:pStyle w:val="BodyText"/>
      </w:pPr>
      <w:r w:rsidRPr="00632700">
        <w:t>The candidate must be able to demonstrate knowledge to complete the tasks outlined in the elements and performance criteria of this unit. This includes:</w:t>
      </w:r>
    </w:p>
    <w:p w:rsidR="00000000" w:rsidRPr="00632700" w:rsidP="00D5221E">
      <w:pPr>
        <w:pStyle w:val="BodyText"/>
      </w:pPr>
      <w:r w:rsidRPr="00632700">
        <w:t>Key policies and pr</w:t>
      </w:r>
      <w:r w:rsidRPr="00632700">
        <w:t>ocedures, legislation and established requirements for backhoe/loader operations, including those relating to:</w:t>
      </w:r>
    </w:p>
    <w:p w:rsidR="00000000" w:rsidRPr="00632700" w:rsidP="00632700">
      <w:pPr>
        <w:pStyle w:val="ListBullet"/>
      </w:pPr>
      <w:r w:rsidRPr="00632700">
        <w:t>isolation requirements</w:t>
      </w:r>
    </w:p>
    <w:p w:rsidR="00000000" w:rsidRPr="00632700" w:rsidP="00632700">
      <w:pPr>
        <w:pStyle w:val="ListBullet"/>
      </w:pPr>
      <w:r w:rsidRPr="00632700">
        <w:t>fires, accidents and emergencies</w:t>
      </w:r>
    </w:p>
    <w:p w:rsidR="00000000" w:rsidRPr="00632700" w:rsidP="00632700">
      <w:pPr>
        <w:pStyle w:val="ListBullet"/>
      </w:pPr>
      <w:r w:rsidRPr="00632700">
        <w:t>work health and safety, including signs of operator fatigue and how it should be managed</w:t>
      </w:r>
    </w:p>
    <w:p w:rsidR="00000000" w:rsidRPr="00632700" w:rsidP="00632700">
      <w:pPr>
        <w:pStyle w:val="ListBullet"/>
      </w:pPr>
      <w:r w:rsidRPr="00632700">
        <w:t>site isolation and traffic control responsibilities and authorities</w:t>
      </w:r>
    </w:p>
    <w:p w:rsidR="00000000" w:rsidRPr="00632700" w:rsidP="00632700">
      <w:pPr>
        <w:pStyle w:val="ListBullet"/>
      </w:pPr>
      <w:r w:rsidRPr="00632700">
        <w:t>project quality requirements</w:t>
      </w:r>
    </w:p>
    <w:p w:rsidR="00000000" w:rsidRPr="00632700" w:rsidP="00632700">
      <w:pPr>
        <w:pStyle w:val="ListBullet"/>
      </w:pPr>
      <w:r w:rsidRPr="00632700">
        <w:t>operational, maintenance and basic diagnostics</w:t>
      </w:r>
    </w:p>
    <w:p w:rsidR="00000000" w:rsidRPr="00632700" w:rsidP="00632700">
      <w:pPr>
        <w:pStyle w:val="ListBullet"/>
      </w:pPr>
      <w:r w:rsidRPr="00632700">
        <w:t>personal protective equipment</w:t>
      </w:r>
    </w:p>
    <w:p w:rsidR="00000000" w:rsidRPr="00632700" w:rsidP="00632700">
      <w:pPr>
        <w:pStyle w:val="ListBullet"/>
      </w:pPr>
      <w:r w:rsidRPr="00632700">
        <w:t>recyclable materials</w:t>
      </w:r>
    </w:p>
    <w:p w:rsidR="00000000" w:rsidRPr="00632700" w:rsidP="00632700">
      <w:pPr>
        <w:pStyle w:val="ListBullet"/>
      </w:pPr>
      <w:r w:rsidRPr="00632700">
        <w:t>housekeeping activities</w:t>
      </w:r>
    </w:p>
    <w:p w:rsidR="00000000" w:rsidRPr="00632700" w:rsidP="00D5221E">
      <w:pPr>
        <w:pStyle w:val="BodyText"/>
      </w:pPr>
      <w:r w:rsidRPr="00632700">
        <w:t>Key factors affecting work activities described in performance evidence above, including:</w:t>
      </w:r>
    </w:p>
    <w:p w:rsidR="00000000" w:rsidRPr="00632700" w:rsidP="00632700">
      <w:pPr>
        <w:pStyle w:val="ListBullet"/>
      </w:pPr>
      <w:r w:rsidRPr="00632700">
        <w:t>equipment processes, technical capability and limitations</w:t>
      </w:r>
    </w:p>
    <w:p w:rsidR="00000000" w:rsidRPr="00632700" w:rsidP="00632700">
      <w:pPr>
        <w:pStyle w:val="ListBullet"/>
      </w:pPr>
      <w:r w:rsidRPr="00632700">
        <w:t>drawings and sketches</w:t>
      </w:r>
    </w:p>
    <w:p w:rsidR="00000000" w:rsidRPr="00632700" w:rsidP="00632700">
      <w:pPr>
        <w:pStyle w:val="ListBullet"/>
      </w:pPr>
      <w:r w:rsidRPr="00632700">
        <w:t>ground conditions</w:t>
      </w:r>
    </w:p>
    <w:p w:rsidR="00000000" w:rsidRPr="00632700" w:rsidP="00632700">
      <w:pPr>
        <w:pStyle w:val="ListBullet"/>
      </w:pPr>
      <w:r w:rsidRPr="00632700">
        <w:t>materials characteristics, including density and viscosity</w:t>
      </w:r>
    </w:p>
    <w:p w:rsidR="00000000" w:rsidRPr="00632700" w:rsidP="00D5221E">
      <w:pPr>
        <w:pStyle w:val="BodyText"/>
      </w:pPr>
      <w:r w:rsidRPr="00632700">
        <w:t>Key feat</w:t>
      </w:r>
      <w:r w:rsidRPr="00632700">
        <w:t>ures associated with civil construction works, including:</w:t>
      </w:r>
    </w:p>
    <w:p w:rsidR="00000000" w:rsidRPr="00632700" w:rsidP="00632700">
      <w:pPr>
        <w:pStyle w:val="ListBullet"/>
      </w:pPr>
      <w:r w:rsidRPr="00632700">
        <w:t>civil construction terminology</w:t>
      </w:r>
    </w:p>
    <w:p w:rsidR="00000000" w:rsidRPr="00632700" w:rsidP="00632700">
      <w:pPr>
        <w:pStyle w:val="ListBullet"/>
      </w:pPr>
      <w:r w:rsidRPr="00632700">
        <w:t>basic principles of material technology and material compaction for civil works</w:t>
      </w:r>
    </w:p>
    <w:p w:rsidR="00000000" w:rsidRPr="00632700" w:rsidP="00632700">
      <w:pPr>
        <w:pStyle w:val="ListBullet"/>
      </w:pPr>
      <w:r w:rsidRPr="00632700">
        <w:t>basic earthworks calculations</w:t>
      </w:r>
    </w:p>
    <w:p w:rsidR="00000000" w:rsidRPr="00632700" w:rsidP="00632700">
      <w:pPr>
        <w:pStyle w:val="ListBullet"/>
      </w:pPr>
      <w:r w:rsidRPr="00632700">
        <w:t>civil construction activity sequences of road constructi</w:t>
      </w:r>
      <w:r w:rsidRPr="00632700">
        <w:t>on, earthworks and drainage</w:t>
      </w:r>
    </w:p>
    <w:p w:rsidR="00000000" w:rsidRPr="00632700" w:rsidP="00632700">
      <w:pPr>
        <w:pStyle w:val="AllowPageBreak"/>
      </w:pPr>
    </w:p>
    <w:p w:rsidR="00000000" w:rsidRPr="00632700" w:rsidP="00632700">
      <w:pPr>
        <w:pStyle w:val="Heading1"/>
      </w:pPr>
      <w:bookmarkStart w:id="11" w:name="O_1202016"/>
      <w:bookmarkEnd w:id="11"/>
      <w:r w:rsidRPr="00632700">
        <w:t>Assessment Conditions</w:t>
      </w:r>
    </w:p>
    <w:p w:rsidR="00000000" w:rsidRPr="00632700" w:rsidP="00D5221E">
      <w:pPr>
        <w:pStyle w:val="BodyText"/>
      </w:pPr>
      <w:r w:rsidRPr="00632700">
        <w:t>Mandatory conditions for assessment of this unit are stipulated below. The assessment must:</w:t>
      </w:r>
    </w:p>
    <w:p w:rsidR="00000000" w:rsidRPr="00632700" w:rsidP="00632700">
      <w:pPr>
        <w:pStyle w:val="ListBullet"/>
      </w:pPr>
      <w:r w:rsidRPr="00632700">
        <w:t>include access to:</w:t>
      </w:r>
    </w:p>
    <w:p w:rsidR="00000000" w:rsidRPr="00632700" w:rsidP="00632700">
      <w:pPr>
        <w:pStyle w:val="ListBullet2"/>
      </w:pPr>
      <w:r w:rsidRPr="00632700">
        <w:t>backhoe/loader</w:t>
      </w:r>
    </w:p>
    <w:p w:rsidR="00000000" w:rsidRPr="00632700" w:rsidP="00632700">
      <w:pPr>
        <w:pStyle w:val="ListBullet2"/>
      </w:pPr>
      <w:r w:rsidRPr="00632700">
        <w:t>personal protective equipment</w:t>
      </w:r>
    </w:p>
    <w:p w:rsidR="00000000" w:rsidRPr="00632700" w:rsidP="00632700">
      <w:pPr>
        <w:pStyle w:val="ListBullet"/>
      </w:pPr>
      <w:r w:rsidRPr="00632700">
        <w:t xml:space="preserve">be conducted in a safe environment; and, </w:t>
      </w:r>
    </w:p>
    <w:p w:rsidR="00000000" w:rsidRPr="00632700" w:rsidP="00632700">
      <w:pPr>
        <w:pStyle w:val="ListBullet"/>
      </w:pPr>
      <w:r w:rsidRPr="00632700">
        <w:t>be assessed in context of this sector</w:t>
      </w:r>
      <w:r>
        <w:t>’</w:t>
      </w:r>
      <w:r w:rsidRPr="00632700">
        <w:t xml:space="preserve">s work environment; and, </w:t>
      </w:r>
    </w:p>
    <w:p w:rsidR="00000000" w:rsidRPr="00632700" w:rsidP="00632700">
      <w:pPr>
        <w:pStyle w:val="ListBullet"/>
      </w:pPr>
      <w:r w:rsidRPr="00632700">
        <w:t>be assessed in compliance with relevant legislation/regulation and using policies, procedures, processes and operational manuals directly related to t</w:t>
      </w:r>
      <w:r w:rsidRPr="00632700">
        <w:t>he industry sector for which it is being assessed; and,</w:t>
      </w:r>
    </w:p>
    <w:p w:rsidR="00000000" w:rsidRPr="00632700" w:rsidP="00632700">
      <w:pPr>
        <w:pStyle w:val="ListBullet"/>
      </w:pPr>
      <w:r w:rsidRPr="00632700">
        <w:t>confirm consistent performance can be applied in a range of relevant workplace circumstances</w:t>
      </w:r>
    </w:p>
    <w:p w:rsidR="00000000" w:rsidRPr="00632700" w:rsidP="00D5221E">
      <w:pPr>
        <w:pStyle w:val="BodyText"/>
      </w:pPr>
      <w:r w:rsidRPr="00632700">
        <w:t>Where personal safety or environmental damage are limiting factors, assessment may occur in a simulated wor</w:t>
      </w:r>
      <w:r w:rsidRPr="00632700">
        <w:t>k environment* provided it is realistic and sufficiently rigorous to cover all aspects of this sector’s workplace performance, including environment, task skills, task management skills, contingency management skills and job role environment skills.</w:t>
      </w:r>
    </w:p>
    <w:p w:rsidR="00000000" w:rsidRPr="00632700" w:rsidP="00D5221E">
      <w:pPr>
        <w:pStyle w:val="Heading3"/>
      </w:pPr>
      <w:r w:rsidRPr="00632700">
        <w:rPr>
          <w:rStyle w:val="SpecialBold"/>
        </w:rPr>
        <w:t>Assess</w:t>
      </w:r>
      <w:r w:rsidRPr="00632700">
        <w:rPr>
          <w:rStyle w:val="SpecialBold"/>
        </w:rPr>
        <w:t>or requirements</w:t>
      </w:r>
    </w:p>
    <w:p w:rsidR="00000000" w:rsidRPr="00632700" w:rsidP="00D5221E">
      <w:pPr>
        <w:pStyle w:val="BodyText"/>
      </w:pPr>
      <w:r w:rsidRPr="00632700">
        <w:t xml:space="preserve">Assessors must be able to clearly demonstrate current and relevant industry knowledge and experience to satisfy the mandatory competency standards as set out in the Standards for Registered Training Organisations (RTOs) 2015/AQTF mandatory </w:t>
      </w:r>
      <w:r w:rsidRPr="00632700">
        <w:t>requirements for assessors current at the time of assessment and any relevant licensing and certification requirements. This includes:</w:t>
      </w:r>
    </w:p>
    <w:p w:rsidR="00000000" w:rsidRPr="00632700" w:rsidP="00632700">
      <w:pPr>
        <w:pStyle w:val="ListBullet"/>
      </w:pPr>
      <w:r w:rsidRPr="00632700">
        <w:t>vocational competencies at least to the level being delivered and assessed</w:t>
      </w:r>
    </w:p>
    <w:p w:rsidR="00000000" w:rsidRPr="00632700" w:rsidP="00632700">
      <w:pPr>
        <w:pStyle w:val="ListBullet"/>
      </w:pPr>
      <w:r w:rsidRPr="00632700">
        <w:t xml:space="preserve">current industry skills directly relevant to </w:t>
      </w:r>
      <w:r w:rsidRPr="00632700">
        <w:t>the training and assessment being provided</w:t>
      </w:r>
    </w:p>
    <w:p w:rsidR="00000000" w:rsidRPr="00632700" w:rsidP="00632700">
      <w:pPr>
        <w:pStyle w:val="ListBullet"/>
      </w:pPr>
      <w:r w:rsidRPr="00632700">
        <w:t>current knowledge and skills in vocational training and learning that informs their training and assessment</w:t>
      </w:r>
    </w:p>
    <w:p w:rsidR="00000000" w:rsidRPr="00632700" w:rsidP="00632700">
      <w:pPr>
        <w:pStyle w:val="ListBullet"/>
      </w:pPr>
      <w:r w:rsidRPr="00632700">
        <w:t>formal relevant qualifications in training and assessment</w:t>
      </w:r>
    </w:p>
    <w:p w:rsidR="00000000" w:rsidRPr="00632700" w:rsidP="00632700">
      <w:pPr>
        <w:pStyle w:val="ListBullet"/>
      </w:pPr>
      <w:r w:rsidRPr="00632700">
        <w:t>having knowledge of and/or experience using the</w:t>
      </w:r>
      <w:r w:rsidRPr="00632700">
        <w:t xml:space="preserve"> latest techniques and processes</w:t>
      </w:r>
    </w:p>
    <w:p w:rsidR="00000000" w:rsidRPr="00632700" w:rsidP="00632700">
      <w:pPr>
        <w:pStyle w:val="ListBullet"/>
      </w:pPr>
      <w:r w:rsidRPr="00632700">
        <w:t>possessing a high level of RII training product knowledge</w:t>
      </w:r>
    </w:p>
    <w:p w:rsidR="00000000" w:rsidRPr="00632700" w:rsidP="00632700">
      <w:pPr>
        <w:pStyle w:val="ListBullet"/>
      </w:pPr>
      <w:r w:rsidRPr="00632700">
        <w:t>having an understanding and knowledge of legislations and regulations relevant to the industry and to employment and workplaces</w:t>
      </w:r>
    </w:p>
    <w:p w:rsidR="00000000" w:rsidRPr="00632700" w:rsidP="00632700">
      <w:pPr>
        <w:pStyle w:val="ListBullet"/>
      </w:pPr>
      <w:r w:rsidRPr="00632700">
        <w:t xml:space="preserve">demonstrating the performance evidence, and knowledge evidence as outlined in this Unit of Competency, and </w:t>
      </w:r>
    </w:p>
    <w:p w:rsidR="00000000" w:rsidRPr="00632700" w:rsidP="00632700">
      <w:pPr>
        <w:pStyle w:val="ListBullet"/>
      </w:pPr>
      <w:r w:rsidRPr="00632700">
        <w:t xml:space="preserve">the minimum years of current** work experience after competency has been obtained as specified below in an industry sector relevant to the outcomes </w:t>
      </w:r>
      <w:r w:rsidRPr="00632700">
        <w:t>of the unit.</w:t>
      </w:r>
    </w:p>
    <w:p w:rsidR="00000000" w:rsidRPr="00632700" w:rsidP="00D5221E">
      <w:pPr>
        <w:pStyle w:val="BodyText"/>
      </w:pPr>
      <w:r w:rsidRPr="00632700">
        <w:t>It is also acceptable for the appropriately qualified assessor to work with an industry expert to conduct assessment together and for the industry expert to be involved in the assessment judgement. The industry expert must hold the relevant vo</w:t>
      </w:r>
      <w:r w:rsidRPr="00632700">
        <w:t>cational competencies and have current industry skills directly relevant to the training and assessment being provided and must work alongside a trainer and/or assessor to conduct the assessment. This means the industry subject matter expert should hold th</w:t>
      </w:r>
      <w:r w:rsidRPr="00632700">
        <w:t>e unit being assessed (or an equivalent unit), and must also demonstrate skills and knowledge from the minimum years of current work experience after competency has been obtained as specified below, including time spent in roles related to the unit being a</w:t>
      </w:r>
      <w:r w:rsidRPr="00632700">
        <w:t>ssessed:</w:t>
      </w:r>
    </w:p>
    <w:tbl>
      <w:tblPr>
        <w:tblW w:w="0" w:type="auto"/>
        <w:tblLayout w:type="fixed"/>
        <w:tblCellMar>
          <w:left w:w="62" w:type="dxa"/>
          <w:right w:w="62" w:type="dxa"/>
        </w:tblCellMar>
        <w:tblLook w:val="0000"/>
      </w:tblPr>
      <w:tblGrid>
        <w:gridCol w:w="4218"/>
        <w:gridCol w:w="1559"/>
        <w:gridCol w:w="3119"/>
      </w:tblGrid>
      <w:tr w:rsidTr="00632700">
        <w:tblPrEx>
          <w:tblW w:w="0" w:type="auto"/>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32700">
            <w:pPr>
              <w:pStyle w:val="Heading4"/>
              <w:rPr>
                <w:lang w:val="en-NZ"/>
              </w:rPr>
            </w:pPr>
            <w:r w:rsidRPr="00632700">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32700">
            <w:pPr>
              <w:pStyle w:val="Heading4"/>
              <w:rPr>
                <w:lang w:val="en-NZ"/>
              </w:rPr>
            </w:pPr>
            <w:r w:rsidRPr="00632700">
              <w:t xml:space="preserve">AQF indicator level*** </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32700">
            <w:pPr>
              <w:pStyle w:val="Heading4"/>
              <w:rPr>
                <w:lang w:val="en-NZ"/>
              </w:rPr>
            </w:pPr>
            <w:r w:rsidRPr="00632700">
              <w:t>Required assessor or industry subject matter expert experience</w:t>
            </w:r>
          </w:p>
        </w:tc>
      </w:tr>
      <w:tr w:rsidTr="00632700">
        <w:tblPrEx>
          <w:tblW w:w="0" w:type="auto"/>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32700">
            <w:pPr>
              <w:pStyle w:val="BodyText"/>
              <w:rPr>
                <w:lang w:val="en-NZ"/>
              </w:rPr>
            </w:pPr>
            <w:r w:rsidRPr="00632700">
              <w:t>Drilling, Metalliferous Mining, Coal Mining, Extractive (Quarrying) and Civil Infrastructure</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32700">
            <w:pPr>
              <w:pStyle w:val="BodyText"/>
              <w:rPr>
                <w:lang w:val="en-NZ"/>
              </w:rPr>
            </w:pPr>
            <w:r w:rsidRPr="00632700">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32700">
            <w:pPr>
              <w:pStyle w:val="BodyText"/>
              <w:rPr>
                <w:lang w:val="en-NZ"/>
              </w:rPr>
            </w:pPr>
            <w:r w:rsidRPr="00632700">
              <w:t>1 Year</w:t>
            </w:r>
          </w:p>
        </w:tc>
      </w:tr>
      <w:tr w:rsidTr="00632700">
        <w:tblPrEx>
          <w:tblW w:w="0" w:type="auto"/>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32700">
            <w:pPr>
              <w:pStyle w:val="BodyText"/>
              <w:rPr>
                <w:lang w:val="en-NZ"/>
              </w:rPr>
            </w:pPr>
            <w:r w:rsidRPr="00632700">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32700">
            <w:pPr>
              <w:pStyle w:val="BodyText"/>
              <w:rPr>
                <w:lang w:val="en-NZ"/>
              </w:rPr>
            </w:pPr>
            <w:r w:rsidRPr="00632700">
              <w:t>2 Years</w:t>
            </w:r>
          </w:p>
        </w:tc>
      </w:tr>
      <w:tr w:rsidTr="00632700">
        <w:tblPrEx>
          <w:tblW w:w="0" w:type="auto"/>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32700">
            <w:pPr>
              <w:pStyle w:val="BodyText"/>
              <w:rPr>
                <w:lang w:val="en-NZ"/>
              </w:rPr>
            </w:pPr>
            <w:r w:rsidRPr="00632700">
              <w:t>Drilling, Coal Mining, Extractive (Quarrying), Metalliferous Mining and Civil Infrastructure</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32700">
            <w:pPr>
              <w:pStyle w:val="BodyText"/>
              <w:rPr>
                <w:lang w:val="en-NZ"/>
              </w:rPr>
            </w:pPr>
            <w:r w:rsidRPr="00632700">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32700">
            <w:pPr>
              <w:pStyle w:val="BodyText"/>
              <w:rPr>
                <w:lang w:val="en-NZ"/>
              </w:rPr>
            </w:pPr>
            <w:r w:rsidRPr="00632700">
              <w:t>3 Years</w:t>
            </w:r>
          </w:p>
        </w:tc>
      </w:tr>
      <w:tr w:rsidTr="00632700">
        <w:tblPrEx>
          <w:tblW w:w="0" w:type="auto"/>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32700">
            <w:pPr>
              <w:pStyle w:val="BodyText"/>
              <w:rPr>
                <w:lang w:val="en-NZ"/>
              </w:rPr>
            </w:pPr>
            <w:r w:rsidRPr="00632700">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632700" w:rsidP="00632700">
            <w:pPr>
              <w:pStyle w:val="BodyText"/>
            </w:pPr>
            <w:r w:rsidRPr="00632700">
              <w:t xml:space="preserve">Where this unit is being assessed outside of the resources and infrastructure sectors assessor </w:t>
            </w:r>
            <w:r w:rsidRPr="00632700">
              <w:t>and/or industry subject matter expert experience should be in-line with industry standards for the sector in which it is being assessed and where no industry sta</w:t>
            </w:r>
            <w:r w:rsidRPr="00632700">
              <w:t>ndard is specified should comply with any relevant regulation.</w:t>
            </w:r>
          </w:p>
        </w:tc>
      </w:tr>
    </w:tbl>
    <w:p w:rsidR="00000000" w:rsidRPr="00632700" w:rsidP="00D5221E">
      <w:pPr>
        <w:pStyle w:val="BodyText"/>
      </w:pPr>
      <w:r w:rsidRPr="00632700">
        <w:t>*Guidance on simulated environments has been stipulated in the RII implementation guide located on VETNet.</w:t>
      </w:r>
    </w:p>
    <w:p w:rsidR="00000000" w:rsidRPr="00632700" w:rsidP="00D5221E">
      <w:pPr>
        <w:pStyle w:val="BodyText"/>
      </w:pPr>
      <w:r w:rsidRPr="00632700">
        <w:t>**Assessors can demonstrate current work experience through employment within indust</w:t>
      </w:r>
      <w:r w:rsidRPr="00632700">
        <w:t>ry in a role relevant to the outcomes of the unit; or, for external assessors this can be demonstrated through exposure to industry by conducting a minimum number of site assessments as determined by the relevant industry sector, across various locations.</w:t>
      </w:r>
    </w:p>
    <w:p w:rsidR="00D5221E" w:rsidP="00D5221E">
      <w:pPr>
        <w:pStyle w:val="BodyText"/>
      </w:pPr>
      <w:r w:rsidRPr="00632700">
        <w:t>*** While a Unit of Competency does not have an AQF level, where a unit is being delivered outside of a qualification the first numeric character in the unit code should be considered as the AQF indicator level for assessment purposes.</w:t>
      </w:r>
    </w:p>
    <w:p w:rsidR="00000000" w:rsidRPr="00632700" w:rsidP="00632700">
      <w:pPr>
        <w:pStyle w:val="Heading1"/>
      </w:pPr>
      <w:bookmarkStart w:id="12" w:name="O_1202028"/>
      <w:bookmarkEnd w:id="12"/>
      <w:r w:rsidRPr="00632700">
        <w:t>Links</w:t>
      </w:r>
    </w:p>
    <w:p w:rsidR="00000000" w:rsidRPr="00632700" w:rsidP="00D5221E">
      <w:pPr>
        <w:pStyle w:val="BodyText"/>
      </w:pPr>
      <w:r w:rsidRPr="00632700">
        <w:t xml:space="preserve">Companion Volume Implementation Guides are available from VETNet - </w:t>
      </w:r>
      <w:r>
        <w:fldChar w:fldCharType="begin"/>
      </w:r>
      <w:r>
        <w:instrText xml:space="preserve"> HYPERLINK "https://vetnet.gov.au/Pages/TrainingDocs.aspx?q=88a61002-9a21-4386-aaf8-69c76e675272" </w:instrText>
      </w:r>
      <w:r>
        <w:fldChar w:fldCharType="separate"/>
      </w:r>
      <w:r w:rsidRPr="00482020">
        <w:rPr>
          <w:rStyle w:val="Hyperlink"/>
        </w:rPr>
        <w:t>https://vetnet.gov.au/Pages/TrainingDocs.aspx?q=88a61002-9a21-4386-aaf8-69c76e675272</w:t>
      </w:r>
      <w:r>
        <w:fldChar w:fldCharType="end"/>
      </w:r>
    </w:p>
    <w:p w:rsidR="00000000" w:rsidRPr="00632700" w:rsidP="00632700"/>
    <w:sectPr w:rsidSect="0063270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270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2700" w:rsidRPr="00D5221E" w:rsidP="00D5221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270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221E" w:rsidP="0063270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D5221E" w:rsidP="0063270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D5221E" w:rsidP="0063270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2700" w:rsidP="00632700">
    <w:pPr>
      <w:pStyle w:val="Footer"/>
      <w:framePr w:wrap="around"/>
    </w:pPr>
    <w:r>
      <w:fldChar w:fldCharType="begin"/>
    </w:r>
    <w:r>
      <w:instrText xml:space="preserve"> DOCPROPERTY  Subject  \* MERGEFORMAT </w:instrText>
    </w:r>
    <w:r>
      <w:fldChar w:fldCharType="separate"/>
    </w:r>
    <w:r w:rsidR="00D5221E">
      <w:t>Approved</w:t>
    </w:r>
    <w:r w:rsidR="00D5221E">
      <w:fldChar w:fldCharType="end"/>
    </w:r>
    <w:r>
      <w:tab/>
      <w:t xml:space="preserve">Page </w:t>
    </w:r>
    <w:r>
      <w:fldChar w:fldCharType="begin"/>
    </w:r>
    <w:r>
      <w:instrText xml:space="preserve"> PAGE  \* Arabic  \* MERGEFORMAT </w:instrText>
    </w:r>
    <w:r>
      <w:fldChar w:fldCharType="separate"/>
    </w:r>
    <w:r w:rsidR="00D5221E">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5221E">
      <w:rPr>
        <w:noProof/>
      </w:rPr>
      <w:t>6</w:t>
    </w:r>
    <w:r>
      <w:rPr>
        <w:noProof/>
      </w:rPr>
      <w:fldChar w:fldCharType="end"/>
    </w:r>
  </w:p>
  <w:p w:rsidR="00632700" w:rsidP="00632700">
    <w:pPr>
      <w:pStyle w:val="Footer"/>
      <w:framePr w:wrap="around"/>
    </w:pPr>
    <w:r>
      <w:t xml:space="preserve">© Commonwealth of Australia, </w:t>
    </w:r>
    <w:r>
      <w:fldChar w:fldCharType="begin"/>
    </w:r>
    <w:r>
      <w:instrText xml:space="preserve"> DATE  \@ "yyyy"  \* MERGEFORMAT </w:instrText>
    </w:r>
    <w:r>
      <w:fldChar w:fldCharType="separate"/>
    </w:r>
    <w:r w:rsidR="00D5221E">
      <w:rPr>
        <w:noProof/>
      </w:rPr>
      <w:t>2025</w:t>
    </w:r>
    <w:r>
      <w:fldChar w:fldCharType="end"/>
    </w:r>
    <w:r>
      <w:tab/>
    </w:r>
    <w:r>
      <w:fldChar w:fldCharType="begin"/>
    </w:r>
    <w:r>
      <w:instrText xml:space="preserve"> DOCPROPERTY  Author  \* MERGEFORMAT </w:instrText>
    </w:r>
    <w:r>
      <w:fldChar w:fldCharType="separate"/>
    </w:r>
    <w:r w:rsidR="00D5221E">
      <w:t>Mining and Automotive Skills Alliance</w:t>
    </w:r>
    <w:r w:rsidR="00D5221E">
      <w:fldChar w:fldCharType="end"/>
    </w:r>
  </w:p>
  <w:p w:rsidR="00632700" w:rsidP="0063270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270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221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32700" w:rsidRPr="00D5221E" w:rsidP="00D5221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270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221E" w:rsidRPr="002D2AF8" w:rsidP="00632700">
    <w:pPr>
      <w:pStyle w:val="Header"/>
      <w:framePr w:wrap="around"/>
    </w:pPr>
    <w:r>
      <w:fldChar w:fldCharType="begin"/>
    </w:r>
    <w:r>
      <w:instrText xml:space="preserve"> TITLE   \* MERGEFORMAT </w:instrText>
    </w:r>
    <w:r>
      <w:fldChar w:fldCharType="separate"/>
    </w:r>
    <w:r>
      <w:t>RIIMPO319E Conduct backhoe/loader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D5221E" w:rsidP="0063270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2700" w:rsidRPr="002D2AF8" w:rsidP="00632700">
    <w:pPr>
      <w:pStyle w:val="Header"/>
      <w:framePr w:wrap="around"/>
    </w:pPr>
    <w:r>
      <w:fldChar w:fldCharType="begin"/>
    </w:r>
    <w:r>
      <w:instrText xml:space="preserve"> TITLE   \* MERGEFORMAT </w:instrText>
    </w:r>
    <w:r>
      <w:fldChar w:fldCharType="separate"/>
    </w:r>
    <w:r w:rsidR="00D5221E">
      <w:t>RIIMPO319E Conduct backhoe/loader operations</w:t>
    </w:r>
    <w:r w:rsidR="00D5221E">
      <w:fldChar w:fldCharType="end"/>
    </w:r>
    <w:r>
      <w:tab/>
      <w:t xml:space="preserve">Date this document was generated: </w:t>
    </w:r>
    <w:r>
      <w:fldChar w:fldCharType="begin"/>
    </w:r>
    <w:r>
      <w:instrText xml:space="preserve"> CREATEDATE  \@ "d MMMM yyyy"  \* MERGEFORMAT </w:instrText>
    </w:r>
    <w:r>
      <w:fldChar w:fldCharType="separate"/>
    </w:r>
    <w:r w:rsidR="00D5221E">
      <w:rPr>
        <w:noProof/>
      </w:rPr>
      <w:t>2 March 2025</w:t>
    </w:r>
    <w:r>
      <w:fldChar w:fldCharType="end"/>
    </w:r>
  </w:p>
  <w:p w:rsidR="00632700" w:rsidP="0063270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1344A3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6A691D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424BF5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3270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32700"/>
    <w:pPr>
      <w:spacing w:before="360" w:after="60"/>
      <w:outlineLvl w:val="0"/>
    </w:pPr>
    <w:rPr>
      <w:sz w:val="32"/>
    </w:rPr>
  </w:style>
  <w:style w:type="paragraph" w:styleId="Heading2">
    <w:name w:val="heading 2"/>
    <w:basedOn w:val="HeadingBase"/>
    <w:next w:val="BodyText"/>
    <w:link w:val="Heading2Char"/>
    <w:qFormat/>
    <w:rsid w:val="00632700"/>
    <w:pPr>
      <w:keepLines/>
      <w:spacing w:before="240" w:after="120"/>
      <w:outlineLvl w:val="1"/>
    </w:pPr>
    <w:rPr>
      <w:sz w:val="28"/>
      <w:szCs w:val="40"/>
    </w:rPr>
  </w:style>
  <w:style w:type="paragraph" w:styleId="Heading3">
    <w:name w:val="heading 3"/>
    <w:basedOn w:val="HeadingBase"/>
    <w:next w:val="BodyText"/>
    <w:link w:val="Heading3Char"/>
    <w:qFormat/>
    <w:rsid w:val="00632700"/>
    <w:pPr>
      <w:spacing w:before="180" w:after="120"/>
      <w:outlineLvl w:val="2"/>
    </w:pPr>
    <w:rPr>
      <w:spacing w:val="-10"/>
      <w:kern w:val="32"/>
    </w:rPr>
  </w:style>
  <w:style w:type="paragraph" w:styleId="Heading4">
    <w:name w:val="heading 4"/>
    <w:basedOn w:val="HeadingBase"/>
    <w:next w:val="BodyText"/>
    <w:link w:val="Heading4Char"/>
    <w:qFormat/>
    <w:rsid w:val="00632700"/>
    <w:pPr>
      <w:spacing w:before="160" w:after="120"/>
      <w:outlineLvl w:val="3"/>
    </w:pPr>
    <w:rPr>
      <w:sz w:val="22"/>
    </w:rPr>
  </w:style>
  <w:style w:type="paragraph" w:styleId="Heading5">
    <w:name w:val="heading 5"/>
    <w:basedOn w:val="HeadingBase"/>
    <w:next w:val="Normal"/>
    <w:link w:val="Heading5Char"/>
    <w:qFormat/>
    <w:rsid w:val="00632700"/>
    <w:pPr>
      <w:spacing w:before="80"/>
      <w:outlineLvl w:val="4"/>
    </w:pPr>
    <w:rPr>
      <w:color w:val="918585"/>
      <w:sz w:val="20"/>
    </w:rPr>
  </w:style>
  <w:style w:type="paragraph" w:styleId="Heading6">
    <w:name w:val="heading 6"/>
    <w:basedOn w:val="HeadingBase"/>
    <w:next w:val="Normal"/>
    <w:link w:val="Heading6Char"/>
    <w:qFormat/>
    <w:rsid w:val="00632700"/>
    <w:pPr>
      <w:spacing w:before="60"/>
      <w:outlineLvl w:val="5"/>
    </w:pPr>
    <w:rPr>
      <w:color w:val="918585"/>
      <w:sz w:val="20"/>
    </w:rPr>
  </w:style>
  <w:style w:type="paragraph" w:styleId="Heading7">
    <w:name w:val="heading 7"/>
    <w:basedOn w:val="Normal"/>
    <w:next w:val="Normal"/>
    <w:link w:val="Heading7Char"/>
    <w:qFormat/>
    <w:rsid w:val="00632700"/>
    <w:pPr>
      <w:ind w:left="720"/>
      <w:outlineLvl w:val="6"/>
    </w:pPr>
    <w:rPr>
      <w:i/>
    </w:rPr>
  </w:style>
  <w:style w:type="paragraph" w:styleId="Heading8">
    <w:name w:val="heading 8"/>
    <w:basedOn w:val="Normal"/>
    <w:next w:val="Normal"/>
    <w:link w:val="Heading8Char"/>
    <w:qFormat/>
    <w:rsid w:val="00632700"/>
    <w:pPr>
      <w:ind w:left="720"/>
      <w:outlineLvl w:val="7"/>
    </w:pPr>
    <w:rPr>
      <w:i/>
    </w:rPr>
  </w:style>
  <w:style w:type="paragraph" w:styleId="Heading9">
    <w:name w:val="heading 9"/>
    <w:basedOn w:val="Normal"/>
    <w:next w:val="Normal"/>
    <w:link w:val="Heading9Char"/>
    <w:qFormat/>
    <w:rsid w:val="00632700"/>
    <w:pPr>
      <w:ind w:left="720"/>
      <w:outlineLvl w:val="8"/>
    </w:pPr>
    <w:rPr>
      <w:i/>
    </w:rPr>
  </w:style>
  <w:style w:type="character" w:default="1" w:styleId="DefaultParagraphFont">
    <w:name w:val="Default Paragraph Font"/>
    <w:uiPriority w:val="1"/>
    <w:unhideWhenUsed/>
    <w:rsid w:val="0063270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32700"/>
  </w:style>
  <w:style w:type="character" w:customStyle="1" w:styleId="Heading1Char">
    <w:name w:val="Heading 1 Char"/>
    <w:basedOn w:val="DefaultParagraphFont"/>
    <w:link w:val="Heading1"/>
    <w:rsid w:val="00632700"/>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632700"/>
    <w:rPr>
      <w:rFonts w:ascii="Times New Roman" w:eastAsia="Times New Roman" w:hAnsi="Times New Roman" w:cs="Times New Roman"/>
      <w:b/>
      <w:szCs w:val="20"/>
      <w:lang w:eastAsia="en-US"/>
    </w:rPr>
  </w:style>
  <w:style w:type="paragraph" w:styleId="BodyText">
    <w:name w:val="Body Text"/>
    <w:basedOn w:val="Normal"/>
    <w:link w:val="BodyTextChar"/>
    <w:rsid w:val="0063270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32700"/>
    <w:rPr>
      <w:rFonts w:ascii="Times New Roman" w:eastAsia="Times New Roman" w:hAnsi="Times New Roman" w:cs="Times New Roman"/>
      <w:sz w:val="24"/>
      <w:lang w:eastAsia="en-US"/>
    </w:rPr>
  </w:style>
  <w:style w:type="paragraph" w:styleId="ListBullet">
    <w:name w:val="List Bullet"/>
    <w:basedOn w:val="List"/>
    <w:rsid w:val="00632700"/>
    <w:pPr>
      <w:numPr>
        <w:numId w:val="12"/>
      </w:numPr>
      <w:tabs>
        <w:tab w:val="clear" w:pos="340"/>
      </w:tabs>
      <w:spacing w:before="40" w:after="40"/>
    </w:pPr>
  </w:style>
  <w:style w:type="character" w:customStyle="1" w:styleId="SpecialBold">
    <w:name w:val="Special Bold"/>
    <w:basedOn w:val="DefaultParagraphFont"/>
    <w:rsid w:val="00632700"/>
    <w:rPr>
      <w:b/>
      <w:spacing w:val="0"/>
    </w:rPr>
  </w:style>
  <w:style w:type="paragraph" w:styleId="ListBullet2">
    <w:name w:val="List Bullet 2"/>
    <w:basedOn w:val="List2"/>
    <w:rsid w:val="00632700"/>
    <w:pPr>
      <w:numPr>
        <w:numId w:val="13"/>
      </w:numPr>
      <w:tabs>
        <w:tab w:val="clear" w:pos="680"/>
      </w:tabs>
    </w:pPr>
  </w:style>
  <w:style w:type="character" w:styleId="Emphasis">
    <w:name w:val="Emphasis"/>
    <w:basedOn w:val="DefaultParagraphFont"/>
    <w:qFormat/>
    <w:rsid w:val="00632700"/>
    <w:rPr>
      <w:i/>
    </w:rPr>
  </w:style>
  <w:style w:type="paragraph" w:customStyle="1" w:styleId="SuperHeading">
    <w:name w:val="SuperHeading"/>
    <w:basedOn w:val="Normal"/>
    <w:rsid w:val="00632700"/>
    <w:pPr>
      <w:spacing w:before="240" w:after="120"/>
      <w:outlineLvl w:val="0"/>
    </w:pPr>
    <w:rPr>
      <w:rFonts w:ascii="Times New Roman" w:hAnsi="Times New Roman"/>
      <w:b/>
      <w:sz w:val="32"/>
    </w:rPr>
  </w:style>
  <w:style w:type="paragraph" w:customStyle="1" w:styleId="AllowPageBreak">
    <w:name w:val="AllowPageBreak"/>
    <w:rsid w:val="0063270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3270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32700"/>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63270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3270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3270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3270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32700"/>
    <w:rPr>
      <w:rFonts w:ascii="Courier New" w:eastAsia="Times New Roman" w:hAnsi="Courier New" w:cs="Times New Roman"/>
      <w:i/>
      <w:szCs w:val="20"/>
      <w:lang w:eastAsia="en-US"/>
    </w:rPr>
  </w:style>
  <w:style w:type="paragraph" w:customStyle="1" w:styleId="HeadingBase">
    <w:name w:val="Heading Base"/>
    <w:rsid w:val="0063270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32700"/>
    <w:pPr>
      <w:tabs>
        <w:tab w:val="right" w:leader="dot" w:pos="9072"/>
      </w:tabs>
      <w:ind w:left="567"/>
    </w:pPr>
    <w:rPr>
      <w:szCs w:val="22"/>
    </w:rPr>
  </w:style>
  <w:style w:type="paragraph" w:customStyle="1" w:styleId="TOCBase">
    <w:name w:val="TOC Base"/>
    <w:rsid w:val="0063270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32700"/>
    <w:pPr>
      <w:tabs>
        <w:tab w:val="right" w:leader="dot" w:pos="9072"/>
      </w:tabs>
      <w:spacing w:before="40" w:after="40"/>
      <w:ind w:left="284"/>
    </w:pPr>
    <w:rPr>
      <w:rFonts w:ascii="Times New Roman" w:hAnsi="Times New Roman"/>
    </w:rPr>
  </w:style>
  <w:style w:type="paragraph" w:styleId="TOC1">
    <w:name w:val="toc 1"/>
    <w:basedOn w:val="TOCBase"/>
    <w:next w:val="Normal"/>
    <w:rsid w:val="0063270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3270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32700"/>
    <w:rPr>
      <w:rFonts w:ascii="Times New Roman" w:eastAsia="Times New Roman" w:hAnsi="Times New Roman" w:cs="Times New Roman"/>
      <w:sz w:val="16"/>
      <w:lang w:eastAsia="en-US"/>
    </w:rPr>
  </w:style>
  <w:style w:type="paragraph" w:styleId="Title">
    <w:name w:val="Title"/>
    <w:basedOn w:val="HeadingBase"/>
    <w:link w:val="TitleChar"/>
    <w:qFormat/>
    <w:rsid w:val="00632700"/>
    <w:pPr>
      <w:spacing w:before="5040"/>
      <w:jc w:val="center"/>
    </w:pPr>
    <w:rPr>
      <w:sz w:val="48"/>
      <w:szCs w:val="72"/>
      <w:lang w:val="en-US"/>
    </w:rPr>
  </w:style>
  <w:style w:type="character" w:customStyle="1" w:styleId="TitleChar">
    <w:name w:val="Title Char"/>
    <w:basedOn w:val="DefaultParagraphFont"/>
    <w:link w:val="Title"/>
    <w:rsid w:val="0063270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32700"/>
    <w:pPr>
      <w:tabs>
        <w:tab w:val="left" w:pos="3600"/>
        <w:tab w:val="left" w:pos="3958"/>
      </w:tabs>
    </w:pPr>
  </w:style>
  <w:style w:type="paragraph" w:styleId="List">
    <w:name w:val="List"/>
    <w:basedOn w:val="BodyText"/>
    <w:next w:val="BodyText"/>
    <w:rsid w:val="00632700"/>
    <w:pPr>
      <w:tabs>
        <w:tab w:val="left" w:pos="340"/>
      </w:tabs>
      <w:spacing w:before="60" w:after="60"/>
      <w:ind w:left="340" w:hanging="340"/>
    </w:pPr>
  </w:style>
  <w:style w:type="paragraph" w:customStyle="1" w:styleId="Note">
    <w:name w:val="Note"/>
    <w:basedOn w:val="BodyText"/>
    <w:rsid w:val="0063270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32700"/>
    <w:pPr>
      <w:framePr w:wrap="auto" w:hAnchor="text" w:y="6049"/>
    </w:pPr>
    <w:rPr>
      <w:color w:val="000000"/>
      <w:sz w:val="40"/>
    </w:rPr>
  </w:style>
  <w:style w:type="paragraph" w:customStyle="1" w:styleId="TOCTitle">
    <w:name w:val="TOCTitle"/>
    <w:basedOn w:val="Heading1"/>
    <w:rsid w:val="00632700"/>
    <w:pPr>
      <w:spacing w:after="240"/>
      <w:jc w:val="center"/>
      <w:outlineLvl w:val="9"/>
    </w:pPr>
    <w:rPr>
      <w:caps/>
    </w:rPr>
  </w:style>
  <w:style w:type="paragraph" w:customStyle="1" w:styleId="Version">
    <w:name w:val="Version"/>
    <w:rsid w:val="0063270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32700"/>
    <w:pPr>
      <w:keepNext w:val="0"/>
      <w:tabs>
        <w:tab w:val="right" w:pos="4176"/>
      </w:tabs>
      <w:ind w:left="198" w:hanging="198"/>
    </w:pPr>
    <w:rPr>
      <w:rFonts w:ascii="Garamond" w:hAnsi="Garamond"/>
    </w:rPr>
  </w:style>
  <w:style w:type="paragraph" w:styleId="IndexHeading">
    <w:name w:val="index heading"/>
    <w:basedOn w:val="Normal"/>
    <w:next w:val="Index1"/>
    <w:semiHidden/>
    <w:rsid w:val="00632700"/>
    <w:pPr>
      <w:spacing w:before="120" w:after="120"/>
    </w:pPr>
    <w:rPr>
      <w:rFonts w:ascii="Arial" w:hAnsi="Arial"/>
      <w:b/>
      <w:color w:val="918585"/>
      <w:sz w:val="24"/>
    </w:rPr>
  </w:style>
  <w:style w:type="paragraph" w:styleId="Header">
    <w:name w:val="header"/>
    <w:basedOn w:val="Normal"/>
    <w:link w:val="HeaderChar"/>
    <w:rsid w:val="0063270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32700"/>
    <w:rPr>
      <w:rFonts w:ascii="Times New Roman" w:eastAsia="Times New Roman" w:hAnsi="Times New Roman" w:cs="Times New Roman"/>
      <w:sz w:val="16"/>
      <w:szCs w:val="20"/>
      <w:lang w:val="en-GB" w:eastAsia="en-US"/>
    </w:rPr>
  </w:style>
  <w:style w:type="paragraph" w:customStyle="1" w:styleId="Chapter">
    <w:name w:val="Chapter"/>
    <w:basedOn w:val="Normal"/>
    <w:rsid w:val="00632700"/>
    <w:pPr>
      <w:spacing w:before="240"/>
    </w:pPr>
    <w:rPr>
      <w:rFonts w:ascii="Times New Roman" w:hAnsi="Times New Roman"/>
      <w:smallCaps/>
      <w:spacing w:val="80"/>
      <w:sz w:val="28"/>
    </w:rPr>
  </w:style>
  <w:style w:type="paragraph" w:customStyle="1" w:styleId="InChapter">
    <w:name w:val="InChapter"/>
    <w:basedOn w:val="Heading3"/>
    <w:rsid w:val="00632700"/>
    <w:pPr>
      <w:spacing w:after="240"/>
      <w:outlineLvl w:val="9"/>
    </w:pPr>
    <w:rPr>
      <w:noProof/>
    </w:rPr>
  </w:style>
  <w:style w:type="paragraph" w:styleId="Index2">
    <w:name w:val="index 2"/>
    <w:basedOn w:val="Normal"/>
    <w:next w:val="Normal"/>
    <w:semiHidden/>
    <w:rsid w:val="00632700"/>
    <w:pPr>
      <w:tabs>
        <w:tab w:val="right" w:pos="4176"/>
      </w:tabs>
      <w:ind w:left="568" w:hanging="284"/>
    </w:pPr>
    <w:rPr>
      <w:rFonts w:ascii="Garamond" w:hAnsi="Garamond"/>
    </w:rPr>
  </w:style>
  <w:style w:type="paragraph" w:customStyle="1" w:styleId="Byline">
    <w:name w:val="Byline"/>
    <w:rsid w:val="0063270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32700"/>
    <w:pPr>
      <w:tabs>
        <w:tab w:val="clear" w:pos="3600"/>
        <w:tab w:val="clear" w:pos="3958"/>
      </w:tabs>
      <w:jc w:val="right"/>
    </w:pPr>
  </w:style>
  <w:style w:type="paragraph" w:styleId="Caption">
    <w:name w:val="caption"/>
    <w:basedOn w:val="BodyText"/>
    <w:next w:val="Normal"/>
    <w:qFormat/>
    <w:rsid w:val="00632700"/>
    <w:pPr>
      <w:framePr w:w="2268" w:hSpace="181" w:vSpace="181" w:wrap="around" w:vAnchor="text" w:hAnchor="page" w:x="1135" w:y="285" w:anchorLock="1"/>
    </w:pPr>
    <w:rPr>
      <w:i/>
    </w:rPr>
  </w:style>
  <w:style w:type="paragraph" w:customStyle="1" w:styleId="MiniTOCTitle">
    <w:name w:val="MiniTOCTitle"/>
    <w:basedOn w:val="Heading4"/>
    <w:rsid w:val="00632700"/>
    <w:pPr>
      <w:spacing w:before="240"/>
      <w:outlineLvl w:val="9"/>
    </w:pPr>
    <w:rPr>
      <w:noProof/>
      <w:sz w:val="24"/>
    </w:rPr>
  </w:style>
  <w:style w:type="paragraph" w:customStyle="1" w:styleId="MiniTOCItem">
    <w:name w:val="MiniTOCItem"/>
    <w:basedOn w:val="ListBullet"/>
    <w:rsid w:val="00632700"/>
    <w:pPr>
      <w:numPr>
        <w:numId w:val="0"/>
      </w:numPr>
      <w:tabs>
        <w:tab w:val="right" w:leader="dot" w:pos="6521"/>
      </w:tabs>
      <w:spacing w:before="0" w:after="0"/>
    </w:pPr>
  </w:style>
  <w:style w:type="paragraph" w:customStyle="1" w:styleId="TOFTitle">
    <w:name w:val="TOFTitle"/>
    <w:basedOn w:val="TOCTitle"/>
    <w:rsid w:val="00632700"/>
  </w:style>
  <w:style w:type="paragraph" w:styleId="TableofFigures">
    <w:name w:val="table of figures"/>
    <w:basedOn w:val="Normal"/>
    <w:next w:val="Normal"/>
    <w:semiHidden/>
    <w:rsid w:val="00632700"/>
    <w:pPr>
      <w:tabs>
        <w:tab w:val="right" w:leader="dot" w:pos="9072"/>
      </w:tabs>
      <w:ind w:left="970" w:hanging="403"/>
    </w:pPr>
    <w:rPr>
      <w:rFonts w:ascii="Times New Roman" w:hAnsi="Times New Roman"/>
      <w:b/>
    </w:rPr>
  </w:style>
  <w:style w:type="paragraph" w:styleId="ListNumber">
    <w:name w:val="List Number"/>
    <w:basedOn w:val="List"/>
    <w:rsid w:val="00632700"/>
    <w:pPr>
      <w:numPr>
        <w:numId w:val="15"/>
      </w:numPr>
      <w:tabs>
        <w:tab w:val="clear" w:pos="340"/>
      </w:tabs>
    </w:pPr>
  </w:style>
  <w:style w:type="character" w:customStyle="1" w:styleId="WingdingSymbols">
    <w:name w:val="Wingding Symbols"/>
    <w:rsid w:val="00632700"/>
    <w:rPr>
      <w:rFonts w:ascii="Wingdings" w:hAnsi="Wingdings"/>
    </w:rPr>
  </w:style>
  <w:style w:type="paragraph" w:customStyle="1" w:styleId="TableHeading">
    <w:name w:val="Table Heading"/>
    <w:basedOn w:val="HeadingBase"/>
    <w:rsid w:val="00632700"/>
    <w:pPr>
      <w:keepLines/>
      <w:pBdr>
        <w:bottom w:val="single" w:sz="6" w:space="1" w:color="918585"/>
      </w:pBdr>
      <w:spacing w:before="240"/>
    </w:pPr>
  </w:style>
  <w:style w:type="character" w:customStyle="1" w:styleId="HotSpot">
    <w:name w:val="HotSpot"/>
    <w:rsid w:val="00632700"/>
    <w:rPr>
      <w:color w:val="0033CC"/>
      <w:u w:val="none"/>
    </w:rPr>
  </w:style>
  <w:style w:type="paragraph" w:customStyle="1" w:styleId="BodyTextRight">
    <w:name w:val="Body Text Right"/>
    <w:basedOn w:val="BodyText"/>
    <w:rsid w:val="00632700"/>
    <w:pPr>
      <w:spacing w:before="0" w:after="0"/>
      <w:jc w:val="right"/>
    </w:pPr>
  </w:style>
  <w:style w:type="paragraph" w:styleId="Index3">
    <w:name w:val="index 3"/>
    <w:basedOn w:val="ListNumber2"/>
    <w:next w:val="Normal"/>
    <w:semiHidden/>
    <w:rsid w:val="00632700"/>
    <w:pPr>
      <w:numPr>
        <w:numId w:val="0"/>
      </w:numPr>
      <w:tabs>
        <w:tab w:val="right" w:leader="dot" w:pos="4176"/>
      </w:tabs>
    </w:pPr>
  </w:style>
  <w:style w:type="paragraph" w:styleId="ListNumber2">
    <w:name w:val="List Number 2"/>
    <w:basedOn w:val="List2"/>
    <w:rsid w:val="00632700"/>
    <w:pPr>
      <w:numPr>
        <w:numId w:val="10"/>
      </w:numPr>
      <w:tabs>
        <w:tab w:val="clear" w:pos="1060"/>
      </w:tabs>
    </w:pPr>
  </w:style>
  <w:style w:type="paragraph" w:customStyle="1" w:styleId="MarginNote">
    <w:name w:val="Margin Note"/>
    <w:basedOn w:val="BodyText"/>
    <w:rsid w:val="0063270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3270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3270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32700"/>
    <w:rPr>
      <w:sz w:val="32"/>
    </w:rPr>
  </w:style>
  <w:style w:type="paragraph" w:customStyle="1" w:styleId="HeadingProcedure">
    <w:name w:val="Heading Procedure"/>
    <w:basedOn w:val="HeadingBase"/>
    <w:next w:val="Normal"/>
    <w:rsid w:val="00632700"/>
    <w:pPr>
      <w:tabs>
        <w:tab w:val="left" w:pos="0"/>
      </w:tabs>
      <w:spacing w:before="120" w:after="60"/>
    </w:pPr>
    <w:rPr>
      <w:i/>
      <w:color w:val="918585"/>
      <w:sz w:val="22"/>
    </w:rPr>
  </w:style>
  <w:style w:type="paragraph" w:customStyle="1" w:styleId="TableBodyText">
    <w:name w:val="Table Body Text"/>
    <w:basedOn w:val="BodyText"/>
    <w:rsid w:val="00632700"/>
    <w:pPr>
      <w:spacing w:before="60" w:after="60"/>
    </w:pPr>
  </w:style>
  <w:style w:type="paragraph" w:styleId="ListContinue">
    <w:name w:val="List Continue"/>
    <w:basedOn w:val="List"/>
    <w:rsid w:val="00632700"/>
    <w:pPr>
      <w:ind w:firstLine="0"/>
    </w:pPr>
  </w:style>
  <w:style w:type="paragraph" w:customStyle="1" w:styleId="ListNote">
    <w:name w:val="List Note"/>
    <w:basedOn w:val="List"/>
    <w:rsid w:val="00632700"/>
    <w:pPr>
      <w:pBdr>
        <w:top w:val="single" w:sz="6" w:space="2" w:color="918585"/>
        <w:bottom w:val="single" w:sz="6" w:space="2" w:color="918585"/>
      </w:pBdr>
      <w:tabs>
        <w:tab w:val="left" w:pos="1021"/>
      </w:tabs>
      <w:ind w:firstLine="0"/>
    </w:pPr>
  </w:style>
  <w:style w:type="paragraph" w:customStyle="1" w:styleId="Warning">
    <w:name w:val="Warning"/>
    <w:basedOn w:val="BodyText"/>
    <w:rsid w:val="00632700"/>
    <w:pPr>
      <w:shd w:val="clear" w:color="auto" w:fill="D9D9D9"/>
      <w:tabs>
        <w:tab w:val="left" w:pos="992"/>
      </w:tabs>
      <w:ind w:left="119" w:right="119"/>
    </w:pPr>
    <w:rPr>
      <w:sz w:val="20"/>
    </w:rPr>
  </w:style>
  <w:style w:type="paragraph" w:customStyle="1" w:styleId="MarginIcons">
    <w:name w:val="Margin Icons"/>
    <w:basedOn w:val="BodyText"/>
    <w:rsid w:val="0063270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32700"/>
    <w:rPr>
      <w:rFonts w:ascii="Courier New" w:hAnsi="Courier New"/>
    </w:rPr>
  </w:style>
  <w:style w:type="paragraph" w:customStyle="1" w:styleId="NoteBullet">
    <w:name w:val="Note Bullet"/>
    <w:basedOn w:val="Note"/>
    <w:rsid w:val="00632700"/>
    <w:pPr>
      <w:tabs>
        <w:tab w:val="clear" w:pos="680"/>
      </w:tabs>
      <w:spacing w:before="60" w:after="60"/>
    </w:pPr>
  </w:style>
  <w:style w:type="paragraph" w:customStyle="1" w:styleId="SubHeading2">
    <w:name w:val="SubHeading2"/>
    <w:basedOn w:val="HeadingBase"/>
    <w:rsid w:val="00632700"/>
    <w:pPr>
      <w:spacing w:before="240" w:after="60"/>
    </w:pPr>
    <w:rPr>
      <w:sz w:val="20"/>
    </w:rPr>
  </w:style>
  <w:style w:type="paragraph" w:customStyle="1" w:styleId="SubHeading1">
    <w:name w:val="SubHeading1"/>
    <w:basedOn w:val="HeadingBase"/>
    <w:rsid w:val="00632700"/>
    <w:pPr>
      <w:spacing w:before="240" w:after="60"/>
    </w:pPr>
    <w:rPr>
      <w:color w:val="918585"/>
      <w:sz w:val="22"/>
    </w:rPr>
  </w:style>
  <w:style w:type="paragraph" w:customStyle="1" w:styleId="SideHeading">
    <w:name w:val="Side Heading"/>
    <w:basedOn w:val="HeadingBase"/>
    <w:rsid w:val="0063270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32700"/>
    <w:pPr>
      <w:tabs>
        <w:tab w:val="num" w:pos="360"/>
      </w:tabs>
    </w:pPr>
  </w:style>
  <w:style w:type="paragraph" w:styleId="PlainText">
    <w:name w:val="Plain Text"/>
    <w:basedOn w:val="Normal"/>
    <w:link w:val="PlainTextChar"/>
    <w:rsid w:val="00632700"/>
    <w:rPr>
      <w:sz w:val="20"/>
    </w:rPr>
  </w:style>
  <w:style w:type="character" w:customStyle="1" w:styleId="PlainTextChar">
    <w:name w:val="Plain Text Char"/>
    <w:basedOn w:val="DefaultParagraphFont"/>
    <w:link w:val="PlainText"/>
    <w:rsid w:val="00632700"/>
    <w:rPr>
      <w:rFonts w:ascii="Courier New" w:eastAsia="Times New Roman" w:hAnsi="Courier New" w:cs="Times New Roman"/>
      <w:sz w:val="20"/>
      <w:szCs w:val="20"/>
      <w:lang w:eastAsia="en-US"/>
    </w:rPr>
  </w:style>
  <w:style w:type="character" w:customStyle="1" w:styleId="MenuOption">
    <w:name w:val="Menu Option"/>
    <w:basedOn w:val="DefaultParagraphFont"/>
    <w:rsid w:val="00632700"/>
    <w:rPr>
      <w:b/>
      <w:smallCaps/>
    </w:rPr>
  </w:style>
  <w:style w:type="paragraph" w:customStyle="1" w:styleId="TableListNumber">
    <w:name w:val="Table List Number"/>
    <w:basedOn w:val="ListNumber"/>
    <w:rsid w:val="00632700"/>
    <w:pPr>
      <w:numPr>
        <w:numId w:val="0"/>
      </w:numPr>
    </w:pPr>
  </w:style>
  <w:style w:type="paragraph" w:styleId="TOC4">
    <w:name w:val="toc 4"/>
    <w:basedOn w:val="TOCBase"/>
    <w:next w:val="Normal"/>
    <w:semiHidden/>
    <w:rsid w:val="00632700"/>
    <w:pPr>
      <w:tabs>
        <w:tab w:val="right" w:leader="dot" w:pos="9071"/>
      </w:tabs>
      <w:ind w:left="1701"/>
    </w:pPr>
  </w:style>
  <w:style w:type="paragraph" w:customStyle="1" w:styleId="ListAlpha">
    <w:name w:val="List Alpha"/>
    <w:basedOn w:val="List"/>
    <w:rsid w:val="00632700"/>
    <w:pPr>
      <w:numPr>
        <w:numId w:val="9"/>
      </w:numPr>
    </w:pPr>
  </w:style>
  <w:style w:type="paragraph" w:customStyle="1" w:styleId="ListAlpha2">
    <w:name w:val="List Alpha 2"/>
    <w:basedOn w:val="List2"/>
    <w:rsid w:val="00632700"/>
    <w:pPr>
      <w:numPr>
        <w:numId w:val="8"/>
      </w:numPr>
    </w:pPr>
  </w:style>
  <w:style w:type="paragraph" w:styleId="List2">
    <w:name w:val="List 2"/>
    <w:basedOn w:val="BodyText"/>
    <w:rsid w:val="00632700"/>
    <w:pPr>
      <w:tabs>
        <w:tab w:val="left" w:pos="680"/>
      </w:tabs>
      <w:spacing w:before="60" w:after="60"/>
      <w:ind w:left="680" w:hanging="340"/>
    </w:pPr>
  </w:style>
  <w:style w:type="paragraph" w:styleId="List3">
    <w:name w:val="List 3"/>
    <w:basedOn w:val="BodyText"/>
    <w:rsid w:val="00632700"/>
    <w:pPr>
      <w:tabs>
        <w:tab w:val="left" w:pos="1021"/>
      </w:tabs>
      <w:spacing w:before="60" w:after="60"/>
      <w:ind w:left="1020" w:hanging="340"/>
    </w:pPr>
  </w:style>
  <w:style w:type="paragraph" w:styleId="List4">
    <w:name w:val="List 4"/>
    <w:basedOn w:val="BodyText"/>
    <w:rsid w:val="00632700"/>
    <w:pPr>
      <w:tabs>
        <w:tab w:val="left" w:pos="1361"/>
      </w:tabs>
      <w:spacing w:before="60" w:after="60"/>
      <w:ind w:left="1361" w:hanging="340"/>
    </w:pPr>
  </w:style>
  <w:style w:type="paragraph" w:styleId="List5">
    <w:name w:val="List 5"/>
    <w:basedOn w:val="BodyText"/>
    <w:rsid w:val="00632700"/>
    <w:pPr>
      <w:tabs>
        <w:tab w:val="left" w:pos="1701"/>
      </w:tabs>
      <w:spacing w:before="60" w:after="60"/>
      <w:ind w:left="1701" w:hanging="340"/>
    </w:pPr>
  </w:style>
  <w:style w:type="paragraph" w:styleId="ListBullet3">
    <w:name w:val="List Bullet 3"/>
    <w:basedOn w:val="List3"/>
    <w:rsid w:val="00632700"/>
    <w:pPr>
      <w:numPr>
        <w:numId w:val="14"/>
      </w:numPr>
      <w:tabs>
        <w:tab w:val="clear" w:pos="1021"/>
      </w:tabs>
      <w:ind w:left="1037" w:hanging="357"/>
    </w:pPr>
  </w:style>
  <w:style w:type="paragraph" w:styleId="ListBullet4">
    <w:name w:val="List Bullet 4"/>
    <w:basedOn w:val="List4"/>
    <w:rsid w:val="00632700"/>
    <w:pPr>
      <w:numPr>
        <w:numId w:val="3"/>
      </w:numPr>
      <w:tabs>
        <w:tab w:val="clear" w:pos="1361"/>
      </w:tabs>
    </w:pPr>
  </w:style>
  <w:style w:type="paragraph" w:styleId="ListBullet5">
    <w:name w:val="List Bullet 5"/>
    <w:basedOn w:val="List5"/>
    <w:rsid w:val="00632700"/>
    <w:pPr>
      <w:numPr>
        <w:numId w:val="4"/>
      </w:numPr>
    </w:pPr>
  </w:style>
  <w:style w:type="paragraph" w:styleId="ListContinue2">
    <w:name w:val="List Continue 2"/>
    <w:basedOn w:val="List2"/>
    <w:rsid w:val="00632700"/>
    <w:pPr>
      <w:ind w:firstLine="0"/>
    </w:pPr>
  </w:style>
  <w:style w:type="paragraph" w:styleId="ListContinue3">
    <w:name w:val="List Continue 3"/>
    <w:basedOn w:val="List3"/>
    <w:rsid w:val="00632700"/>
    <w:pPr>
      <w:ind w:left="1021" w:firstLine="0"/>
    </w:pPr>
  </w:style>
  <w:style w:type="paragraph" w:styleId="ListContinue4">
    <w:name w:val="List Continue 4"/>
    <w:basedOn w:val="List4"/>
    <w:rsid w:val="00632700"/>
    <w:pPr>
      <w:ind w:firstLine="0"/>
    </w:pPr>
  </w:style>
  <w:style w:type="paragraph" w:styleId="ListContinue5">
    <w:name w:val="List Continue 5"/>
    <w:basedOn w:val="List5"/>
    <w:rsid w:val="00632700"/>
    <w:pPr>
      <w:ind w:firstLine="0"/>
    </w:pPr>
  </w:style>
  <w:style w:type="paragraph" w:styleId="ListNumber3">
    <w:name w:val="List Number 3"/>
    <w:basedOn w:val="List3"/>
    <w:rsid w:val="00632700"/>
    <w:pPr>
      <w:numPr>
        <w:numId w:val="5"/>
      </w:numPr>
    </w:pPr>
  </w:style>
  <w:style w:type="paragraph" w:styleId="ListNumber4">
    <w:name w:val="List Number 4"/>
    <w:basedOn w:val="List4"/>
    <w:rsid w:val="00632700"/>
    <w:pPr>
      <w:numPr>
        <w:numId w:val="6"/>
      </w:numPr>
    </w:pPr>
  </w:style>
  <w:style w:type="paragraph" w:styleId="ListNumber5">
    <w:name w:val="List Number 5"/>
    <w:basedOn w:val="List5"/>
    <w:rsid w:val="00632700"/>
    <w:pPr>
      <w:numPr>
        <w:numId w:val="7"/>
      </w:numPr>
    </w:pPr>
  </w:style>
  <w:style w:type="paragraph" w:styleId="BlockText">
    <w:name w:val="Block Text"/>
    <w:basedOn w:val="Normal"/>
    <w:rsid w:val="00632700"/>
    <w:pPr>
      <w:spacing w:after="120"/>
      <w:ind w:left="1440" w:right="1440"/>
    </w:pPr>
  </w:style>
  <w:style w:type="character" w:customStyle="1" w:styleId="Subscript">
    <w:name w:val="Subscript"/>
    <w:basedOn w:val="DefaultParagraphFont"/>
    <w:rsid w:val="00632700"/>
    <w:rPr>
      <w:sz w:val="16"/>
      <w:vertAlign w:val="subscript"/>
    </w:rPr>
  </w:style>
  <w:style w:type="character" w:customStyle="1" w:styleId="Superscript">
    <w:name w:val="Superscript"/>
    <w:basedOn w:val="DefaultParagraphFont"/>
    <w:rsid w:val="00632700"/>
    <w:rPr>
      <w:sz w:val="16"/>
      <w:vertAlign w:val="superscript"/>
    </w:rPr>
  </w:style>
  <w:style w:type="character" w:customStyle="1" w:styleId="Symbols">
    <w:name w:val="Symbols"/>
    <w:basedOn w:val="DefaultParagraphFont"/>
    <w:rsid w:val="00632700"/>
    <w:rPr>
      <w:rFonts w:ascii="Symbol" w:hAnsi="Symbol"/>
    </w:rPr>
  </w:style>
  <w:style w:type="character" w:customStyle="1" w:styleId="MenuOptions">
    <w:name w:val="Menu Options"/>
    <w:basedOn w:val="DefaultParagraphFont"/>
    <w:rsid w:val="00632700"/>
    <w:rPr>
      <w:rFonts w:ascii="Arial Narrow" w:hAnsi="Arial Narrow"/>
      <w:smallCaps/>
    </w:rPr>
  </w:style>
  <w:style w:type="character" w:customStyle="1" w:styleId="Buttons">
    <w:name w:val="Buttons"/>
    <w:basedOn w:val="DefaultParagraphFont"/>
    <w:rsid w:val="00632700"/>
    <w:rPr>
      <w:b/>
    </w:rPr>
  </w:style>
  <w:style w:type="character" w:customStyle="1" w:styleId="Underlined">
    <w:name w:val="Underlined"/>
    <w:basedOn w:val="DefaultParagraphFont"/>
    <w:rsid w:val="00632700"/>
    <w:rPr>
      <w:u w:val="single"/>
    </w:rPr>
  </w:style>
  <w:style w:type="paragraph" w:customStyle="1" w:styleId="TableBodyTextRight">
    <w:name w:val="Table Body Text Right"/>
    <w:basedOn w:val="TableBodyText"/>
    <w:rsid w:val="00632700"/>
    <w:pPr>
      <w:widowControl w:val="0"/>
      <w:autoSpaceDE w:val="0"/>
      <w:autoSpaceDN w:val="0"/>
      <w:adjustRightInd w:val="0"/>
      <w:jc w:val="right"/>
    </w:pPr>
    <w:rPr>
      <w:rFonts w:cs="Arial"/>
      <w:szCs w:val="18"/>
    </w:rPr>
  </w:style>
  <w:style w:type="paragraph" w:customStyle="1" w:styleId="CopyrightText">
    <w:name w:val="Copyright Text"/>
    <w:basedOn w:val="BodyText"/>
    <w:rsid w:val="00632700"/>
    <w:rPr>
      <w:sz w:val="18"/>
    </w:rPr>
  </w:style>
  <w:style w:type="paragraph" w:customStyle="1" w:styleId="BodySmallRight">
    <w:name w:val="Body Small Right"/>
    <w:basedOn w:val="BodyTextRight"/>
    <w:rsid w:val="00632700"/>
    <w:rPr>
      <w:sz w:val="18"/>
      <w:szCs w:val="18"/>
    </w:rPr>
  </w:style>
  <w:style w:type="paragraph" w:customStyle="1" w:styleId="MarginEdition">
    <w:name w:val="Margin Edition"/>
    <w:basedOn w:val="MarginNote"/>
    <w:rsid w:val="00632700"/>
    <w:pPr>
      <w:spacing w:before="0" w:after="0"/>
    </w:pPr>
    <w:rPr>
      <w:rFonts w:ascii="Times New Roman" w:hAnsi="Times New Roman"/>
      <w:color w:val="999999"/>
    </w:rPr>
  </w:style>
  <w:style w:type="paragraph" w:customStyle="1" w:styleId="Spacer">
    <w:name w:val="Spacer"/>
    <w:basedOn w:val="Normal"/>
    <w:rsid w:val="00632700"/>
    <w:rPr>
      <w:sz w:val="2"/>
      <w:szCs w:val="2"/>
    </w:rPr>
  </w:style>
  <w:style w:type="character" w:customStyle="1" w:styleId="Small">
    <w:name w:val="Small"/>
    <w:basedOn w:val="DefaultParagraphFont"/>
    <w:rsid w:val="00632700"/>
    <w:rPr>
      <w:sz w:val="16"/>
    </w:rPr>
  </w:style>
  <w:style w:type="paragraph" w:customStyle="1" w:styleId="WideTable">
    <w:name w:val="Wide Table"/>
    <w:basedOn w:val="Normal"/>
    <w:rsid w:val="00632700"/>
    <w:pPr>
      <w:ind w:left="-1418"/>
    </w:pPr>
    <w:rPr>
      <w:sz w:val="2"/>
      <w:szCs w:val="2"/>
    </w:rPr>
  </w:style>
  <w:style w:type="character" w:styleId="PageNumber">
    <w:name w:val="page number"/>
    <w:basedOn w:val="DefaultParagraphFont"/>
    <w:rsid w:val="00632700"/>
  </w:style>
  <w:style w:type="paragraph" w:styleId="Quote">
    <w:name w:val="Quote"/>
    <w:basedOn w:val="Heading1"/>
    <w:link w:val="QuoteChar"/>
    <w:qFormat/>
    <w:rsid w:val="00632700"/>
    <w:rPr>
      <w:b w:val="0"/>
      <w:sz w:val="72"/>
      <w:szCs w:val="72"/>
      <w:lang w:val="en-NZ"/>
    </w:rPr>
  </w:style>
  <w:style w:type="character" w:customStyle="1" w:styleId="QuoteChar">
    <w:name w:val="Quote Char"/>
    <w:basedOn w:val="DefaultParagraphFont"/>
    <w:link w:val="Quote"/>
    <w:rsid w:val="0063270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32700"/>
    <w:pPr>
      <w:pageBreakBefore/>
    </w:pPr>
  </w:style>
  <w:style w:type="paragraph" w:customStyle="1" w:styleId="Border">
    <w:name w:val="Border"/>
    <w:basedOn w:val="Normal"/>
    <w:qFormat/>
    <w:rsid w:val="0063270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32700"/>
    <w:rPr>
      <w:b/>
      <w:bCs/>
      <w:i/>
      <w:iCs/>
      <w:color w:val="auto"/>
    </w:rPr>
  </w:style>
  <w:style w:type="paragraph" w:styleId="IntenseQuote">
    <w:name w:val="Intense Quote"/>
    <w:basedOn w:val="Normal"/>
    <w:next w:val="Normal"/>
    <w:link w:val="IntenseQuoteChar"/>
    <w:uiPriority w:val="30"/>
    <w:qFormat/>
    <w:rsid w:val="0063270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3270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32700"/>
    <w:rPr>
      <w:smallCaps/>
      <w:color w:val="auto"/>
      <w:u w:val="single"/>
    </w:rPr>
  </w:style>
  <w:style w:type="character" w:styleId="IntenseReference">
    <w:name w:val="Intense Reference"/>
    <w:basedOn w:val="DefaultParagraphFont"/>
    <w:uiPriority w:val="32"/>
    <w:qFormat/>
    <w:rsid w:val="00632700"/>
    <w:rPr>
      <w:b/>
      <w:bCs/>
      <w:smallCaps/>
      <w:color w:val="auto"/>
      <w:spacing w:val="5"/>
      <w:u w:val="single"/>
    </w:rPr>
  </w:style>
  <w:style w:type="paragraph" w:customStyle="1" w:styleId="2ColumnHeading">
    <w:name w:val="2Column Heading"/>
    <w:basedOn w:val="BodyText"/>
    <w:qFormat/>
    <w:rsid w:val="00632700"/>
    <w:pPr>
      <w:spacing w:after="60"/>
      <w:ind w:left="-2268"/>
    </w:pPr>
    <w:rPr>
      <w:b/>
    </w:rPr>
  </w:style>
  <w:style w:type="paragraph" w:customStyle="1" w:styleId="Heading1TOC">
    <w:name w:val="Heading1 TOC"/>
    <w:basedOn w:val="Normal"/>
    <w:qFormat/>
    <w:rsid w:val="00632700"/>
    <w:pPr>
      <w:spacing w:before="240" w:after="120"/>
    </w:pPr>
    <w:rPr>
      <w:rFonts w:ascii="Times New Roman" w:hAnsi="Times New Roman"/>
      <w:b/>
      <w:sz w:val="32"/>
    </w:rPr>
  </w:style>
  <w:style w:type="paragraph" w:customStyle="1" w:styleId="Heading2TOC">
    <w:name w:val="Heading2 TOC"/>
    <w:basedOn w:val="Normal"/>
    <w:qFormat/>
    <w:rsid w:val="00632700"/>
    <w:pPr>
      <w:spacing w:before="240" w:after="60"/>
    </w:pPr>
    <w:rPr>
      <w:rFonts w:ascii="Times New Roman" w:hAnsi="Times New Roman"/>
      <w:b/>
      <w:sz w:val="28"/>
    </w:rPr>
  </w:style>
  <w:style w:type="character" w:customStyle="1" w:styleId="Underline">
    <w:name w:val="Underline"/>
    <w:basedOn w:val="DefaultParagraphFont"/>
    <w:qFormat/>
    <w:rsid w:val="00632700"/>
    <w:rPr>
      <w:u w:val="single"/>
    </w:rPr>
  </w:style>
  <w:style w:type="character" w:customStyle="1" w:styleId="BoldandItalics">
    <w:name w:val="Bold and Italics"/>
    <w:qFormat/>
    <w:rsid w:val="00632700"/>
    <w:rPr>
      <w:b/>
      <w:i/>
      <w:u w:val="none"/>
    </w:rPr>
  </w:style>
  <w:style w:type="paragraph" w:styleId="BalloonText">
    <w:name w:val="Balloon Text"/>
    <w:basedOn w:val="Normal"/>
    <w:link w:val="BalloonTextChar"/>
    <w:rsid w:val="00632700"/>
    <w:rPr>
      <w:rFonts w:ascii="Tahoma" w:hAnsi="Tahoma" w:cs="Tahoma"/>
      <w:sz w:val="16"/>
      <w:szCs w:val="16"/>
    </w:rPr>
  </w:style>
  <w:style w:type="character" w:customStyle="1" w:styleId="BalloonTextChar">
    <w:name w:val="Balloon Text Char"/>
    <w:basedOn w:val="DefaultParagraphFont"/>
    <w:link w:val="BalloonText"/>
    <w:rsid w:val="0063270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3270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3270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32700"/>
    <w:rPr>
      <w:b/>
      <w:color w:val="660033"/>
      <w:spacing w:val="0"/>
    </w:rPr>
  </w:style>
  <w:style w:type="paragraph" w:customStyle="1" w:styleId="Nameditemlist">
    <w:name w:val="Named item list"/>
    <w:basedOn w:val="BodyText"/>
    <w:qFormat/>
    <w:rsid w:val="00632700"/>
    <w:pPr>
      <w:tabs>
        <w:tab w:val="left" w:pos="2835"/>
      </w:tabs>
      <w:ind w:left="2835" w:hanging="2835"/>
    </w:pPr>
  </w:style>
  <w:style w:type="paragraph" w:customStyle="1" w:styleId="BodyTextnopadding">
    <w:name w:val="Body Text no padding"/>
    <w:basedOn w:val="BodyText"/>
    <w:qFormat/>
    <w:rsid w:val="00632700"/>
    <w:pPr>
      <w:spacing w:before="0" w:after="0"/>
    </w:pPr>
  </w:style>
  <w:style w:type="paragraph" w:customStyle="1" w:styleId="BodyTextBold">
    <w:name w:val="Body Text Bold"/>
    <w:basedOn w:val="BodyText"/>
    <w:qFormat/>
    <w:rsid w:val="00632700"/>
    <w:rPr>
      <w:b/>
    </w:rPr>
  </w:style>
  <w:style w:type="character" w:styleId="Hyperlink">
    <w:name w:val="Hyperlink"/>
    <w:basedOn w:val="DefaultParagraphFont"/>
    <w:uiPriority w:val="99"/>
    <w:unhideWhenUsed/>
    <w:rsid w:val="00D5221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1857</Words>
  <Characters>11836</Characters>
  <Application>Microsoft Office Word</Application>
  <DocSecurity>0</DocSecurity>
  <Lines>338</Lines>
  <Paragraphs>220</Paragraphs>
  <ScaleCrop>false</ScaleCrop>
  <Company>Author-it Software Corporation Ltd.</Company>
  <LinksUpToDate>false</LinksUpToDate>
  <CharactersWithSpaces>13473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RIIMPO319E Conduct backhoe/loader operations</dc:title>
  <dc:subject>Approved</dc:subject>
  <dc:creator>Mining and Automotive Skills Alliance</dc:creator>
  <cp:keywords>Release: 2</cp:keywords>
  <dc:description>Review Date: 12 April 2008</dc:description>
  <cp:lastModifiedBy>HSD_TPCMSd.prod</cp:lastModifiedBy>
  <cp:revision>3</cp:revision>
  <dcterms:created xsi:type="dcterms:W3CDTF">2025-03-01T21:42:00Z</dcterms:created>
  <dcterms:modified xsi:type="dcterms:W3CDTF">2025-03-01T21:42:00Z</dcterms:modified>
</cp:coreProperties>
</file>