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C94" w:rsidP="004C1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RIIMPO313E Conduct face loader operations</w:t>
      </w:r>
      <w:r>
        <w:fldChar w:fldCharType="end"/>
      </w:r>
    </w:p>
    <w:p w:rsidR="004C1C94" w:rsidP="004C1C94">
      <w:pPr>
        <w:pStyle w:val="Version"/>
        <w:sectPr w:rsidSect="00F70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DC0" w:rsidP="00F70DC0">
      <w:pPr>
        <w:pStyle w:val="SuperHeading"/>
      </w:pPr>
      <w:r w:rsidRPr="00F70DC0">
        <w:t>RIIMPO313E Conduct face loader operations</w:t>
      </w:r>
    </w:p>
    <w:p w:rsidR="00000000" w:rsidRPr="00F70DC0" w:rsidP="00F70DC0">
      <w:pPr>
        <w:pStyle w:val="Heading1"/>
      </w:pPr>
      <w:bookmarkStart w:id="1" w:name="O_1012820"/>
      <w:bookmarkEnd w:id="1"/>
      <w:r w:rsidRPr="00F70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7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rPr>
                <w:rStyle w:val="SpecialBold"/>
              </w:rPr>
              <w:t>Comments</w:t>
            </w:r>
          </w:p>
        </w:tc>
      </w:tr>
      <w:tr w:rsidTr="00F7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t>This version first released with RII Resources and Infrastructure Industry Training Package Version 3.0.</w:t>
            </w:r>
          </w:p>
        </w:tc>
      </w:tr>
    </w:tbl>
    <w:p w:rsidR="00000000" w:rsidRPr="00F70DC0" w:rsidP="00F70DC0">
      <w:pPr>
        <w:pStyle w:val="BodyText"/>
      </w:pPr>
    </w:p>
    <w:p w:rsidR="00000000" w:rsidRPr="00F70DC0" w:rsidP="00F70DC0">
      <w:pPr>
        <w:pStyle w:val="AllowPageBreak"/>
      </w:pPr>
    </w:p>
    <w:p w:rsidR="00000000" w:rsidRPr="00F70DC0" w:rsidP="00F70DC0">
      <w:pPr>
        <w:pStyle w:val="Heading1"/>
      </w:pPr>
      <w:bookmarkStart w:id="2" w:name="O_1012825"/>
      <w:bookmarkEnd w:id="2"/>
      <w:r w:rsidRPr="00F70DC0">
        <w:t>Application</w:t>
      </w:r>
    </w:p>
    <w:p w:rsidR="00000000" w:rsidRPr="00F70DC0" w:rsidP="004C1C94">
      <w:pPr>
        <w:pStyle w:val="BodyText"/>
      </w:pPr>
      <w:r w:rsidRPr="00F70DC0">
        <w:t>This unit describes the skills and knowledge required to conduct face</w:t>
      </w:r>
      <w:r w:rsidRPr="00F70DC0">
        <w:t xml:space="preserve"> loader operations.</w:t>
      </w:r>
    </w:p>
    <w:p w:rsidR="00000000" w:rsidRPr="00F70DC0" w:rsidP="004C1C94">
      <w:pPr>
        <w:pStyle w:val="BodyText"/>
      </w:pPr>
      <w:r w:rsidRPr="00F70DC0">
        <w:t>This unit applies to those working in site-based roles.</w:t>
      </w:r>
    </w:p>
    <w:p w:rsidR="00000000" w:rsidRPr="00F70DC0" w:rsidP="004C1C94">
      <w:pPr>
        <w:pStyle w:val="BodyText"/>
      </w:pPr>
      <w:r w:rsidRPr="00F70DC0">
        <w:t>Licensing, legislative, regulatory and certification requirements that apply to this unit can vary between states, territories, and industry sectors, and must be sourced from state</w:t>
      </w:r>
      <w:r w:rsidRPr="00F70DC0">
        <w:t xml:space="preserve"> jurisdictions prior to applying the unit.</w:t>
      </w:r>
    </w:p>
    <w:p w:rsidR="00000000" w:rsidRPr="00F70DC0" w:rsidP="00F70DC0">
      <w:pPr>
        <w:pStyle w:val="Heading1"/>
      </w:pPr>
      <w:bookmarkStart w:id="3" w:name="O_1012824"/>
      <w:bookmarkEnd w:id="3"/>
      <w:r w:rsidRPr="00F70DC0">
        <w:t>Unit Sector</w:t>
      </w:r>
    </w:p>
    <w:p w:rsidR="00000000" w:rsidRPr="00F70DC0" w:rsidP="004C1C94">
      <w:pPr>
        <w:pStyle w:val="List"/>
      </w:pPr>
      <w:r w:rsidRPr="00F70DC0">
        <w:t xml:space="preserve">Extractive </w:t>
      </w:r>
    </w:p>
    <w:p w:rsidR="00000000" w:rsidRPr="00F70DC0" w:rsidP="004C1C94">
      <w:pPr>
        <w:pStyle w:val="List"/>
      </w:pPr>
      <w:r w:rsidRPr="00F70DC0">
        <w:t>Metalliferous mining</w:t>
      </w:r>
    </w:p>
    <w:p w:rsidR="00000000" w:rsidRPr="00F70DC0" w:rsidP="00F70DC0">
      <w:pPr>
        <w:pStyle w:val="AllowPageBreak"/>
      </w:pPr>
    </w:p>
    <w:p w:rsidR="00000000" w:rsidRPr="00F70DC0" w:rsidP="00F70DC0">
      <w:pPr>
        <w:pStyle w:val="Heading1"/>
      </w:pPr>
      <w:bookmarkStart w:id="4" w:name="O_1012823"/>
      <w:bookmarkEnd w:id="4"/>
      <w:r w:rsidRPr="00F70DC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70D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rPr>
                <w:rStyle w:val="SpecialBold"/>
              </w:rPr>
              <w:t>PERFORMANCE CRITERIA</w:t>
            </w:r>
          </w:p>
        </w:tc>
      </w:tr>
      <w:tr w:rsidTr="00F70D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D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1. Plan and prepare for face loader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t xml:space="preserve">1.1 Access, interpret and apply face loader operations documentation   </w:t>
            </w:r>
          </w:p>
          <w:p w:rsidR="00000000" w:rsidRPr="00F70DC0" w:rsidP="00F70DC0">
            <w:pPr>
              <w:pStyle w:val="BodyText"/>
            </w:pPr>
            <w:r w:rsidRPr="00F70DC0">
              <w:t>1.2 Obtain, interpret, clarify and confi</w:t>
            </w:r>
            <w:r w:rsidRPr="00F70DC0">
              <w:t>rm work requirements</w:t>
            </w:r>
          </w:p>
          <w:p w:rsidR="00000000" w:rsidRPr="00F70DC0" w:rsidP="00F70DC0">
            <w:pPr>
              <w:pStyle w:val="BodyText"/>
            </w:pPr>
            <w:r w:rsidRPr="00F70DC0">
              <w:t xml:space="preserve">1.3 Identify hazards and environmental issues, assess the risks and implement control measures in line with workplace policies  </w:t>
            </w:r>
          </w:p>
          <w:p w:rsidR="00000000" w:rsidRPr="00F70DC0" w:rsidP="00F70DC0">
            <w:pPr>
              <w:pStyle w:val="BodyText"/>
            </w:pPr>
            <w:r w:rsidRPr="00F70DC0">
              <w:t>1.4 Select and wear personal protective equipment required for work activities</w:t>
            </w:r>
          </w:p>
          <w:p w:rsidR="00000000" w:rsidRPr="00F70DC0" w:rsidP="00F70DC0">
            <w:pPr>
              <w:pStyle w:val="BodyText"/>
            </w:pPr>
            <w:r w:rsidRPr="00F70DC0">
              <w:t>1.5 Access, interpret and c</w:t>
            </w:r>
            <w:r w:rsidRPr="00F70DC0">
              <w:t>larify geological and survey data required to complete the work activity</w:t>
            </w:r>
          </w:p>
          <w:p w:rsidR="00000000" w:rsidRPr="00F70DC0" w:rsidP="00F70DC0">
            <w:pPr>
              <w:pStyle w:val="BodyText"/>
            </w:pPr>
            <w:r w:rsidRPr="00F70DC0">
              <w:t xml:space="preserve">1.6 Inspect and prepare work area in coordination with others in line with workplace requirements </w:t>
            </w:r>
          </w:p>
          <w:p w:rsidR="00000000" w:rsidRPr="00F70DC0" w:rsidP="00F70DC0">
            <w:pPr>
              <w:pStyle w:val="BodyText"/>
            </w:pPr>
            <w:r w:rsidRPr="00F70DC0">
              <w:t>1.7 Select required face loader equipment and confirm suitability for work activitie</w:t>
            </w:r>
            <w:r w:rsidRPr="00F70DC0">
              <w:t>s</w:t>
            </w:r>
          </w:p>
          <w:p w:rsidR="00000000" w:rsidRPr="00F70DC0" w:rsidP="00F70DC0">
            <w:pPr>
              <w:pStyle w:val="BodyText"/>
            </w:pPr>
            <w:r w:rsidRPr="00F70DC0">
              <w:t>1.8 Obtain and interpret emergency procedures for face loaders, and be prepared for fires, accidents and emergencies</w:t>
            </w:r>
          </w:p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1.9 Coordinate and communicate planned activities with others at the site prior to commencement of work activity</w:t>
            </w:r>
          </w:p>
        </w:tc>
      </w:tr>
      <w:tr w:rsidTr="00F70D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 xml:space="preserve">2. Operate face loader </w:t>
            </w:r>
            <w:r w:rsidRPr="00F70DC0">
              <w:t>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t xml:space="preserve">2.1 Carry out prestart and start-up checks in line with workplace procedures </w:t>
            </w:r>
          </w:p>
          <w:p w:rsidR="00000000" w:rsidRPr="00F70DC0" w:rsidP="00F70DC0">
            <w:pPr>
              <w:pStyle w:val="BodyText"/>
            </w:pPr>
            <w:r w:rsidRPr="00F70DC0">
              <w:t>2.2 Identify faults or defects and rectify or report within scope of own responsibility and according to workplace</w:t>
            </w:r>
            <w:r w:rsidRPr="00F70DC0">
              <w:t xml:space="preserve"> procedures</w:t>
            </w:r>
          </w:p>
          <w:p w:rsidR="00000000" w:rsidRPr="00F70DC0" w:rsidP="00F70DC0">
            <w:pPr>
              <w:pStyle w:val="BodyText"/>
            </w:pPr>
            <w:r w:rsidRPr="00F70DC0">
              <w:t>2.3 Drive and operate loader using techniques suited to equipment capabilities, site and work conditions, and according to workplace procedures</w:t>
            </w:r>
          </w:p>
          <w:p w:rsidR="00000000" w:rsidRPr="00F70DC0" w:rsidP="00F70DC0">
            <w:pPr>
              <w:pStyle w:val="BodyText"/>
            </w:pPr>
            <w:r w:rsidRPr="00F70DC0">
              <w:t>2.4 Distribute bulk materials in</w:t>
            </w:r>
            <w:r w:rsidRPr="00F70DC0">
              <w:t>to haulage units, maintaining stability and maximum load requirements of the haul unit</w:t>
            </w:r>
          </w:p>
          <w:p w:rsidR="00000000" w:rsidRPr="00F70DC0" w:rsidP="00F70DC0">
            <w:pPr>
              <w:pStyle w:val="BodyText"/>
            </w:pPr>
            <w:r w:rsidRPr="00F70DC0">
              <w:t xml:space="preserve">2.5 Load bulk materials into materials handling equipment </w:t>
            </w:r>
          </w:p>
          <w:p w:rsidR="00000000" w:rsidRPr="00F70DC0" w:rsidP="00F70DC0">
            <w:pPr>
              <w:pStyle w:val="BodyText"/>
            </w:pPr>
            <w:r w:rsidRPr="00F70DC0">
              <w:t xml:space="preserve">2.6 Carry out dumping and stockpiling operations </w:t>
            </w:r>
          </w:p>
          <w:p w:rsidR="00000000" w:rsidRPr="00F70DC0" w:rsidP="00F70DC0">
            <w:pPr>
              <w:pStyle w:val="BodyText"/>
            </w:pPr>
            <w:r w:rsidRPr="00F70DC0">
              <w:t>2.7 Connect and tow equipment and plant safely, within equip</w:t>
            </w:r>
            <w:r w:rsidRPr="00F70DC0">
              <w:t>ment and connection capacity</w:t>
            </w:r>
          </w:p>
          <w:p w:rsidR="00000000" w:rsidRPr="00F70DC0" w:rsidP="00F70DC0">
            <w:pPr>
              <w:pStyle w:val="BodyText"/>
            </w:pPr>
            <w:r w:rsidRPr="00F70DC0">
              <w:t xml:space="preserve">2.8 Monitor and manage equipment performance using indicators and alarms </w:t>
            </w:r>
          </w:p>
          <w:p w:rsidR="00000000" w:rsidRPr="00F70DC0" w:rsidP="00F70DC0">
            <w:pPr>
              <w:pStyle w:val="BodyText"/>
            </w:pPr>
            <w:r w:rsidRPr="00F70DC0">
              <w:t xml:space="preserve">2.9 Monitor hazards and risks during operations, and ensure safety of self, other personnel, plant and equipment </w:t>
            </w:r>
          </w:p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2.10 Park up, shut down, secure and car</w:t>
            </w:r>
            <w:r w:rsidRPr="00F70DC0">
              <w:t>ry out post operational inspection of equipment in line with workplace procedures</w:t>
            </w:r>
          </w:p>
        </w:tc>
      </w:tr>
      <w:tr w:rsidTr="00F70D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3.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t>3.1 Clear work area and dispose or recycle materials according to workplace procedures</w:t>
            </w:r>
          </w:p>
          <w:p w:rsidR="00000000" w:rsidRPr="00F70DC0" w:rsidP="00F70DC0">
            <w:pPr>
              <w:pStyle w:val="BodyText"/>
            </w:pPr>
            <w:r w:rsidRPr="00F70DC0">
              <w:t>3.2 Manage and/or report hazards to maintain a safe</w:t>
            </w:r>
            <w:r w:rsidRPr="00F70DC0">
              <w:t xml:space="preserve"> working environment</w:t>
            </w:r>
          </w:p>
          <w:p w:rsidR="00000000" w:rsidRPr="00F70DC0" w:rsidP="00F70DC0">
            <w:pPr>
              <w:pStyle w:val="BodyText"/>
            </w:pPr>
            <w:r w:rsidRPr="00F70DC0">
              <w:t>3.3 Complete and file or distribute documentation in a manner that complies with workplace practices</w:t>
            </w:r>
          </w:p>
        </w:tc>
      </w:tr>
    </w:tbl>
    <w:p w:rsidR="00000000" w:rsidRPr="00F70DC0" w:rsidP="00F70DC0">
      <w:pPr>
        <w:pStyle w:val="BodyText"/>
      </w:pPr>
    </w:p>
    <w:p w:rsidR="00000000" w:rsidRPr="00F70DC0" w:rsidP="00F70DC0">
      <w:pPr>
        <w:pStyle w:val="AllowPageBreak"/>
      </w:pPr>
    </w:p>
    <w:p w:rsidR="00000000" w:rsidRPr="00F70DC0" w:rsidP="00F70DC0">
      <w:pPr>
        <w:pStyle w:val="Heading1"/>
      </w:pPr>
      <w:bookmarkStart w:id="5" w:name="O_1012822"/>
      <w:bookmarkEnd w:id="5"/>
      <w:r w:rsidRPr="00F70DC0">
        <w:t>Foundation Skills</w:t>
      </w:r>
    </w:p>
    <w:p w:rsidR="00000000" w:rsidRPr="004C1C94" w:rsidP="004C1C94">
      <w:pPr>
        <w:pStyle w:val="BodyText"/>
        <w:rPr>
          <w:i/>
        </w:rPr>
      </w:pPr>
      <w:r w:rsidRPr="004C1C94">
        <w:rPr>
          <w:rStyle w:val="Emphasis"/>
        </w:rPr>
        <w:t>This section describes those language, literacy, numeracy and employment skills that are essent</w:t>
      </w:r>
      <w:r w:rsidRPr="004C1C94">
        <w:rPr>
          <w:rStyle w:val="Emphasis"/>
        </w:rPr>
        <w:t>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F70DC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rPr>
                <w:rStyle w:val="SpecialBold"/>
              </w:rPr>
              <w:t>Description</w:t>
            </w:r>
          </w:p>
        </w:tc>
      </w:tr>
      <w:tr w:rsidTr="00F70DC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ListBullet"/>
              <w:rPr>
                <w:lang w:val="en-NZ"/>
              </w:rPr>
            </w:pPr>
            <w:r w:rsidRPr="00F70DC0">
              <w:t>Identifies and interprets information from workplace procedures, documentation, legislation and regulations</w:t>
            </w:r>
          </w:p>
        </w:tc>
      </w:tr>
      <w:tr w:rsidTr="00F70DC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ListBullet"/>
            </w:pPr>
            <w:r w:rsidRPr="00F70DC0">
              <w:t>Uses equipment operating capacity schedule to confirm safe weight load limits</w:t>
            </w:r>
          </w:p>
        </w:tc>
      </w:tr>
    </w:tbl>
    <w:p w:rsidR="00000000" w:rsidRPr="00F70DC0" w:rsidP="00F70DC0">
      <w:pPr>
        <w:pStyle w:val="BodyText"/>
      </w:pPr>
    </w:p>
    <w:p w:rsidR="00000000" w:rsidRPr="00F70DC0" w:rsidP="00F70DC0">
      <w:pPr>
        <w:pStyle w:val="AllowPageBreak"/>
      </w:pPr>
    </w:p>
    <w:p w:rsidR="00000000" w:rsidRPr="00F70DC0" w:rsidP="00F70DC0">
      <w:pPr>
        <w:pStyle w:val="Heading1"/>
      </w:pPr>
      <w:bookmarkStart w:id="6" w:name="O_1012821"/>
      <w:bookmarkEnd w:id="6"/>
      <w:r w:rsidRPr="00F70D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F7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Heading4"/>
              <w:rPr>
                <w:lang w:val="en-NZ"/>
              </w:rPr>
            </w:pPr>
            <w:r w:rsidRPr="00F70DC0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Heading4"/>
              <w:rPr>
                <w:lang w:val="en-NZ"/>
              </w:rPr>
            </w:pPr>
            <w:r w:rsidRPr="00F70DC0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Heading4"/>
              <w:rPr>
                <w:lang w:val="en-NZ"/>
              </w:rPr>
            </w:pPr>
            <w:r w:rsidRPr="00F70DC0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Heading4"/>
              <w:rPr>
                <w:lang w:val="en-NZ"/>
              </w:rPr>
            </w:pPr>
            <w:r w:rsidRPr="00F70DC0">
              <w:t>Equivalence status</w:t>
            </w:r>
          </w:p>
        </w:tc>
      </w:tr>
      <w:tr w:rsidTr="00F7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RIIMPO313E Conduct face loader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RIIMPO313D Conduct face loader operations (Release 5)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C0">
            <w:pPr>
              <w:pStyle w:val="BodyText"/>
              <w:rPr>
                <w:lang w:val="en-NZ"/>
              </w:rPr>
            </w:pPr>
            <w:r w:rsidRPr="00F70DC0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C0" w:rsidP="00F70DC0">
            <w:pPr>
              <w:pStyle w:val="BodyText"/>
            </w:pPr>
            <w:r w:rsidRPr="00F70DC0">
              <w:t>Equivalent unit</w:t>
            </w:r>
          </w:p>
        </w:tc>
      </w:tr>
    </w:tbl>
    <w:p w:rsidR="00000000" w:rsidRPr="00F70DC0" w:rsidP="00F70DC0">
      <w:pPr>
        <w:pStyle w:val="BodyText"/>
      </w:pPr>
    </w:p>
    <w:p w:rsidR="00000000" w:rsidRPr="00F70DC0" w:rsidP="00F70DC0">
      <w:pPr>
        <w:pStyle w:val="AllowPageBreak"/>
      </w:pPr>
    </w:p>
    <w:p w:rsidR="00000000" w:rsidRPr="00F70DC0" w:rsidP="00F70DC0">
      <w:pPr>
        <w:pStyle w:val="Heading1"/>
      </w:pPr>
      <w:bookmarkStart w:id="7" w:name="O_1012814"/>
      <w:bookmarkEnd w:id="7"/>
      <w:r w:rsidRPr="00F70DC0">
        <w:t>Links</w:t>
      </w:r>
    </w:p>
    <w:p w:rsidR="00000000" w:rsidRPr="00F70DC0" w:rsidP="004C1C94">
      <w:pPr>
        <w:pStyle w:val="BodyText"/>
      </w:pPr>
      <w:r w:rsidRPr="00F70D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A7B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70DC0" w:rsidP="00F70DC0"/>
    <w:sectPr w:rsidSect="00F70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C0" w:rsidRPr="004C1C94" w:rsidP="004C1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94" w:rsidP="00F70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C94" w:rsidP="00F70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1C94" w:rsidP="00F70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DC0" w:rsidRPr="004C1C94" w:rsidP="004C1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94" w:rsidRPr="002D2AF8" w:rsidP="00F70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RIIMPO313E Conduct face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C1C94" w:rsidP="00F70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6D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58E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DC0"/>
  </w:style>
  <w:style w:type="character" w:customStyle="1" w:styleId="Heading1Char">
    <w:name w:val="Heading 1 Char"/>
    <w:basedOn w:val="DefaultParagraphFont"/>
    <w:link w:val="Heading1"/>
    <w:rsid w:val="00F70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DC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70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D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DC0"/>
    <w:rPr>
      <w:b/>
      <w:spacing w:val="0"/>
    </w:rPr>
  </w:style>
  <w:style w:type="character" w:styleId="Emphasis">
    <w:name w:val="Emphasis"/>
    <w:basedOn w:val="DefaultParagraphFont"/>
    <w:qFormat/>
    <w:rsid w:val="00F70DC0"/>
    <w:rPr>
      <w:i/>
    </w:rPr>
  </w:style>
  <w:style w:type="paragraph" w:customStyle="1" w:styleId="SuperHeading">
    <w:name w:val="SuperHeading"/>
    <w:basedOn w:val="Normal"/>
    <w:rsid w:val="00F70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D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DC0"/>
  </w:style>
  <w:style w:type="paragraph" w:styleId="TableofFigures">
    <w:name w:val="table of figures"/>
    <w:basedOn w:val="Normal"/>
    <w:next w:val="Normal"/>
    <w:semiHidden/>
    <w:rsid w:val="00F70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D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DC0"/>
    <w:rPr>
      <w:rFonts w:ascii="Wingdings" w:hAnsi="Wingdings"/>
    </w:rPr>
  </w:style>
  <w:style w:type="paragraph" w:customStyle="1" w:styleId="TableHeading">
    <w:name w:val="Table Heading"/>
    <w:basedOn w:val="HeadingBase"/>
    <w:rsid w:val="00F70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DC0"/>
    <w:rPr>
      <w:color w:val="0033CC"/>
      <w:u w:val="none"/>
    </w:rPr>
  </w:style>
  <w:style w:type="paragraph" w:customStyle="1" w:styleId="BodyTextRight">
    <w:name w:val="Body Text Right"/>
    <w:basedOn w:val="BodyText"/>
    <w:rsid w:val="00F70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D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DC0"/>
    <w:rPr>
      <w:sz w:val="32"/>
    </w:rPr>
  </w:style>
  <w:style w:type="paragraph" w:customStyle="1" w:styleId="HeadingProcedure">
    <w:name w:val="Heading Procedure"/>
    <w:basedOn w:val="HeadingBase"/>
    <w:next w:val="Normal"/>
    <w:rsid w:val="00F70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DC0"/>
    <w:pPr>
      <w:spacing w:before="60" w:after="60"/>
    </w:pPr>
  </w:style>
  <w:style w:type="paragraph" w:styleId="ListContinue">
    <w:name w:val="List Continue"/>
    <w:basedOn w:val="List"/>
    <w:rsid w:val="00F70DC0"/>
    <w:pPr>
      <w:ind w:firstLine="0"/>
    </w:pPr>
  </w:style>
  <w:style w:type="paragraph" w:customStyle="1" w:styleId="ListNote">
    <w:name w:val="List Note"/>
    <w:basedOn w:val="List"/>
    <w:rsid w:val="00F70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DC0"/>
    <w:rPr>
      <w:rFonts w:ascii="Courier New" w:hAnsi="Courier New"/>
    </w:rPr>
  </w:style>
  <w:style w:type="paragraph" w:customStyle="1" w:styleId="NoteBullet">
    <w:name w:val="Note Bullet"/>
    <w:basedOn w:val="Note"/>
    <w:rsid w:val="00F70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D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DC0"/>
    <w:rPr>
      <w:b/>
      <w:smallCaps/>
    </w:rPr>
  </w:style>
  <w:style w:type="paragraph" w:customStyle="1" w:styleId="TableListNumber">
    <w:name w:val="Table List Number"/>
    <w:basedOn w:val="ListNumber"/>
    <w:rsid w:val="00F70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DC0"/>
    <w:pPr>
      <w:numPr>
        <w:numId w:val="8"/>
      </w:numPr>
    </w:pPr>
  </w:style>
  <w:style w:type="paragraph" w:customStyle="1" w:styleId="ListAlpha2">
    <w:name w:val="List Alpha 2"/>
    <w:basedOn w:val="List2"/>
    <w:rsid w:val="00F70DC0"/>
    <w:pPr>
      <w:numPr>
        <w:numId w:val="7"/>
      </w:numPr>
    </w:pPr>
  </w:style>
  <w:style w:type="paragraph" w:styleId="List2">
    <w:name w:val="List 2"/>
    <w:basedOn w:val="BodyText"/>
    <w:rsid w:val="00F70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D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D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DC0"/>
    <w:pPr>
      <w:numPr>
        <w:numId w:val="3"/>
      </w:numPr>
    </w:pPr>
  </w:style>
  <w:style w:type="paragraph" w:styleId="ListContinue2">
    <w:name w:val="List Continue 2"/>
    <w:basedOn w:val="List2"/>
    <w:rsid w:val="00F70DC0"/>
    <w:pPr>
      <w:ind w:firstLine="0"/>
    </w:pPr>
  </w:style>
  <w:style w:type="paragraph" w:styleId="ListContinue3">
    <w:name w:val="List Continue 3"/>
    <w:basedOn w:val="List3"/>
    <w:rsid w:val="00F70DC0"/>
    <w:pPr>
      <w:ind w:left="1021" w:firstLine="0"/>
    </w:pPr>
  </w:style>
  <w:style w:type="paragraph" w:styleId="ListContinue4">
    <w:name w:val="List Continue 4"/>
    <w:basedOn w:val="List4"/>
    <w:rsid w:val="00F70DC0"/>
    <w:pPr>
      <w:ind w:firstLine="0"/>
    </w:pPr>
  </w:style>
  <w:style w:type="paragraph" w:styleId="ListContinue5">
    <w:name w:val="List Continue 5"/>
    <w:basedOn w:val="List5"/>
    <w:rsid w:val="00F70DC0"/>
    <w:pPr>
      <w:ind w:firstLine="0"/>
    </w:pPr>
  </w:style>
  <w:style w:type="paragraph" w:styleId="ListNumber3">
    <w:name w:val="List Number 3"/>
    <w:basedOn w:val="List3"/>
    <w:rsid w:val="00F70DC0"/>
    <w:pPr>
      <w:numPr>
        <w:numId w:val="4"/>
      </w:numPr>
    </w:pPr>
  </w:style>
  <w:style w:type="paragraph" w:styleId="ListNumber4">
    <w:name w:val="List Number 4"/>
    <w:basedOn w:val="List4"/>
    <w:rsid w:val="00F70DC0"/>
    <w:pPr>
      <w:numPr>
        <w:numId w:val="5"/>
      </w:numPr>
    </w:pPr>
  </w:style>
  <w:style w:type="paragraph" w:styleId="ListNumber5">
    <w:name w:val="List Number 5"/>
    <w:basedOn w:val="List5"/>
    <w:rsid w:val="00F70DC0"/>
    <w:pPr>
      <w:numPr>
        <w:numId w:val="6"/>
      </w:numPr>
    </w:pPr>
  </w:style>
  <w:style w:type="paragraph" w:styleId="BlockText">
    <w:name w:val="Block Text"/>
    <w:basedOn w:val="Normal"/>
    <w:rsid w:val="00F70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DC0"/>
    <w:rPr>
      <w:sz w:val="16"/>
      <w:vertAlign w:val="superscript"/>
    </w:rPr>
  </w:style>
  <w:style w:type="character" w:customStyle="1" w:styleId="Symbols">
    <w:name w:val="Symbols"/>
    <w:basedOn w:val="DefaultParagraphFont"/>
    <w:rsid w:val="00F70DC0"/>
    <w:rPr>
      <w:rFonts w:ascii="Symbol" w:hAnsi="Symbol"/>
    </w:rPr>
  </w:style>
  <w:style w:type="character" w:customStyle="1" w:styleId="MenuOptions">
    <w:name w:val="Menu Options"/>
    <w:basedOn w:val="DefaultParagraphFont"/>
    <w:rsid w:val="00F70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DC0"/>
    <w:rPr>
      <w:b/>
    </w:rPr>
  </w:style>
  <w:style w:type="character" w:customStyle="1" w:styleId="Underlined">
    <w:name w:val="Underlined"/>
    <w:basedOn w:val="DefaultParagraphFont"/>
    <w:rsid w:val="00F70DC0"/>
    <w:rPr>
      <w:u w:val="single"/>
    </w:rPr>
  </w:style>
  <w:style w:type="paragraph" w:customStyle="1" w:styleId="TableBodyTextRight">
    <w:name w:val="Table Body Text Right"/>
    <w:basedOn w:val="TableBodyText"/>
    <w:rsid w:val="00F70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DC0"/>
    <w:rPr>
      <w:sz w:val="18"/>
    </w:rPr>
  </w:style>
  <w:style w:type="paragraph" w:customStyle="1" w:styleId="BodySmallRight">
    <w:name w:val="Body Small Right"/>
    <w:basedOn w:val="BodyTextRight"/>
    <w:rsid w:val="00F70DC0"/>
    <w:rPr>
      <w:sz w:val="18"/>
      <w:szCs w:val="18"/>
    </w:rPr>
  </w:style>
  <w:style w:type="paragraph" w:customStyle="1" w:styleId="MarginEdition">
    <w:name w:val="Margin Edition"/>
    <w:basedOn w:val="MarginNote"/>
    <w:rsid w:val="00F70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DC0"/>
    <w:rPr>
      <w:sz w:val="2"/>
      <w:szCs w:val="2"/>
    </w:rPr>
  </w:style>
  <w:style w:type="character" w:customStyle="1" w:styleId="Small">
    <w:name w:val="Small"/>
    <w:basedOn w:val="DefaultParagraphFont"/>
    <w:rsid w:val="00F70DC0"/>
    <w:rPr>
      <w:sz w:val="16"/>
    </w:rPr>
  </w:style>
  <w:style w:type="paragraph" w:customStyle="1" w:styleId="WideTable">
    <w:name w:val="Wide Table"/>
    <w:basedOn w:val="Normal"/>
    <w:rsid w:val="00F70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DC0"/>
  </w:style>
  <w:style w:type="paragraph" w:styleId="Quote">
    <w:name w:val="Quote"/>
    <w:basedOn w:val="Heading1"/>
    <w:link w:val="QuoteChar"/>
    <w:qFormat/>
    <w:rsid w:val="00F70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DC0"/>
    <w:pPr>
      <w:pageBreakBefore/>
    </w:pPr>
  </w:style>
  <w:style w:type="paragraph" w:customStyle="1" w:styleId="Border">
    <w:name w:val="Border"/>
    <w:basedOn w:val="Normal"/>
    <w:qFormat/>
    <w:rsid w:val="00F70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DC0"/>
    <w:rPr>
      <w:u w:val="single"/>
    </w:rPr>
  </w:style>
  <w:style w:type="character" w:customStyle="1" w:styleId="BoldandItalics">
    <w:name w:val="Bold and Italics"/>
    <w:qFormat/>
    <w:rsid w:val="00F70DC0"/>
    <w:rPr>
      <w:b/>
      <w:i/>
      <w:u w:val="none"/>
    </w:rPr>
  </w:style>
  <w:style w:type="paragraph" w:styleId="BalloonText">
    <w:name w:val="Balloon Text"/>
    <w:basedOn w:val="Normal"/>
    <w:link w:val="BalloonTextChar"/>
    <w:rsid w:val="00F70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DC0"/>
    <w:pPr>
      <w:spacing w:before="0" w:after="0"/>
    </w:pPr>
  </w:style>
  <w:style w:type="paragraph" w:customStyle="1" w:styleId="BodyTextBold">
    <w:name w:val="Body Text Bold"/>
    <w:basedOn w:val="BodyText"/>
    <w:qFormat/>
    <w:rsid w:val="00F70DC0"/>
    <w:rPr>
      <w:b/>
    </w:rPr>
  </w:style>
  <w:style w:type="character" w:styleId="Hyperlink">
    <w:name w:val="Hyperlink"/>
    <w:basedOn w:val="DefaultParagraphFont"/>
    <w:uiPriority w:val="99"/>
    <w:unhideWhenUsed/>
    <w:rsid w:val="004C1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3573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RIIMPO313E Conduct face loader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