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50A" w:rsidP="0044050A">
      <w:pPr>
        <w:pStyle w:val="Title"/>
      </w:pPr>
      <w:r>
        <w:fldChar w:fldCharType="begin"/>
      </w:r>
      <w:r>
        <w:instrText xml:space="preserve"> TITLE   \* MERGEFORMAT </w:instrText>
      </w:r>
      <w:r>
        <w:fldChar w:fldCharType="separate"/>
      </w:r>
      <w:r>
        <w:t>RIIMPO301E Conduct hydraulic excavator operations</w:t>
      </w:r>
      <w:r>
        <w:fldChar w:fldCharType="end"/>
      </w:r>
    </w:p>
    <w:p w:rsidR="0044050A" w:rsidP="0044050A">
      <w:pPr>
        <w:pStyle w:val="Version"/>
        <w:sectPr w:rsidSect="00DE2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C69" w:rsidP="00DE2C69">
      <w:pPr>
        <w:pStyle w:val="SuperHeading"/>
      </w:pPr>
      <w:r w:rsidRPr="00DE2C69">
        <w:t>RIIMPO301E Conduct hydraulic excavator operations</w:t>
      </w:r>
    </w:p>
    <w:p w:rsidR="00000000" w:rsidRPr="00DE2C69" w:rsidP="00DE2C69">
      <w:pPr>
        <w:pStyle w:val="Heading1"/>
      </w:pPr>
      <w:bookmarkStart w:id="1" w:name="O_1012638"/>
      <w:bookmarkEnd w:id="1"/>
      <w:r w:rsidRPr="00DE2C69">
        <w:t>Modification History</w:t>
      </w:r>
    </w:p>
    <w:tbl>
      <w:tblPr>
        <w:tblW w:w="0" w:type="auto"/>
        <w:tblLayout w:type="fixed"/>
        <w:tblCellMar>
          <w:left w:w="62" w:type="dxa"/>
          <w:right w:w="62" w:type="dxa"/>
        </w:tblCellMar>
        <w:tblLook w:val="0000"/>
      </w:tblPr>
      <w:tblGrid>
        <w:gridCol w:w="2560"/>
        <w:gridCol w:w="6337"/>
      </w:tblGrid>
      <w:tr w:rsidTr="00DE2C6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rPr>
                <w:rStyle w:val="SpecialBold"/>
              </w:rPr>
              <w:t>Comments</w:t>
            </w:r>
          </w:p>
        </w:tc>
      </w:tr>
      <w:tr w:rsidTr="00DE2C6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This version first released with RII Resources and Infrastructure Industry Training Package Version 3.0.</w:t>
            </w:r>
          </w:p>
        </w:tc>
      </w:tr>
    </w:tbl>
    <w:p w:rsidR="00000000" w:rsidRPr="00DE2C69" w:rsidP="00DE2C69">
      <w:pPr>
        <w:pStyle w:val="BodyText"/>
      </w:pPr>
    </w:p>
    <w:p w:rsidR="00000000" w:rsidRPr="00DE2C69" w:rsidP="00DE2C69">
      <w:pPr>
        <w:pStyle w:val="AllowPageBreak"/>
      </w:pPr>
    </w:p>
    <w:p w:rsidR="00000000" w:rsidRPr="00DE2C69" w:rsidP="00DE2C69">
      <w:pPr>
        <w:pStyle w:val="Heading1"/>
      </w:pPr>
      <w:bookmarkStart w:id="2" w:name="O_1012643"/>
      <w:bookmarkEnd w:id="2"/>
      <w:r w:rsidRPr="00DE2C69">
        <w:t>Application</w:t>
      </w:r>
    </w:p>
    <w:p w:rsidR="00000000" w:rsidRPr="00DE2C69" w:rsidP="0044050A">
      <w:pPr>
        <w:pStyle w:val="BodyText"/>
      </w:pPr>
      <w:r w:rsidRPr="00DE2C69">
        <w:t>This unit describes the skills and knowledge required to con</w:t>
      </w:r>
      <w:r w:rsidRPr="00DE2C69">
        <w:t>duct hydraulic excavator operations.</w:t>
      </w:r>
    </w:p>
    <w:p w:rsidR="00000000" w:rsidRPr="00DE2C69" w:rsidP="0044050A">
      <w:pPr>
        <w:pStyle w:val="BodyText"/>
      </w:pPr>
      <w:r w:rsidRPr="00DE2C69">
        <w:t>This unit applies to those working in site-based roles.</w:t>
      </w:r>
    </w:p>
    <w:p w:rsidR="00000000" w:rsidRPr="00DE2C69" w:rsidP="0044050A">
      <w:pPr>
        <w:pStyle w:val="BodyText"/>
      </w:pPr>
      <w:r w:rsidRPr="00DE2C69">
        <w:t>Licensing, legislative, regulatory and certification requirements that apply to this unit can vary between states, territories, and industry sectors, and must be s</w:t>
      </w:r>
      <w:r w:rsidRPr="00DE2C69">
        <w:t>ourced from state jurisdictions prior to applying this unit.</w:t>
      </w:r>
    </w:p>
    <w:p w:rsidR="00000000" w:rsidRPr="00DE2C69" w:rsidP="00DE2C69">
      <w:pPr>
        <w:pStyle w:val="Heading1"/>
      </w:pPr>
      <w:bookmarkStart w:id="3" w:name="O_1012642"/>
      <w:bookmarkEnd w:id="3"/>
      <w:r w:rsidRPr="00DE2C69">
        <w:t>Unit Sector</w:t>
      </w:r>
    </w:p>
    <w:p w:rsidR="00000000" w:rsidRPr="00DE2C69" w:rsidP="0044050A">
      <w:pPr>
        <w:pStyle w:val="List"/>
      </w:pPr>
      <w:r w:rsidRPr="00DE2C69">
        <w:t>Coal mining</w:t>
      </w:r>
    </w:p>
    <w:p w:rsidR="00000000" w:rsidRPr="00DE2C69" w:rsidP="0044050A">
      <w:pPr>
        <w:pStyle w:val="List"/>
      </w:pPr>
      <w:r w:rsidRPr="00DE2C69">
        <w:t xml:space="preserve">Extractive </w:t>
      </w:r>
    </w:p>
    <w:p w:rsidR="00000000" w:rsidRPr="00DE2C69" w:rsidP="0044050A">
      <w:pPr>
        <w:pStyle w:val="List"/>
      </w:pPr>
      <w:r w:rsidRPr="00DE2C69">
        <w:t>Metalliferous mining</w:t>
      </w:r>
    </w:p>
    <w:p w:rsidR="00000000" w:rsidRPr="00DE2C69" w:rsidP="00DE2C69">
      <w:pPr>
        <w:pStyle w:val="AllowPageBreak"/>
      </w:pPr>
    </w:p>
    <w:p w:rsidR="00000000" w:rsidRPr="00DE2C69" w:rsidP="00DE2C69">
      <w:pPr>
        <w:pStyle w:val="Heading1"/>
      </w:pPr>
      <w:bookmarkStart w:id="4" w:name="O_1012641"/>
      <w:bookmarkEnd w:id="4"/>
      <w:r w:rsidRPr="00DE2C69">
        <w:t>Elements and Performance Criteria</w:t>
      </w:r>
    </w:p>
    <w:tbl>
      <w:tblPr>
        <w:tblW w:w="9322" w:type="dxa"/>
        <w:tblLayout w:type="fixed"/>
        <w:tblCellMar>
          <w:left w:w="62" w:type="dxa"/>
          <w:right w:w="62" w:type="dxa"/>
        </w:tblCellMar>
        <w:tblLook w:val="0000"/>
      </w:tblPr>
      <w:tblGrid>
        <w:gridCol w:w="2392"/>
        <w:gridCol w:w="6930"/>
      </w:tblGrid>
      <w:tr w:rsidTr="00DE2C6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rPr>
                <w:rStyle w:val="SpecialBold"/>
              </w:rPr>
              <w:t>PERFORMANCE CRITERIA</w:t>
            </w:r>
          </w:p>
        </w:tc>
      </w:tr>
      <w:tr w:rsidTr="00DE2C6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rPr>
                <w:rStyle w:val="Emphasis"/>
              </w:rPr>
              <w:t>Performance criteria describe the performance needed to demonstrate achievement of the element.</w:t>
            </w:r>
          </w:p>
        </w:tc>
      </w:tr>
      <w:tr w:rsidTr="00DE2C6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1. Plan and prepare for hydraulic excavator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1.1 Access, interpret and apply hydraulic excavator documentat</w:t>
            </w:r>
            <w:r w:rsidRPr="00DE2C69">
              <w:t xml:space="preserve">ion  </w:t>
            </w:r>
          </w:p>
          <w:p w:rsidR="00000000" w:rsidRPr="00DE2C69" w:rsidP="00DE2C69">
            <w:pPr>
              <w:pStyle w:val="BodyText"/>
            </w:pPr>
            <w:r w:rsidRPr="00DE2C69">
              <w:t xml:space="preserve">1.2 Obtain, interpret, clarify and confirm work requirements </w:t>
            </w:r>
          </w:p>
          <w:p w:rsidR="00000000" w:rsidRPr="00DE2C69" w:rsidP="00DE2C69">
            <w:pPr>
              <w:pStyle w:val="BodyText"/>
            </w:pPr>
            <w:r w:rsidRPr="00DE2C69">
              <w:t xml:space="preserve">1.3 Identify hazards and environmental issues, assess the risks and implement control measures in line with workplace policies   </w:t>
            </w:r>
          </w:p>
          <w:p w:rsidR="00000000" w:rsidRPr="00DE2C69" w:rsidP="00DE2C69">
            <w:pPr>
              <w:pStyle w:val="BodyText"/>
            </w:pPr>
            <w:r w:rsidRPr="00DE2C69">
              <w:t>1.4 Select and wear personal protective equipment required</w:t>
            </w:r>
            <w:r w:rsidRPr="00DE2C69">
              <w:t xml:space="preserve"> for work activities</w:t>
            </w:r>
          </w:p>
          <w:p w:rsidR="00000000" w:rsidRPr="00DE2C69" w:rsidP="00DE2C69">
            <w:pPr>
              <w:pStyle w:val="BodyText"/>
            </w:pPr>
            <w:r w:rsidRPr="00DE2C69">
              <w:t>1.5 Access, interpret and clarify geological and survey data required to complete the allocated work</w:t>
            </w:r>
          </w:p>
          <w:p w:rsidR="00000000" w:rsidRPr="00DE2C69" w:rsidP="00DE2C69">
            <w:pPr>
              <w:pStyle w:val="BodyText"/>
            </w:pPr>
            <w:r w:rsidRPr="00DE2C69">
              <w:t>1.6 Inspect and prepare work area in coordination with others</w:t>
            </w:r>
          </w:p>
          <w:p w:rsidR="00000000" w:rsidRPr="00DE2C69" w:rsidP="00DE2C69">
            <w:pPr>
              <w:pStyle w:val="BodyText"/>
            </w:pPr>
            <w:r w:rsidRPr="00DE2C69">
              <w:t>1.7 Select required hydraulic excavator equipment and confirm suitabilit</w:t>
            </w:r>
            <w:r w:rsidRPr="00DE2C69">
              <w:t>y for work activities</w:t>
            </w:r>
          </w:p>
          <w:p w:rsidR="00000000" w:rsidRPr="00DE2C69" w:rsidP="00DE2C69">
            <w:pPr>
              <w:pStyle w:val="BodyText"/>
            </w:pPr>
            <w:r w:rsidRPr="00DE2C69">
              <w:t>1.8 Obtain and interpret emergency procedures, and be prepared for fires, accidents and emergencies</w:t>
            </w:r>
          </w:p>
          <w:p w:rsidR="00000000" w:rsidP="00DE2C69">
            <w:pPr>
              <w:pStyle w:val="BodyText"/>
              <w:rPr>
                <w:lang w:val="en-NZ"/>
              </w:rPr>
            </w:pPr>
            <w:r w:rsidRPr="00DE2C69">
              <w:t>1.9 Coordinate and communicate planned activities with others at the site prior to commencement of work activity</w:t>
            </w:r>
          </w:p>
        </w:tc>
      </w:tr>
      <w:tr w:rsidTr="00DE2C6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2. Operate hydraulic excavator in line with established requirements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2.1 Carry out prestart and start-up checks in line with workplace procedures</w:t>
            </w:r>
          </w:p>
          <w:p w:rsidR="00000000" w:rsidRPr="00DE2C69" w:rsidP="00DE2C69">
            <w:pPr>
              <w:pStyle w:val="BodyText"/>
            </w:pPr>
            <w:r w:rsidRPr="00DE2C69">
              <w:t>2.2 Identify faults or defects and rectify or report within scope of own responsibil</w:t>
            </w:r>
            <w:r w:rsidRPr="00DE2C69">
              <w:t>ity and according to workplace procedures</w:t>
            </w:r>
          </w:p>
          <w:p w:rsidR="00000000" w:rsidRPr="00DE2C69" w:rsidP="00DE2C69">
            <w:pPr>
              <w:pStyle w:val="BodyText"/>
            </w:pPr>
            <w:r w:rsidRPr="00DE2C69">
              <w:t>2.3 Walk excavator and position for operation</w:t>
            </w:r>
          </w:p>
          <w:p w:rsidR="00000000" w:rsidRPr="00DE2C69" w:rsidP="00DE2C69">
            <w:pPr>
              <w:pStyle w:val="BodyText"/>
            </w:pPr>
            <w:r w:rsidRPr="00DE2C69">
              <w:t>2.4 Select and modify the operating technique suited to equipment capabilities, site and work conditions and according to workplace procedures</w:t>
            </w:r>
          </w:p>
          <w:p w:rsidR="00000000" w:rsidRPr="00DE2C69" w:rsidP="00DE2C69">
            <w:pPr>
              <w:pStyle w:val="BodyText"/>
            </w:pPr>
            <w:r w:rsidRPr="00DE2C69">
              <w:t>2.5 Monitor and manage eq</w:t>
            </w:r>
            <w:r w:rsidRPr="00DE2C69">
              <w:t xml:space="preserve">uipment performance using indicators and alarms and in line with manufacturers’ specifications </w:t>
            </w:r>
          </w:p>
          <w:p w:rsidR="00000000" w:rsidRPr="00DE2C69" w:rsidP="00DE2C69">
            <w:pPr>
              <w:pStyle w:val="BodyText"/>
            </w:pPr>
            <w:r w:rsidRPr="00DE2C69">
              <w:t>2.6 Distribute bulk materials into materials handling equipment considering load limits, and ensuring equipment stability</w:t>
            </w:r>
          </w:p>
          <w:p w:rsidR="00000000" w:rsidRPr="00DE2C69" w:rsidP="00DE2C69">
            <w:pPr>
              <w:pStyle w:val="BodyText"/>
            </w:pPr>
            <w:r w:rsidRPr="00DE2C69">
              <w:t>2.7 Side cast bulk materials</w:t>
            </w:r>
          </w:p>
          <w:p w:rsidR="00000000" w:rsidRPr="00DE2C69" w:rsidP="00DE2C69">
            <w:pPr>
              <w:pStyle w:val="BodyText"/>
            </w:pPr>
            <w:r w:rsidRPr="00DE2C69">
              <w:t>2.8 Monit</w:t>
            </w:r>
            <w:r w:rsidRPr="00DE2C69">
              <w:t>or hazards and risks during operations, and ensure safety of self, other personnel, plant and equipment</w:t>
            </w:r>
          </w:p>
          <w:p w:rsidR="00000000" w:rsidP="00DE2C69">
            <w:pPr>
              <w:pStyle w:val="BodyText"/>
              <w:rPr>
                <w:lang w:val="en-NZ"/>
              </w:rPr>
            </w:pPr>
            <w:r w:rsidRPr="00DE2C69">
              <w:t>2.9 Park up, shut down, secure and carry out post operational inspection of equipment in line with workplace procedures</w:t>
            </w:r>
          </w:p>
        </w:tc>
      </w:tr>
      <w:tr w:rsidTr="00DE2C6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3. Carry out housekeeping activ</w:t>
            </w:r>
            <w:r w:rsidRPr="00DE2C69">
              <w:t>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3.1 Clear work area and dispose or recycle materials according to workplace procedures</w:t>
            </w:r>
          </w:p>
          <w:p w:rsidR="00000000" w:rsidRPr="00DE2C69" w:rsidP="00DE2C69">
            <w:pPr>
              <w:pStyle w:val="BodyText"/>
            </w:pPr>
            <w:r w:rsidRPr="00DE2C69">
              <w:t>3.2 Manage and/or report hazards, and maintain a safe working environment</w:t>
            </w:r>
          </w:p>
          <w:p w:rsidR="00000000" w:rsidRPr="00DE2C69" w:rsidP="00DE2C69">
            <w:pPr>
              <w:pStyle w:val="BodyText"/>
            </w:pPr>
            <w:r w:rsidRPr="00DE2C69">
              <w:t>3.3 Complete and file or distribute documentation in a manner that complies with workplac</w:t>
            </w:r>
            <w:r w:rsidRPr="00DE2C69">
              <w:t>e practices</w:t>
            </w:r>
          </w:p>
        </w:tc>
      </w:tr>
    </w:tbl>
    <w:p w:rsidR="00000000" w:rsidRPr="00DE2C69" w:rsidP="00DE2C69">
      <w:pPr>
        <w:pStyle w:val="BodyText"/>
      </w:pPr>
    </w:p>
    <w:p w:rsidR="00000000" w:rsidRPr="00DE2C69" w:rsidP="00DE2C69">
      <w:pPr>
        <w:pStyle w:val="AllowPageBreak"/>
      </w:pPr>
    </w:p>
    <w:p w:rsidR="00000000" w:rsidRPr="00DE2C69" w:rsidP="00DE2C69">
      <w:pPr>
        <w:pStyle w:val="Heading1"/>
      </w:pPr>
      <w:bookmarkStart w:id="5" w:name="O_1012640"/>
      <w:bookmarkEnd w:id="5"/>
      <w:r w:rsidRPr="00DE2C69">
        <w:t>Foundation Skills</w:t>
      </w:r>
    </w:p>
    <w:p w:rsidR="00000000" w:rsidRPr="0044050A" w:rsidP="0044050A">
      <w:pPr>
        <w:pStyle w:val="BodyText"/>
        <w:rPr>
          <w:i/>
        </w:rPr>
      </w:pPr>
      <w:r w:rsidRPr="0044050A">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DE2C6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rPr>
                <w:rStyle w:val="SpecialBold"/>
              </w:rPr>
              <w:t>Description</w:t>
            </w:r>
          </w:p>
        </w:tc>
      </w:tr>
      <w:tr w:rsidTr="00DE2C6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ListBullet"/>
              <w:rPr>
                <w:lang w:val="en-NZ"/>
              </w:rPr>
            </w:pPr>
            <w:r w:rsidRPr="00DE2C69">
              <w:t>Identifies and interprets information from workplace procedures, documentation, legislation and regulations</w:t>
            </w:r>
          </w:p>
        </w:tc>
      </w:tr>
      <w:tr w:rsidTr="00DE2C6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ListBullet"/>
            </w:pPr>
            <w:r w:rsidRPr="00DE2C69">
              <w:t>Uses equipment operating capacity schedule to confirm safe weight load limits</w:t>
            </w:r>
          </w:p>
        </w:tc>
      </w:tr>
    </w:tbl>
    <w:p w:rsidR="00000000" w:rsidRPr="00DE2C69" w:rsidP="00DE2C69">
      <w:pPr>
        <w:pStyle w:val="BodyText"/>
      </w:pPr>
    </w:p>
    <w:p w:rsidR="00000000" w:rsidRPr="00DE2C69" w:rsidP="00DE2C69">
      <w:pPr>
        <w:pStyle w:val="AllowPageBreak"/>
      </w:pPr>
    </w:p>
    <w:p w:rsidR="00000000" w:rsidRPr="00DE2C69" w:rsidP="00DE2C69">
      <w:pPr>
        <w:pStyle w:val="Heading1"/>
      </w:pPr>
      <w:bookmarkStart w:id="6" w:name="O_1012639"/>
      <w:bookmarkEnd w:id="6"/>
      <w:r w:rsidRPr="00DE2C69">
        <w:t>Unit Mapping Information</w:t>
      </w:r>
    </w:p>
    <w:tbl>
      <w:tblPr>
        <w:tblW w:w="0" w:type="auto"/>
        <w:tblLayout w:type="fixed"/>
        <w:tblCellMar>
          <w:left w:w="62" w:type="dxa"/>
          <w:right w:w="62" w:type="dxa"/>
        </w:tblCellMar>
        <w:tblLook w:val="0000"/>
      </w:tblPr>
      <w:tblGrid>
        <w:gridCol w:w="2060"/>
        <w:gridCol w:w="2282"/>
        <w:gridCol w:w="2311"/>
        <w:gridCol w:w="2311"/>
      </w:tblGrid>
      <w:tr w:rsidTr="00DE2C69">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Heading4"/>
              <w:rPr>
                <w:lang w:val="en-NZ"/>
              </w:rPr>
            </w:pPr>
            <w:r w:rsidRPr="00DE2C69">
              <w:t>Code and titl</w:t>
            </w:r>
            <w:r w:rsidRPr="00DE2C69">
              <w:t>e current version</w:t>
            </w:r>
          </w:p>
        </w:tc>
        <w:tc>
          <w:tcPr>
            <w:tcW w:w="2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Heading4"/>
              <w:rPr>
                <w:lang w:val="en-NZ"/>
              </w:rPr>
            </w:pPr>
            <w:r w:rsidRPr="00DE2C6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Heading4"/>
              <w:rPr>
                <w:lang w:val="en-NZ"/>
              </w:rPr>
            </w:pPr>
            <w:r w:rsidRPr="00DE2C6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Heading4"/>
              <w:rPr>
                <w:lang w:val="en-NZ"/>
              </w:rPr>
            </w:pPr>
            <w:r w:rsidRPr="00DE2C69">
              <w:t>Equivalence status</w:t>
            </w:r>
          </w:p>
        </w:tc>
      </w:tr>
      <w:tr w:rsidTr="00DE2C69">
        <w:tblPrEx>
          <w:tblW w:w="0" w:type="auto"/>
          <w:tblLayout w:type="fixed"/>
          <w:tblCellMar>
            <w:left w:w="62" w:type="dxa"/>
            <w:right w:w="62" w:type="dxa"/>
          </w:tblCellMar>
          <w:tblLook w:val="0000"/>
        </w:tblPrEx>
        <w:trPr>
          <w:trHeight w:val="1069"/>
        </w:trPr>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RIIMPO301E Conduct hydraulic excavator operations (Release 1)</w:t>
            </w:r>
          </w:p>
        </w:tc>
        <w:tc>
          <w:tcPr>
            <w:tcW w:w="22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RIIMPO301D Conduct hydraulic excavator operations (Release 4)</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Equivalent unit</w:t>
            </w:r>
          </w:p>
        </w:tc>
      </w:tr>
    </w:tbl>
    <w:p w:rsidR="00000000" w:rsidRPr="00DE2C69" w:rsidP="00DE2C69">
      <w:pPr>
        <w:pStyle w:val="BodyText"/>
      </w:pPr>
    </w:p>
    <w:p w:rsidR="00000000" w:rsidRPr="00DE2C69" w:rsidP="00DE2C69">
      <w:pPr>
        <w:pStyle w:val="AllowPageBreak"/>
      </w:pPr>
    </w:p>
    <w:p w:rsidR="00000000" w:rsidRPr="00DE2C69" w:rsidP="00DE2C69">
      <w:pPr>
        <w:pStyle w:val="Heading1"/>
      </w:pPr>
      <w:bookmarkStart w:id="7" w:name="O_1012632"/>
      <w:bookmarkEnd w:id="7"/>
      <w:r w:rsidRPr="00DE2C69">
        <w:t>Links</w:t>
      </w:r>
    </w:p>
    <w:p w:rsidR="00000000" w:rsidRPr="00DE2C69" w:rsidP="0044050A">
      <w:pPr>
        <w:pStyle w:val="BodyText"/>
      </w:pPr>
      <w:r w:rsidRPr="00DE2C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0E3A">
        <w:rPr>
          <w:rStyle w:val="Hyperlink"/>
        </w:rPr>
        <w:t>https://vetnet.gov.au/Pages/TrainingDocs.aspx?q=88a61002-9a21-4386-aaf8-69c76e675272</w:t>
      </w:r>
      <w:r>
        <w:fldChar w:fldCharType="end"/>
      </w:r>
    </w:p>
    <w:p w:rsidR="00000000" w:rsidRPr="00DE2C69" w:rsidP="0044050A">
      <w:pPr>
        <w:pStyle w:val="BodyText"/>
        <w:sectPr w:rsidSect="00DE2C69">
          <w:headerReference w:type="default" r:id="rId10"/>
          <w:footerReference w:type="default" r:id="rId11"/>
          <w:pgSz w:w="11908" w:h="16833"/>
          <w:pgMar w:top="1702" w:right="1418" w:bottom="1702" w:left="1418" w:header="992" w:footer="992" w:gutter="0"/>
          <w:cols w:space="720"/>
          <w:noEndnote/>
          <w:docGrid w:linePitch="299"/>
        </w:sectPr>
      </w:pPr>
    </w:p>
    <w:p w:rsidR="00000000" w:rsidRPr="00DE2C69" w:rsidP="00DE2C69">
      <w:pPr>
        <w:pStyle w:val="SuperHeading"/>
      </w:pPr>
      <w:r w:rsidRPr="00DE2C69">
        <w:t>Assessment Requirements for RIIMPO301E Conduct hydraulic excavator operations</w:t>
      </w:r>
    </w:p>
    <w:p w:rsidR="00000000" w:rsidRPr="00DE2C69" w:rsidP="00DE2C69">
      <w:pPr>
        <w:pStyle w:val="Heading1"/>
      </w:pPr>
      <w:bookmarkStart w:id="8" w:name="O_1012634"/>
      <w:bookmarkEnd w:id="8"/>
      <w:r w:rsidRPr="00DE2C69">
        <w:t>Modification History</w:t>
      </w:r>
    </w:p>
    <w:tbl>
      <w:tblPr>
        <w:tblW w:w="0" w:type="auto"/>
        <w:tblLayout w:type="fixed"/>
        <w:tblCellMar>
          <w:left w:w="62" w:type="dxa"/>
          <w:right w:w="62" w:type="dxa"/>
        </w:tblCellMar>
        <w:tblLook w:val="0000"/>
      </w:tblPr>
      <w:tblGrid>
        <w:gridCol w:w="2560"/>
        <w:gridCol w:w="6337"/>
      </w:tblGrid>
      <w:tr w:rsidTr="00DE2C6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rPr>
                <w:rStyle w:val="SpecialBold"/>
              </w:rPr>
              <w:t>Comments</w:t>
            </w:r>
          </w:p>
        </w:tc>
      </w:tr>
      <w:tr w:rsidTr="00DE2C6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2C69">
            <w:pPr>
              <w:pStyle w:val="BodyText"/>
              <w:rPr>
                <w:lang w:val="en-NZ"/>
              </w:rPr>
            </w:pPr>
            <w:r w:rsidRPr="00DE2C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2C69" w:rsidP="00DE2C69">
            <w:pPr>
              <w:pStyle w:val="BodyText"/>
            </w:pPr>
            <w:r w:rsidRPr="00DE2C69">
              <w:t>This version first released with RII Resources and Infrastructure Industry Training Package Version 3.0.</w:t>
            </w:r>
          </w:p>
        </w:tc>
      </w:tr>
    </w:tbl>
    <w:p w:rsidR="0044050A" w:rsidP="00DE2C69">
      <w:pPr>
        <w:pStyle w:val="BodyText"/>
      </w:pPr>
    </w:p>
    <w:p w:rsidR="0044050A" w:rsidP="00DE2C69">
      <w:pPr>
        <w:pStyle w:val="BodyText"/>
      </w:pPr>
    </w:p>
    <w:p w:rsidR="00000000" w:rsidRPr="00DE2C69" w:rsidP="00DE2C69">
      <w:pPr>
        <w:pStyle w:val="Heading1"/>
      </w:pPr>
      <w:bookmarkStart w:id="9" w:name="O_1012637"/>
      <w:bookmarkEnd w:id="9"/>
      <w:r w:rsidRPr="00DE2C69">
        <w:t>Performance Evidence</w:t>
      </w:r>
    </w:p>
    <w:p w:rsidR="00000000" w:rsidRPr="00DE2C69" w:rsidP="0044050A">
      <w:pPr>
        <w:pStyle w:val="BodyText"/>
      </w:pPr>
      <w:r w:rsidRPr="00DE2C69">
        <w:t>The candidate must demonstrate the ability to complete the tasks outlined in the elements and performance cr</w:t>
      </w:r>
      <w:r w:rsidRPr="00DE2C69">
        <w:t xml:space="preserve">iteria of this unit. </w:t>
      </w:r>
    </w:p>
    <w:p w:rsidR="00000000" w:rsidRPr="00DE2C69" w:rsidP="0044050A">
      <w:pPr>
        <w:pStyle w:val="BodyText"/>
      </w:pPr>
      <w:r w:rsidRPr="00DE2C69">
        <w:t>The candidate must demonstrate completion of hydraulic excavator operations that safely, effectively and efficiently follows workplace procedures to carry out work activity on at least two occasions, and include:</w:t>
      </w:r>
    </w:p>
    <w:p w:rsidR="00000000" w:rsidRPr="00DE2C69" w:rsidP="00DE2C69">
      <w:pPr>
        <w:pStyle w:val="ListBullet"/>
      </w:pPr>
      <w:r w:rsidRPr="00DE2C69">
        <w:t xml:space="preserve">conducting prestart </w:t>
      </w:r>
      <w:r w:rsidRPr="00DE2C69">
        <w:t>checks prior to commencing operations and shutdown procedures on completion of operations</w:t>
      </w:r>
    </w:p>
    <w:p w:rsidR="00000000" w:rsidRPr="00DE2C69" w:rsidP="00DE2C69">
      <w:pPr>
        <w:pStyle w:val="ListBullet"/>
      </w:pPr>
      <w:r w:rsidRPr="00DE2C69">
        <w:t xml:space="preserve">driving and operating the excavator and adjusting techniques to suit site conditions </w:t>
      </w:r>
    </w:p>
    <w:p w:rsidR="00000000" w:rsidRPr="00DE2C69" w:rsidP="00DE2C69">
      <w:pPr>
        <w:pStyle w:val="ListBullet"/>
      </w:pPr>
      <w:r w:rsidRPr="00DE2C69">
        <w:t>walking the machine in a straight line</w:t>
      </w:r>
    </w:p>
    <w:p w:rsidR="00000000" w:rsidRPr="00DE2C69" w:rsidP="00DE2C69">
      <w:pPr>
        <w:pStyle w:val="ListBullet"/>
      </w:pPr>
      <w:r w:rsidRPr="00DE2C69">
        <w:t xml:space="preserve">jump turning the machine </w:t>
      </w:r>
    </w:p>
    <w:p w:rsidR="00000000" w:rsidRPr="00DE2C69" w:rsidP="00DE2C69">
      <w:pPr>
        <w:pStyle w:val="ListBullet"/>
      </w:pPr>
      <w:r w:rsidRPr="00DE2C69">
        <w:t>connecting auxiliary hydraulic lines and buckets or other attachments, if applicable</w:t>
      </w:r>
    </w:p>
    <w:p w:rsidR="00000000" w:rsidRPr="00DE2C69" w:rsidP="00DE2C69">
      <w:pPr>
        <w:pStyle w:val="ListBullet"/>
      </w:pPr>
      <w:r w:rsidRPr="00DE2C69">
        <w:t>cleaning the undercarriage out as needed</w:t>
      </w:r>
    </w:p>
    <w:p w:rsidR="00000000" w:rsidRPr="00DE2C69" w:rsidP="00DE2C69">
      <w:pPr>
        <w:pStyle w:val="ListBullet"/>
      </w:pPr>
      <w:r w:rsidRPr="00DE2C69">
        <w:t>keeping clear of obstacles</w:t>
      </w:r>
    </w:p>
    <w:p w:rsidR="00000000" w:rsidRPr="00DE2C69" w:rsidP="00DE2C69">
      <w:pPr>
        <w:pStyle w:val="ListBullet"/>
      </w:pPr>
      <w:r w:rsidRPr="00DE2C69">
        <w:t>effectively using the heel of the bucket</w:t>
      </w:r>
    </w:p>
    <w:p w:rsidR="00000000" w:rsidRPr="00DE2C69" w:rsidP="00DE2C69">
      <w:pPr>
        <w:pStyle w:val="ListBullet"/>
      </w:pPr>
      <w:r w:rsidRPr="00DE2C69">
        <w:t>correctly shutting down and parking the excavator equipment</w:t>
      </w:r>
    </w:p>
    <w:p w:rsidR="00000000" w:rsidRPr="00DE2C69" w:rsidP="0044050A">
      <w:pPr>
        <w:pStyle w:val="BodyText"/>
      </w:pPr>
      <w:r w:rsidRPr="00DE2C69">
        <w:t>In</w:t>
      </w:r>
      <w:r w:rsidRPr="00DE2C69">
        <w:t xml:space="preserve"> the course of the above work the candidate must also: </w:t>
      </w:r>
    </w:p>
    <w:p w:rsidR="00000000" w:rsidRPr="00DE2C69" w:rsidP="00DE2C69">
      <w:pPr>
        <w:pStyle w:val="ListBullet"/>
      </w:pPr>
      <w:r w:rsidRPr="00DE2C69">
        <w:t>locate and apply relevant documentation, policies and procedures</w:t>
      </w:r>
    </w:p>
    <w:p w:rsidR="00000000" w:rsidRPr="00DE2C69" w:rsidP="00DE2C69">
      <w:pPr>
        <w:pStyle w:val="ListBullet"/>
      </w:pPr>
      <w:r w:rsidRPr="00DE2C69">
        <w:t>select and wear personal protective equipment required for work activities</w:t>
      </w:r>
    </w:p>
    <w:p w:rsidR="00000000" w:rsidRPr="00DE2C69" w:rsidP="00DE2C69">
      <w:pPr>
        <w:pStyle w:val="ListBullet"/>
      </w:pPr>
      <w:r w:rsidRPr="00DE2C69">
        <w:t>apply safe work practices, identifying and reporting all po</w:t>
      </w:r>
      <w:r w:rsidRPr="00DE2C69">
        <w:t>tential hazards, risks and environmental issues</w:t>
      </w:r>
    </w:p>
    <w:p w:rsidR="00000000" w:rsidRPr="00DE2C69" w:rsidP="00DE2C69">
      <w:pPr>
        <w:pStyle w:val="ListBullet"/>
      </w:pPr>
      <w:r w:rsidRPr="00DE2C69">
        <w:t>apply problem solving and troubleshooting techniques when operating equipment</w:t>
      </w:r>
    </w:p>
    <w:p w:rsidR="00000000" w:rsidRPr="00DE2C69" w:rsidP="00DE2C69">
      <w:pPr>
        <w:pStyle w:val="ListBullet"/>
      </w:pPr>
      <w:r w:rsidRPr="00DE2C69">
        <w:t>conduct bucket loading and discharge</w:t>
      </w:r>
    </w:p>
    <w:p w:rsidR="00000000" w:rsidRPr="00DE2C69" w:rsidP="00DE2C69">
      <w:pPr>
        <w:pStyle w:val="ListBullet"/>
      </w:pPr>
      <w:r w:rsidRPr="00DE2C69">
        <w:t>side cast bulk materials</w:t>
      </w:r>
    </w:p>
    <w:p w:rsidR="00000000" w:rsidRPr="00DE2C69" w:rsidP="00DE2C69">
      <w:pPr>
        <w:pStyle w:val="ListBullet"/>
      </w:pPr>
      <w:r w:rsidRPr="00DE2C69">
        <w:t>distribute bulk materials into materials handling equipment</w:t>
      </w:r>
    </w:p>
    <w:p w:rsidR="00000000" w:rsidRPr="00DE2C69" w:rsidP="00DE2C69">
      <w:pPr>
        <w:pStyle w:val="ListBullet"/>
      </w:pPr>
      <w:r w:rsidRPr="00DE2C69">
        <w:t xml:space="preserve">inspect </w:t>
      </w:r>
      <w:r w:rsidRPr="00DE2C69">
        <w:t>and prepare work area</w:t>
      </w:r>
    </w:p>
    <w:p w:rsidR="00000000" w:rsidRPr="00DE2C69" w:rsidP="00DE2C69">
      <w:pPr>
        <w:pStyle w:val="ListBullet"/>
      </w:pPr>
      <w:r w:rsidRPr="00DE2C69">
        <w:t>conduct equipment positioning</w:t>
      </w:r>
    </w:p>
    <w:p w:rsidR="00000000" w:rsidRPr="00DE2C69" w:rsidP="00DE2C69">
      <w:pPr>
        <w:pStyle w:val="ListBullet"/>
      </w:pPr>
      <w:r w:rsidRPr="00DE2C69">
        <w:t>monitor and manage equipment performance using indicators and alarms</w:t>
      </w:r>
    </w:p>
    <w:p w:rsidR="00000000" w:rsidRPr="00DE2C69" w:rsidP="00DE2C69">
      <w:pPr>
        <w:pStyle w:val="ListBullet"/>
      </w:pPr>
      <w:r w:rsidRPr="00DE2C69">
        <w:t>identify common equipment faults</w:t>
      </w:r>
    </w:p>
    <w:p w:rsidR="00000000" w:rsidRPr="00DE2C69" w:rsidP="00DE2C69">
      <w:pPr>
        <w:pStyle w:val="ListBullet"/>
      </w:pPr>
      <w:r w:rsidRPr="00DE2C69">
        <w:t>manage changes in the load’s centre of gravity during transportation</w:t>
      </w:r>
    </w:p>
    <w:p w:rsidR="00000000" w:rsidRPr="00DE2C69" w:rsidP="00DE2C69">
      <w:pPr>
        <w:pStyle w:val="ListBullet"/>
      </w:pPr>
      <w:r w:rsidRPr="00DE2C69">
        <w:t>use a range of communication techniques and equipment essential to the safe completion of work activity, including hand, audible and other signals</w:t>
      </w:r>
    </w:p>
    <w:p w:rsidR="0044050A" w:rsidP="00DE2C69">
      <w:pPr>
        <w:pStyle w:val="ListBullet"/>
      </w:pPr>
      <w:r w:rsidRPr="00DE2C69">
        <w:t>meet written and verbal reporting requirements and procedures associated with equipment operations</w:t>
      </w:r>
    </w:p>
    <w:p w:rsidR="0044050A" w:rsidP="00DE2C69">
      <w:pPr>
        <w:pStyle w:val="ListBullet"/>
      </w:pPr>
    </w:p>
    <w:p w:rsidR="00000000" w:rsidRPr="00DE2C69" w:rsidP="00DE2C69">
      <w:pPr>
        <w:pStyle w:val="Heading1"/>
      </w:pPr>
      <w:bookmarkStart w:id="10" w:name="O_1012636"/>
      <w:bookmarkEnd w:id="10"/>
      <w:r w:rsidRPr="00DE2C69">
        <w:t>Knowledge Evidence</w:t>
      </w:r>
    </w:p>
    <w:p w:rsidR="00000000" w:rsidRPr="00DE2C69" w:rsidP="0044050A">
      <w:pPr>
        <w:pStyle w:val="BodyText"/>
      </w:pPr>
      <w:r w:rsidRPr="00DE2C69">
        <w:t>The candidate must be able to demonstrate knowledge to complete the tasks outlined in the elements and performance criteria of this unit. This includes:</w:t>
      </w:r>
    </w:p>
    <w:p w:rsidR="00000000" w:rsidRPr="00DE2C69" w:rsidP="0044050A">
      <w:pPr>
        <w:pStyle w:val="BodyText"/>
      </w:pPr>
      <w:r w:rsidRPr="00DE2C69">
        <w:t xml:space="preserve">Key policies and procedures, legislation and established requirements for </w:t>
      </w:r>
      <w:r w:rsidRPr="00DE2C69">
        <w:t>hydraulic excavator operations, including those relating to:</w:t>
      </w:r>
    </w:p>
    <w:p w:rsidR="00000000" w:rsidRPr="00DE2C69" w:rsidP="00DE2C69">
      <w:pPr>
        <w:pStyle w:val="ListBullet"/>
      </w:pPr>
      <w:r w:rsidRPr="00DE2C69">
        <w:t>worksite inspection requirements</w:t>
      </w:r>
    </w:p>
    <w:p w:rsidR="00000000" w:rsidRPr="00DE2C69" w:rsidP="00DE2C69">
      <w:pPr>
        <w:pStyle w:val="ListBullet"/>
      </w:pPr>
      <w:r w:rsidRPr="00DE2C69">
        <w:t>signage and barricade requirements</w:t>
      </w:r>
    </w:p>
    <w:p w:rsidR="00000000" w:rsidRPr="00DE2C69" w:rsidP="00DE2C69">
      <w:pPr>
        <w:pStyle w:val="ListBullet"/>
      </w:pPr>
      <w:r w:rsidRPr="00DE2C69">
        <w:t>site isolations</w:t>
      </w:r>
    </w:p>
    <w:p w:rsidR="00000000" w:rsidRPr="00DE2C69" w:rsidP="00DE2C69">
      <w:pPr>
        <w:pStyle w:val="ListBullet"/>
      </w:pPr>
      <w:r w:rsidRPr="00DE2C69">
        <w:t>fires, accidents and emergencies</w:t>
      </w:r>
    </w:p>
    <w:p w:rsidR="00000000" w:rsidRPr="00DE2C69" w:rsidP="00DE2C69">
      <w:pPr>
        <w:pStyle w:val="ListBullet"/>
      </w:pPr>
      <w:r w:rsidRPr="00DE2C69">
        <w:t>work health and safety, including of operator fatigue and how it should be ma</w:t>
      </w:r>
      <w:r w:rsidRPr="00DE2C69">
        <w:t>naged</w:t>
      </w:r>
    </w:p>
    <w:p w:rsidR="00000000" w:rsidRPr="00DE2C69" w:rsidP="00DE2C69">
      <w:pPr>
        <w:pStyle w:val="ListBullet"/>
      </w:pPr>
      <w:r w:rsidRPr="00DE2C69">
        <w:t>site quality requirements</w:t>
      </w:r>
    </w:p>
    <w:p w:rsidR="00000000" w:rsidRPr="00DE2C69" w:rsidP="00DE2C69">
      <w:pPr>
        <w:pStyle w:val="ListBullet"/>
      </w:pPr>
      <w:r w:rsidRPr="00DE2C69">
        <w:t>operational, maintenance and basic diagnostics</w:t>
      </w:r>
    </w:p>
    <w:p w:rsidR="00000000" w:rsidRPr="00DE2C69" w:rsidP="00DE2C69">
      <w:pPr>
        <w:pStyle w:val="ListBullet"/>
      </w:pPr>
      <w:r w:rsidRPr="00DE2C69">
        <w:t>personal protective equipment</w:t>
      </w:r>
    </w:p>
    <w:p w:rsidR="00000000" w:rsidRPr="00DE2C69" w:rsidP="00DE2C69">
      <w:pPr>
        <w:pStyle w:val="ListBullet"/>
      </w:pPr>
      <w:r w:rsidRPr="00DE2C69">
        <w:t>vehicle refuelling</w:t>
      </w:r>
    </w:p>
    <w:p w:rsidR="00000000" w:rsidRPr="00DE2C69" w:rsidP="00DE2C69">
      <w:pPr>
        <w:pStyle w:val="ListBullet"/>
      </w:pPr>
      <w:r w:rsidRPr="00DE2C69">
        <w:t>recyclable materials</w:t>
      </w:r>
    </w:p>
    <w:p w:rsidR="00000000" w:rsidRPr="00DE2C69" w:rsidP="00DE2C69">
      <w:pPr>
        <w:pStyle w:val="ListBullet"/>
      </w:pPr>
      <w:r w:rsidRPr="00DE2C69">
        <w:t>housekeeping activities</w:t>
      </w:r>
    </w:p>
    <w:p w:rsidR="00000000" w:rsidRPr="00DE2C69" w:rsidP="0044050A">
      <w:pPr>
        <w:pStyle w:val="BodyText"/>
      </w:pPr>
      <w:r w:rsidRPr="00DE2C69">
        <w:t>Key factors affecting work activities described in performance evidence above, incl</w:t>
      </w:r>
      <w:r w:rsidRPr="00DE2C69">
        <w:t>uding:</w:t>
      </w:r>
    </w:p>
    <w:p w:rsidR="00000000" w:rsidRPr="00DE2C69" w:rsidP="00DE2C69">
      <w:pPr>
        <w:pStyle w:val="ListBullet"/>
      </w:pPr>
      <w:r w:rsidRPr="00DE2C69">
        <w:t>geological and technical data</w:t>
      </w:r>
    </w:p>
    <w:p w:rsidR="00000000" w:rsidRPr="00DE2C69" w:rsidP="00DE2C69">
      <w:pPr>
        <w:pStyle w:val="ListBullet"/>
      </w:pPr>
      <w:r w:rsidRPr="00DE2C69">
        <w:t>equipment processes, technical capability and limitations</w:t>
      </w:r>
    </w:p>
    <w:p w:rsidR="00000000" w:rsidRPr="00DE2C69" w:rsidP="00DE2C69">
      <w:pPr>
        <w:pStyle w:val="AllowPageBreak"/>
      </w:pPr>
    </w:p>
    <w:p w:rsidR="00000000" w:rsidRPr="00DE2C69" w:rsidP="00DE2C69">
      <w:pPr>
        <w:pStyle w:val="Heading1"/>
      </w:pPr>
      <w:bookmarkStart w:id="11" w:name="O_1012635"/>
      <w:bookmarkEnd w:id="11"/>
      <w:r w:rsidRPr="00DE2C69">
        <w:t>Assessment Conditions</w:t>
      </w:r>
    </w:p>
    <w:p w:rsidR="00000000" w:rsidRPr="00DE2C69" w:rsidP="0044050A">
      <w:pPr>
        <w:pStyle w:val="BodyText"/>
      </w:pPr>
      <w:r w:rsidRPr="00DE2C69">
        <w:t>Mandatory conditions for assessment of this unit are stipulated below. The assessment must:</w:t>
      </w:r>
    </w:p>
    <w:p w:rsidR="00000000" w:rsidRPr="00DE2C69" w:rsidP="00DE2C69">
      <w:pPr>
        <w:pStyle w:val="ListBullet"/>
      </w:pPr>
      <w:r w:rsidRPr="00DE2C69">
        <w:t>include access to:</w:t>
      </w:r>
    </w:p>
    <w:p w:rsidR="00000000" w:rsidRPr="00DE2C69" w:rsidP="00DE2C69">
      <w:pPr>
        <w:pStyle w:val="ListBullet2"/>
      </w:pPr>
      <w:r w:rsidRPr="00DE2C69">
        <w:t>excavator</w:t>
      </w:r>
    </w:p>
    <w:p w:rsidR="00000000" w:rsidRPr="00DE2C69" w:rsidP="00DE2C69">
      <w:pPr>
        <w:pStyle w:val="ListBullet2"/>
      </w:pPr>
      <w:r w:rsidRPr="00DE2C69">
        <w:t>personal protective equipment</w:t>
      </w:r>
    </w:p>
    <w:p w:rsidR="00000000" w:rsidRPr="00DE2C69" w:rsidP="00DE2C69">
      <w:pPr>
        <w:pStyle w:val="ListBullet"/>
      </w:pPr>
      <w:r w:rsidRPr="00DE2C69">
        <w:t xml:space="preserve">be conducted in a safe environment; and, </w:t>
      </w:r>
    </w:p>
    <w:p w:rsidR="00000000" w:rsidRPr="00DE2C69" w:rsidP="00DE2C69">
      <w:pPr>
        <w:pStyle w:val="ListBullet"/>
      </w:pPr>
      <w:r w:rsidRPr="00DE2C69">
        <w:t>be assessed in context of this sector</w:t>
      </w:r>
      <w:r>
        <w:t>’</w:t>
      </w:r>
      <w:r w:rsidRPr="00DE2C69">
        <w:t xml:space="preserve">s work environment; and, </w:t>
      </w:r>
    </w:p>
    <w:p w:rsidR="00000000" w:rsidRPr="00DE2C69" w:rsidP="00DE2C69">
      <w:pPr>
        <w:pStyle w:val="ListBullet"/>
      </w:pPr>
      <w:r w:rsidRPr="00DE2C69">
        <w:t xml:space="preserve">be assessed in compliance with relevant legislation/regulation and using policies, procedures, processes and </w:t>
      </w:r>
      <w:r w:rsidRPr="00DE2C69">
        <w:t>operational manuals directly related to the industry sector for which it is being assessed; and,</w:t>
      </w:r>
    </w:p>
    <w:p w:rsidR="00000000" w:rsidRPr="00DE2C69" w:rsidP="00DE2C69">
      <w:pPr>
        <w:pStyle w:val="ListBullet"/>
      </w:pPr>
      <w:r w:rsidRPr="00DE2C69">
        <w:t>confirm consistent performance can be applied in a range of relevant workplace circumstances</w:t>
      </w:r>
    </w:p>
    <w:p w:rsidR="00000000" w:rsidRPr="00DE2C69" w:rsidP="0044050A">
      <w:pPr>
        <w:pStyle w:val="BodyText"/>
      </w:pPr>
      <w:r w:rsidRPr="00DE2C69">
        <w:t>Where personal safety or environmental damage are limiting factors, assessment may occur in a simulated work environment* provided it is realistic and sufficiently rigorous to cover all aspects of this sector’s workplace performance, including environment,</w:t>
      </w:r>
      <w:r w:rsidRPr="00DE2C69">
        <w:t xml:space="preserve"> task skills, task management skills, contingency management skills and job role environment skills.</w:t>
      </w:r>
    </w:p>
    <w:p w:rsidR="00000000" w:rsidRPr="00DE2C69" w:rsidP="0044050A">
      <w:pPr>
        <w:pStyle w:val="Heading3"/>
      </w:pPr>
      <w:r w:rsidRPr="00DE2C69">
        <w:rPr>
          <w:rStyle w:val="SpecialBold"/>
        </w:rPr>
        <w:t>Assessor requirements</w:t>
      </w:r>
    </w:p>
    <w:p w:rsidR="00000000" w:rsidRPr="00DE2C69" w:rsidP="0044050A">
      <w:pPr>
        <w:pStyle w:val="BodyText"/>
      </w:pPr>
      <w:r w:rsidRPr="00DE2C69">
        <w:t>Assessors must be able to clearly demonstrate current and relevant industry knowledge and experience to satisfy the mandatory compete</w:t>
      </w:r>
      <w:r w:rsidRPr="00DE2C69">
        <w:t>ncy standards as set out in the Standards for Registered Training Organisations (RTOs) 2015/AQTF mandatory requirements for assessors current at the time of assessment and any relevant licensing and certification requirements. This includes:</w:t>
      </w:r>
    </w:p>
    <w:p w:rsidR="00000000" w:rsidRPr="00DE2C69" w:rsidP="00DE2C69">
      <w:pPr>
        <w:pStyle w:val="ListBullet"/>
      </w:pPr>
      <w:r w:rsidRPr="00DE2C69">
        <w:t>vocational co</w:t>
      </w:r>
      <w:r w:rsidRPr="00DE2C69">
        <w:t>mpetencies at least to the level being delivered and assessed</w:t>
      </w:r>
    </w:p>
    <w:p w:rsidR="00000000" w:rsidRPr="00DE2C69" w:rsidP="00DE2C69">
      <w:pPr>
        <w:pStyle w:val="ListBullet"/>
      </w:pPr>
      <w:r w:rsidRPr="00DE2C69">
        <w:t>current industry skills directly relevant to the training and assessment being provided</w:t>
      </w:r>
    </w:p>
    <w:p w:rsidR="00000000" w:rsidRPr="00DE2C69" w:rsidP="00DE2C69">
      <w:pPr>
        <w:pStyle w:val="ListBullet"/>
      </w:pPr>
      <w:r w:rsidRPr="00DE2C69">
        <w:t>current knowledge and skills in vocational training and learning that informs their training and assessmen</w:t>
      </w:r>
      <w:r w:rsidRPr="00DE2C69">
        <w:t>t</w:t>
      </w:r>
    </w:p>
    <w:p w:rsidR="00000000" w:rsidRPr="00DE2C69" w:rsidP="00DE2C69">
      <w:pPr>
        <w:pStyle w:val="ListBullet"/>
      </w:pPr>
      <w:r w:rsidRPr="00DE2C69">
        <w:t>formal relevant qualifications in training and assessment</w:t>
      </w:r>
    </w:p>
    <w:p w:rsidR="00000000" w:rsidRPr="00DE2C69" w:rsidP="00DE2C69">
      <w:pPr>
        <w:pStyle w:val="ListBullet"/>
      </w:pPr>
      <w:r w:rsidRPr="00DE2C69">
        <w:t>having knowledge of and/or experience using the latest techniques and processes</w:t>
      </w:r>
    </w:p>
    <w:p w:rsidR="00000000" w:rsidRPr="00DE2C69" w:rsidP="00DE2C69">
      <w:pPr>
        <w:pStyle w:val="ListBullet"/>
      </w:pPr>
      <w:r w:rsidRPr="00DE2C69">
        <w:t>possessing a high level of RII training product knowledge</w:t>
      </w:r>
    </w:p>
    <w:p w:rsidR="00000000" w:rsidRPr="00DE2C69" w:rsidP="00DE2C69">
      <w:pPr>
        <w:pStyle w:val="ListBullet"/>
      </w:pPr>
      <w:r w:rsidRPr="00DE2C69">
        <w:t xml:space="preserve">having an understanding and knowledge of legislations and </w:t>
      </w:r>
      <w:r w:rsidRPr="00DE2C69">
        <w:t>regulations relevant to the industry and to employment and workplaces</w:t>
      </w:r>
    </w:p>
    <w:p w:rsidR="00000000" w:rsidRPr="00DE2C69" w:rsidP="00DE2C69">
      <w:pPr>
        <w:pStyle w:val="ListBullet"/>
      </w:pPr>
      <w:r w:rsidRPr="00DE2C69">
        <w:t xml:space="preserve">demonstrating the performance evidence, and knowledge evidence as outlined in this Unit of Competency, and </w:t>
      </w:r>
    </w:p>
    <w:p w:rsidR="00000000" w:rsidRPr="00DE2C69" w:rsidP="00DE2C69">
      <w:pPr>
        <w:pStyle w:val="ListBullet"/>
      </w:pPr>
      <w:r w:rsidRPr="00DE2C69">
        <w:t>the minimum years of current** work experience after competency has been obtai</w:t>
      </w:r>
      <w:r w:rsidRPr="00DE2C69">
        <w:t>ned as specified below in an industry sector relevant to the outcomes of the unit.</w:t>
      </w:r>
    </w:p>
    <w:p w:rsidR="00000000" w:rsidRPr="00DE2C69" w:rsidP="0044050A">
      <w:pPr>
        <w:pStyle w:val="BodyText"/>
      </w:pPr>
      <w:r w:rsidRPr="00DE2C69">
        <w:t>It is also acceptable for the appropriately qualified assessor to work with an industry expert to conduct assessment together and for the industry expert to be involved in t</w:t>
      </w:r>
      <w:r w:rsidRPr="00DE2C69">
        <w:t>he assessment judgement. The industry expert must hold the relevant vocational competencies and have current industry skills directly relevant to the training and assessment being provided and must work alongside a trainer and/or assessor to conduct the as</w:t>
      </w:r>
      <w:r w:rsidRPr="00DE2C69">
        <w:t>sessment. This means the industry subject matter expert should hold the unit being assessed (or an equivalent unit), and must also demonstrate skills and knowledge from the minimum years of current work experience after competency has been obtained as spec</w:t>
      </w:r>
      <w:r w:rsidRPr="00DE2C69">
        <w:t>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DE2C6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Heading4"/>
              <w:rPr>
                <w:lang w:val="en-NZ"/>
              </w:rPr>
            </w:pPr>
            <w:r w:rsidRPr="00DE2C6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Heading4"/>
              <w:rPr>
                <w:lang w:val="en-NZ"/>
              </w:rPr>
            </w:pPr>
            <w:r w:rsidRPr="00DE2C6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Heading4"/>
              <w:rPr>
                <w:lang w:val="en-NZ"/>
              </w:rPr>
            </w:pPr>
            <w:r w:rsidRPr="00DE2C69">
              <w:t>Required assessor or industry subject matter expert experience</w:t>
            </w:r>
          </w:p>
        </w:tc>
      </w:tr>
      <w:tr w:rsidTr="00DE2C6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1 Year</w:t>
            </w:r>
          </w:p>
        </w:tc>
      </w:tr>
      <w:tr w:rsidTr="00DE2C6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2 Years</w:t>
            </w:r>
          </w:p>
        </w:tc>
      </w:tr>
      <w:tr w:rsidTr="00DE2C6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3 Years</w:t>
            </w:r>
          </w:p>
        </w:tc>
      </w:tr>
      <w:tr w:rsidTr="00DE2C6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C69">
            <w:pPr>
              <w:pStyle w:val="BodyText"/>
              <w:rPr>
                <w:lang w:val="en-NZ"/>
              </w:rPr>
            </w:pPr>
            <w:r w:rsidRPr="00DE2C6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2C69" w:rsidP="00DE2C69">
            <w:pPr>
              <w:pStyle w:val="BodyText"/>
            </w:pPr>
            <w:r w:rsidRPr="00DE2C69">
              <w:t>Where this unit is being assessed outside of the resources and infrastructure sectors assessor and/or industry subject matter expert experience should be in-line with industry standards for the sector in which it is being assessed and where no industry sta</w:t>
            </w:r>
            <w:r w:rsidRPr="00DE2C69">
              <w:t>ndard is specified should comply with any relevant regulation.</w:t>
            </w:r>
          </w:p>
        </w:tc>
      </w:tr>
    </w:tbl>
    <w:p w:rsidR="00000000" w:rsidRPr="00DE2C69" w:rsidP="0044050A">
      <w:pPr>
        <w:pStyle w:val="BodyText"/>
      </w:pPr>
      <w:r w:rsidRPr="00DE2C69">
        <w:t>*Guidance on simulated environments has been stipulated in the RII implementation guide located on VETNet.</w:t>
      </w:r>
    </w:p>
    <w:p w:rsidR="00000000" w:rsidRPr="00DE2C69" w:rsidP="0044050A">
      <w:pPr>
        <w:pStyle w:val="BodyText"/>
      </w:pPr>
      <w:r w:rsidRPr="00DE2C69">
        <w:t>**Assessors can demonstrate current work experience through employment within indust</w:t>
      </w:r>
      <w:r w:rsidRPr="00DE2C69">
        <w:t>ry in a role relevant to the outcomes of the unit; or, for external assessors this can be demonstrated through exposure to industry by conducting a minimum number of site assessments as determined by the relevant industry sector, across various locations.</w:t>
      </w:r>
    </w:p>
    <w:p w:rsidR="0044050A" w:rsidP="0044050A">
      <w:pPr>
        <w:pStyle w:val="BodyText"/>
      </w:pPr>
      <w:r w:rsidRPr="00DE2C69">
        <w:t>*** While a Unit of Competency does not have an AQF level, where a unit is being delivered outside of a qualification the first numeric character in the unit code should be considered as the AQF indicator level for assessment purposes.</w:t>
      </w:r>
    </w:p>
    <w:p w:rsidR="00000000" w:rsidRPr="00DE2C69" w:rsidP="00DE2C69">
      <w:pPr>
        <w:pStyle w:val="Heading1"/>
      </w:pPr>
      <w:bookmarkStart w:id="12" w:name="O_1012633"/>
      <w:bookmarkEnd w:id="12"/>
      <w:r w:rsidRPr="00DE2C69">
        <w:t>Links</w:t>
      </w:r>
    </w:p>
    <w:p w:rsidR="00000000" w:rsidRPr="00DE2C69" w:rsidP="0044050A">
      <w:pPr>
        <w:pStyle w:val="BodyText"/>
      </w:pPr>
      <w:r w:rsidRPr="00DE2C6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0E3A">
        <w:rPr>
          <w:rStyle w:val="Hyperlink"/>
        </w:rPr>
        <w:t>https://vetnet.gov.au/Pages/TrainingDocs.aspx?q=88a61002-9a21-4386-aaf8-69c76e675272</w:t>
      </w:r>
      <w:r>
        <w:fldChar w:fldCharType="end"/>
      </w:r>
    </w:p>
    <w:p w:rsidR="00000000" w:rsidRPr="00DE2C69" w:rsidP="00DE2C69"/>
    <w:sectPr w:rsidSect="00DE2C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rsidRPr="0044050A" w:rsidP="00440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0A" w:rsidP="00DE2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050A" w:rsidP="00DE2C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050A" w:rsidP="00DE2C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rsidP="00DE2C69">
    <w:pPr>
      <w:pStyle w:val="Footer"/>
      <w:framePr w:wrap="around"/>
    </w:pPr>
    <w:r>
      <w:fldChar w:fldCharType="begin"/>
    </w:r>
    <w:r>
      <w:instrText xml:space="preserve"> DOCPROPERTY  Subject  \* MERGEFORMAT </w:instrText>
    </w:r>
    <w:r>
      <w:fldChar w:fldCharType="separate"/>
    </w:r>
    <w:r w:rsidR="0044050A">
      <w:t>Approved</w:t>
    </w:r>
    <w:r w:rsidR="0044050A">
      <w:fldChar w:fldCharType="end"/>
    </w:r>
    <w:r>
      <w:tab/>
      <w:t xml:space="preserve">Page </w:t>
    </w:r>
    <w:r>
      <w:fldChar w:fldCharType="begin"/>
    </w:r>
    <w:r>
      <w:instrText xml:space="preserve"> PAGE  \* Arabic  \* MERGEFORMAT </w:instrText>
    </w:r>
    <w:r>
      <w:fldChar w:fldCharType="separate"/>
    </w:r>
    <w:r w:rsidR="004405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050A">
      <w:rPr>
        <w:noProof/>
      </w:rPr>
      <w:t>5</w:t>
    </w:r>
    <w:r>
      <w:rPr>
        <w:noProof/>
      </w:rPr>
      <w:fldChar w:fldCharType="end"/>
    </w:r>
  </w:p>
  <w:p w:rsidR="00DE2C69" w:rsidP="00DE2C69">
    <w:pPr>
      <w:pStyle w:val="Footer"/>
      <w:framePr w:wrap="around"/>
    </w:pPr>
    <w:r>
      <w:t xml:space="preserve">© Commonwealth of Australia, </w:t>
    </w:r>
    <w:r>
      <w:fldChar w:fldCharType="begin"/>
    </w:r>
    <w:r>
      <w:instrText xml:space="preserve"> DATE  \@ "yyyy"  \* MERGEFORMAT </w:instrText>
    </w:r>
    <w:r>
      <w:fldChar w:fldCharType="separate"/>
    </w:r>
    <w:r w:rsidR="0044050A">
      <w:rPr>
        <w:noProof/>
      </w:rPr>
      <w:t>2025</w:t>
    </w:r>
    <w:r>
      <w:fldChar w:fldCharType="end"/>
    </w:r>
    <w:r>
      <w:tab/>
    </w:r>
    <w:r>
      <w:fldChar w:fldCharType="begin"/>
    </w:r>
    <w:r>
      <w:instrText xml:space="preserve"> DOCPROPERTY  Author  \* MERGEFORMAT </w:instrText>
    </w:r>
    <w:r>
      <w:fldChar w:fldCharType="separate"/>
    </w:r>
    <w:r w:rsidR="0044050A">
      <w:t>Mining and Automotive Skills Alliance</w:t>
    </w:r>
    <w:r w:rsidR="0044050A">
      <w:fldChar w:fldCharType="end"/>
    </w:r>
  </w:p>
  <w:p w:rsidR="00DE2C69" w:rsidP="00DE2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2C69" w:rsidRPr="0044050A" w:rsidP="004405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0A" w:rsidRPr="002D2AF8" w:rsidP="00DE2C69">
    <w:pPr>
      <w:pStyle w:val="Header"/>
      <w:framePr w:wrap="around"/>
    </w:pPr>
    <w:r>
      <w:fldChar w:fldCharType="begin"/>
    </w:r>
    <w:r>
      <w:instrText xml:space="preserve"> TITLE   \* MERGEFORMAT </w:instrText>
    </w:r>
    <w:r>
      <w:fldChar w:fldCharType="separate"/>
    </w:r>
    <w:r>
      <w:t>RIIMPO301E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050A" w:rsidP="00DE2C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C69" w:rsidRPr="002D2AF8" w:rsidP="00DE2C69">
    <w:pPr>
      <w:pStyle w:val="Header"/>
      <w:framePr w:wrap="around"/>
    </w:pPr>
    <w:r>
      <w:fldChar w:fldCharType="begin"/>
    </w:r>
    <w:r>
      <w:instrText xml:space="preserve"> TITLE   \* MERGEFORMAT </w:instrText>
    </w:r>
    <w:r>
      <w:fldChar w:fldCharType="separate"/>
    </w:r>
    <w:r w:rsidR="0044050A">
      <w:t>RIIMPO301E Conduct hydraulic excavator operations</w:t>
    </w:r>
    <w:r w:rsidR="0044050A">
      <w:fldChar w:fldCharType="end"/>
    </w:r>
    <w:r>
      <w:tab/>
      <w:t xml:space="preserve">Date this document was generated: </w:t>
    </w:r>
    <w:r>
      <w:fldChar w:fldCharType="begin"/>
    </w:r>
    <w:r>
      <w:instrText xml:space="preserve"> CREATEDATE  \@ "d MMMM yyyy"  \* MERGEFORMAT </w:instrText>
    </w:r>
    <w:r>
      <w:fldChar w:fldCharType="separate"/>
    </w:r>
    <w:r w:rsidR="0044050A">
      <w:rPr>
        <w:noProof/>
      </w:rPr>
      <w:t>2 March 2025</w:t>
    </w:r>
    <w:r>
      <w:fldChar w:fldCharType="end"/>
    </w:r>
  </w:p>
  <w:p w:rsidR="00DE2C69" w:rsidP="00DE2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C4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67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00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2C69"/>
    <w:pPr>
      <w:spacing w:before="360" w:after="60"/>
      <w:outlineLvl w:val="0"/>
    </w:pPr>
    <w:rPr>
      <w:sz w:val="32"/>
    </w:rPr>
  </w:style>
  <w:style w:type="paragraph" w:styleId="Heading2">
    <w:name w:val="heading 2"/>
    <w:basedOn w:val="HeadingBase"/>
    <w:next w:val="BodyText"/>
    <w:link w:val="Heading2Char"/>
    <w:qFormat/>
    <w:rsid w:val="00DE2C69"/>
    <w:pPr>
      <w:keepLines/>
      <w:spacing w:before="240" w:after="120"/>
      <w:outlineLvl w:val="1"/>
    </w:pPr>
    <w:rPr>
      <w:sz w:val="28"/>
      <w:szCs w:val="40"/>
    </w:rPr>
  </w:style>
  <w:style w:type="paragraph" w:styleId="Heading3">
    <w:name w:val="heading 3"/>
    <w:basedOn w:val="HeadingBase"/>
    <w:next w:val="BodyText"/>
    <w:link w:val="Heading3Char"/>
    <w:qFormat/>
    <w:rsid w:val="00DE2C69"/>
    <w:pPr>
      <w:spacing w:before="180" w:after="120"/>
      <w:outlineLvl w:val="2"/>
    </w:pPr>
    <w:rPr>
      <w:spacing w:val="-10"/>
      <w:kern w:val="32"/>
    </w:rPr>
  </w:style>
  <w:style w:type="paragraph" w:styleId="Heading4">
    <w:name w:val="heading 4"/>
    <w:basedOn w:val="HeadingBase"/>
    <w:next w:val="BodyText"/>
    <w:link w:val="Heading4Char"/>
    <w:qFormat/>
    <w:rsid w:val="00DE2C69"/>
    <w:pPr>
      <w:spacing w:before="160" w:after="120"/>
      <w:outlineLvl w:val="3"/>
    </w:pPr>
    <w:rPr>
      <w:sz w:val="22"/>
    </w:rPr>
  </w:style>
  <w:style w:type="paragraph" w:styleId="Heading5">
    <w:name w:val="heading 5"/>
    <w:basedOn w:val="HeadingBase"/>
    <w:next w:val="Normal"/>
    <w:link w:val="Heading5Char"/>
    <w:qFormat/>
    <w:rsid w:val="00DE2C69"/>
    <w:pPr>
      <w:spacing w:before="80"/>
      <w:outlineLvl w:val="4"/>
    </w:pPr>
    <w:rPr>
      <w:color w:val="918585"/>
      <w:sz w:val="20"/>
    </w:rPr>
  </w:style>
  <w:style w:type="paragraph" w:styleId="Heading6">
    <w:name w:val="heading 6"/>
    <w:basedOn w:val="HeadingBase"/>
    <w:next w:val="Normal"/>
    <w:link w:val="Heading6Char"/>
    <w:qFormat/>
    <w:rsid w:val="00DE2C69"/>
    <w:pPr>
      <w:spacing w:before="60"/>
      <w:outlineLvl w:val="5"/>
    </w:pPr>
    <w:rPr>
      <w:color w:val="918585"/>
      <w:sz w:val="20"/>
    </w:rPr>
  </w:style>
  <w:style w:type="paragraph" w:styleId="Heading7">
    <w:name w:val="heading 7"/>
    <w:basedOn w:val="Normal"/>
    <w:next w:val="Normal"/>
    <w:link w:val="Heading7Char"/>
    <w:qFormat/>
    <w:rsid w:val="00DE2C69"/>
    <w:pPr>
      <w:ind w:left="720"/>
      <w:outlineLvl w:val="6"/>
    </w:pPr>
    <w:rPr>
      <w:i/>
    </w:rPr>
  </w:style>
  <w:style w:type="paragraph" w:styleId="Heading8">
    <w:name w:val="heading 8"/>
    <w:basedOn w:val="Normal"/>
    <w:next w:val="Normal"/>
    <w:link w:val="Heading8Char"/>
    <w:qFormat/>
    <w:rsid w:val="00DE2C69"/>
    <w:pPr>
      <w:ind w:left="720"/>
      <w:outlineLvl w:val="7"/>
    </w:pPr>
    <w:rPr>
      <w:i/>
    </w:rPr>
  </w:style>
  <w:style w:type="paragraph" w:styleId="Heading9">
    <w:name w:val="heading 9"/>
    <w:basedOn w:val="Normal"/>
    <w:next w:val="Normal"/>
    <w:link w:val="Heading9Char"/>
    <w:qFormat/>
    <w:rsid w:val="00DE2C69"/>
    <w:pPr>
      <w:ind w:left="720"/>
      <w:outlineLvl w:val="8"/>
    </w:pPr>
    <w:rPr>
      <w:i/>
    </w:rPr>
  </w:style>
  <w:style w:type="character" w:default="1" w:styleId="DefaultParagraphFont">
    <w:name w:val="Default Paragraph Font"/>
    <w:uiPriority w:val="1"/>
    <w:unhideWhenUsed/>
    <w:rsid w:val="00DE2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C69"/>
  </w:style>
  <w:style w:type="character" w:customStyle="1" w:styleId="Heading1Char">
    <w:name w:val="Heading 1 Char"/>
    <w:basedOn w:val="DefaultParagraphFont"/>
    <w:link w:val="Heading1"/>
    <w:rsid w:val="00DE2C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E2C69"/>
    <w:rPr>
      <w:rFonts w:ascii="Times New Roman" w:eastAsia="Times New Roman" w:hAnsi="Times New Roman" w:cs="Times New Roman"/>
      <w:b/>
      <w:szCs w:val="20"/>
      <w:lang w:eastAsia="en-US"/>
    </w:rPr>
  </w:style>
  <w:style w:type="paragraph" w:styleId="BodyText">
    <w:name w:val="Body Text"/>
    <w:basedOn w:val="Normal"/>
    <w:link w:val="BodyTextChar"/>
    <w:rsid w:val="00DE2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2C69"/>
    <w:rPr>
      <w:rFonts w:ascii="Times New Roman" w:eastAsia="Times New Roman" w:hAnsi="Times New Roman" w:cs="Times New Roman"/>
      <w:sz w:val="24"/>
      <w:lang w:eastAsia="en-US"/>
    </w:rPr>
  </w:style>
  <w:style w:type="paragraph" w:styleId="ListBullet">
    <w:name w:val="List Bullet"/>
    <w:basedOn w:val="List"/>
    <w:rsid w:val="00DE2C69"/>
    <w:pPr>
      <w:numPr>
        <w:numId w:val="12"/>
      </w:numPr>
      <w:tabs>
        <w:tab w:val="clear" w:pos="340"/>
      </w:tabs>
      <w:spacing w:before="40" w:after="40"/>
    </w:pPr>
  </w:style>
  <w:style w:type="character" w:customStyle="1" w:styleId="SpecialBold">
    <w:name w:val="Special Bold"/>
    <w:basedOn w:val="DefaultParagraphFont"/>
    <w:rsid w:val="00DE2C69"/>
    <w:rPr>
      <w:b/>
      <w:spacing w:val="0"/>
    </w:rPr>
  </w:style>
  <w:style w:type="paragraph" w:styleId="ListBullet2">
    <w:name w:val="List Bullet 2"/>
    <w:basedOn w:val="List2"/>
    <w:rsid w:val="00DE2C69"/>
    <w:pPr>
      <w:numPr>
        <w:numId w:val="13"/>
      </w:numPr>
      <w:tabs>
        <w:tab w:val="clear" w:pos="680"/>
      </w:tabs>
    </w:pPr>
  </w:style>
  <w:style w:type="character" w:styleId="Emphasis">
    <w:name w:val="Emphasis"/>
    <w:basedOn w:val="DefaultParagraphFont"/>
    <w:qFormat/>
    <w:rsid w:val="00DE2C69"/>
    <w:rPr>
      <w:i/>
    </w:rPr>
  </w:style>
  <w:style w:type="paragraph" w:customStyle="1" w:styleId="SuperHeading">
    <w:name w:val="SuperHeading"/>
    <w:basedOn w:val="Normal"/>
    <w:rsid w:val="00DE2C69"/>
    <w:pPr>
      <w:spacing w:before="240" w:after="120"/>
      <w:outlineLvl w:val="0"/>
    </w:pPr>
    <w:rPr>
      <w:rFonts w:ascii="Times New Roman" w:hAnsi="Times New Roman"/>
      <w:b/>
      <w:sz w:val="32"/>
    </w:rPr>
  </w:style>
  <w:style w:type="paragraph" w:customStyle="1" w:styleId="AllowPageBreak">
    <w:name w:val="AllowPageBreak"/>
    <w:rsid w:val="00DE2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2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C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E2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2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2C69"/>
    <w:rPr>
      <w:rFonts w:ascii="Courier New" w:eastAsia="Times New Roman" w:hAnsi="Courier New" w:cs="Times New Roman"/>
      <w:i/>
      <w:szCs w:val="20"/>
      <w:lang w:eastAsia="en-US"/>
    </w:rPr>
  </w:style>
  <w:style w:type="paragraph" w:customStyle="1" w:styleId="HeadingBase">
    <w:name w:val="Heading Base"/>
    <w:rsid w:val="00DE2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C69"/>
    <w:pPr>
      <w:tabs>
        <w:tab w:val="right" w:leader="dot" w:pos="9072"/>
      </w:tabs>
      <w:ind w:left="567"/>
    </w:pPr>
    <w:rPr>
      <w:szCs w:val="22"/>
    </w:rPr>
  </w:style>
  <w:style w:type="paragraph" w:customStyle="1" w:styleId="TOCBase">
    <w:name w:val="TOC Base"/>
    <w:rsid w:val="00DE2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C69"/>
    <w:pPr>
      <w:tabs>
        <w:tab w:val="right" w:leader="dot" w:pos="9072"/>
      </w:tabs>
      <w:spacing w:before="40" w:after="40"/>
      <w:ind w:left="284"/>
    </w:pPr>
    <w:rPr>
      <w:rFonts w:ascii="Times New Roman" w:hAnsi="Times New Roman"/>
    </w:rPr>
  </w:style>
  <w:style w:type="paragraph" w:styleId="TOC1">
    <w:name w:val="toc 1"/>
    <w:basedOn w:val="TOCBase"/>
    <w:next w:val="Normal"/>
    <w:rsid w:val="00DE2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2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C69"/>
    <w:rPr>
      <w:rFonts w:ascii="Times New Roman" w:eastAsia="Times New Roman" w:hAnsi="Times New Roman" w:cs="Times New Roman"/>
      <w:sz w:val="16"/>
      <w:lang w:eastAsia="en-US"/>
    </w:rPr>
  </w:style>
  <w:style w:type="paragraph" w:styleId="Title">
    <w:name w:val="Title"/>
    <w:basedOn w:val="HeadingBase"/>
    <w:link w:val="TitleChar"/>
    <w:qFormat/>
    <w:rsid w:val="00DE2C69"/>
    <w:pPr>
      <w:spacing w:before="5040"/>
      <w:jc w:val="center"/>
    </w:pPr>
    <w:rPr>
      <w:sz w:val="48"/>
      <w:szCs w:val="72"/>
      <w:lang w:val="en-US"/>
    </w:rPr>
  </w:style>
  <w:style w:type="character" w:customStyle="1" w:styleId="TitleChar">
    <w:name w:val="Title Char"/>
    <w:basedOn w:val="DefaultParagraphFont"/>
    <w:link w:val="Title"/>
    <w:rsid w:val="00DE2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C69"/>
    <w:pPr>
      <w:tabs>
        <w:tab w:val="left" w:pos="3600"/>
        <w:tab w:val="left" w:pos="3958"/>
      </w:tabs>
    </w:pPr>
  </w:style>
  <w:style w:type="paragraph" w:styleId="List">
    <w:name w:val="List"/>
    <w:basedOn w:val="BodyText"/>
    <w:next w:val="BodyText"/>
    <w:rsid w:val="00DE2C69"/>
    <w:pPr>
      <w:tabs>
        <w:tab w:val="left" w:pos="340"/>
      </w:tabs>
      <w:spacing w:before="60" w:after="60"/>
      <w:ind w:left="340" w:hanging="340"/>
    </w:pPr>
  </w:style>
  <w:style w:type="paragraph" w:customStyle="1" w:styleId="Note">
    <w:name w:val="Note"/>
    <w:basedOn w:val="BodyText"/>
    <w:rsid w:val="00DE2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C69"/>
    <w:pPr>
      <w:framePr w:wrap="auto" w:hAnchor="text" w:y="6049"/>
    </w:pPr>
    <w:rPr>
      <w:color w:val="000000"/>
      <w:sz w:val="40"/>
    </w:rPr>
  </w:style>
  <w:style w:type="paragraph" w:customStyle="1" w:styleId="TOCTitle">
    <w:name w:val="TOCTitle"/>
    <w:basedOn w:val="Heading1"/>
    <w:rsid w:val="00DE2C69"/>
    <w:pPr>
      <w:spacing w:after="240"/>
      <w:jc w:val="center"/>
      <w:outlineLvl w:val="9"/>
    </w:pPr>
    <w:rPr>
      <w:caps/>
    </w:rPr>
  </w:style>
  <w:style w:type="paragraph" w:customStyle="1" w:styleId="Version">
    <w:name w:val="Version"/>
    <w:rsid w:val="00DE2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C69"/>
    <w:pPr>
      <w:keepNext w:val="0"/>
      <w:tabs>
        <w:tab w:val="right" w:pos="4176"/>
      </w:tabs>
      <w:ind w:left="198" w:hanging="198"/>
    </w:pPr>
    <w:rPr>
      <w:rFonts w:ascii="Garamond" w:hAnsi="Garamond"/>
    </w:rPr>
  </w:style>
  <w:style w:type="paragraph" w:styleId="IndexHeading">
    <w:name w:val="index heading"/>
    <w:basedOn w:val="Normal"/>
    <w:next w:val="Index1"/>
    <w:semiHidden/>
    <w:rsid w:val="00DE2C69"/>
    <w:pPr>
      <w:spacing w:before="120" w:after="120"/>
    </w:pPr>
    <w:rPr>
      <w:rFonts w:ascii="Arial" w:hAnsi="Arial"/>
      <w:b/>
      <w:color w:val="918585"/>
      <w:sz w:val="24"/>
    </w:rPr>
  </w:style>
  <w:style w:type="paragraph" w:styleId="Header">
    <w:name w:val="header"/>
    <w:basedOn w:val="Normal"/>
    <w:link w:val="HeaderChar"/>
    <w:rsid w:val="00DE2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C69"/>
    <w:rPr>
      <w:rFonts w:ascii="Times New Roman" w:eastAsia="Times New Roman" w:hAnsi="Times New Roman" w:cs="Times New Roman"/>
      <w:sz w:val="16"/>
      <w:szCs w:val="20"/>
      <w:lang w:val="en-GB" w:eastAsia="en-US"/>
    </w:rPr>
  </w:style>
  <w:style w:type="paragraph" w:customStyle="1" w:styleId="Chapter">
    <w:name w:val="Chapter"/>
    <w:basedOn w:val="Normal"/>
    <w:rsid w:val="00DE2C69"/>
    <w:pPr>
      <w:spacing w:before="240"/>
    </w:pPr>
    <w:rPr>
      <w:rFonts w:ascii="Times New Roman" w:hAnsi="Times New Roman"/>
      <w:smallCaps/>
      <w:spacing w:val="80"/>
      <w:sz w:val="28"/>
    </w:rPr>
  </w:style>
  <w:style w:type="paragraph" w:customStyle="1" w:styleId="InChapter">
    <w:name w:val="InChapter"/>
    <w:basedOn w:val="Heading3"/>
    <w:rsid w:val="00DE2C69"/>
    <w:pPr>
      <w:spacing w:after="240"/>
      <w:outlineLvl w:val="9"/>
    </w:pPr>
    <w:rPr>
      <w:noProof/>
    </w:rPr>
  </w:style>
  <w:style w:type="paragraph" w:styleId="Index2">
    <w:name w:val="index 2"/>
    <w:basedOn w:val="Normal"/>
    <w:next w:val="Normal"/>
    <w:semiHidden/>
    <w:rsid w:val="00DE2C69"/>
    <w:pPr>
      <w:tabs>
        <w:tab w:val="right" w:pos="4176"/>
      </w:tabs>
      <w:ind w:left="568" w:hanging="284"/>
    </w:pPr>
    <w:rPr>
      <w:rFonts w:ascii="Garamond" w:hAnsi="Garamond"/>
    </w:rPr>
  </w:style>
  <w:style w:type="paragraph" w:customStyle="1" w:styleId="Byline">
    <w:name w:val="Byline"/>
    <w:rsid w:val="00DE2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C69"/>
    <w:pPr>
      <w:tabs>
        <w:tab w:val="clear" w:pos="3600"/>
        <w:tab w:val="clear" w:pos="3958"/>
      </w:tabs>
      <w:jc w:val="right"/>
    </w:pPr>
  </w:style>
  <w:style w:type="paragraph" w:styleId="Caption">
    <w:name w:val="caption"/>
    <w:basedOn w:val="BodyText"/>
    <w:next w:val="Normal"/>
    <w:qFormat/>
    <w:rsid w:val="00DE2C69"/>
    <w:pPr>
      <w:framePr w:w="2268" w:hSpace="181" w:vSpace="181" w:wrap="around" w:vAnchor="text" w:hAnchor="page" w:x="1135" w:y="285" w:anchorLock="1"/>
    </w:pPr>
    <w:rPr>
      <w:i/>
    </w:rPr>
  </w:style>
  <w:style w:type="paragraph" w:customStyle="1" w:styleId="MiniTOCTitle">
    <w:name w:val="MiniTOCTitle"/>
    <w:basedOn w:val="Heading4"/>
    <w:rsid w:val="00DE2C69"/>
    <w:pPr>
      <w:spacing w:before="240"/>
      <w:outlineLvl w:val="9"/>
    </w:pPr>
    <w:rPr>
      <w:noProof/>
      <w:sz w:val="24"/>
    </w:rPr>
  </w:style>
  <w:style w:type="paragraph" w:customStyle="1" w:styleId="MiniTOCItem">
    <w:name w:val="MiniTOCItem"/>
    <w:basedOn w:val="ListBullet"/>
    <w:rsid w:val="00DE2C69"/>
    <w:pPr>
      <w:numPr>
        <w:numId w:val="0"/>
      </w:numPr>
      <w:tabs>
        <w:tab w:val="right" w:leader="dot" w:pos="6521"/>
      </w:tabs>
      <w:spacing w:before="0" w:after="0"/>
    </w:pPr>
  </w:style>
  <w:style w:type="paragraph" w:customStyle="1" w:styleId="TOFTitle">
    <w:name w:val="TOFTitle"/>
    <w:basedOn w:val="TOCTitle"/>
    <w:rsid w:val="00DE2C69"/>
  </w:style>
  <w:style w:type="paragraph" w:styleId="TableofFigures">
    <w:name w:val="table of figures"/>
    <w:basedOn w:val="Normal"/>
    <w:next w:val="Normal"/>
    <w:semiHidden/>
    <w:rsid w:val="00DE2C69"/>
    <w:pPr>
      <w:tabs>
        <w:tab w:val="right" w:leader="dot" w:pos="9072"/>
      </w:tabs>
      <w:ind w:left="970" w:hanging="403"/>
    </w:pPr>
    <w:rPr>
      <w:rFonts w:ascii="Times New Roman" w:hAnsi="Times New Roman"/>
      <w:b/>
    </w:rPr>
  </w:style>
  <w:style w:type="paragraph" w:styleId="ListNumber">
    <w:name w:val="List Number"/>
    <w:basedOn w:val="List"/>
    <w:rsid w:val="00DE2C69"/>
    <w:pPr>
      <w:numPr>
        <w:numId w:val="15"/>
      </w:numPr>
      <w:tabs>
        <w:tab w:val="clear" w:pos="340"/>
      </w:tabs>
    </w:pPr>
  </w:style>
  <w:style w:type="character" w:customStyle="1" w:styleId="WingdingSymbols">
    <w:name w:val="Wingding Symbols"/>
    <w:rsid w:val="00DE2C69"/>
    <w:rPr>
      <w:rFonts w:ascii="Wingdings" w:hAnsi="Wingdings"/>
    </w:rPr>
  </w:style>
  <w:style w:type="paragraph" w:customStyle="1" w:styleId="TableHeading">
    <w:name w:val="Table Heading"/>
    <w:basedOn w:val="HeadingBase"/>
    <w:rsid w:val="00DE2C69"/>
    <w:pPr>
      <w:keepLines/>
      <w:pBdr>
        <w:bottom w:val="single" w:sz="6" w:space="1" w:color="918585"/>
      </w:pBdr>
      <w:spacing w:before="240"/>
    </w:pPr>
  </w:style>
  <w:style w:type="character" w:customStyle="1" w:styleId="HotSpot">
    <w:name w:val="HotSpot"/>
    <w:rsid w:val="00DE2C69"/>
    <w:rPr>
      <w:color w:val="0033CC"/>
      <w:u w:val="none"/>
    </w:rPr>
  </w:style>
  <w:style w:type="paragraph" w:customStyle="1" w:styleId="BodyTextRight">
    <w:name w:val="Body Text Right"/>
    <w:basedOn w:val="BodyText"/>
    <w:rsid w:val="00DE2C69"/>
    <w:pPr>
      <w:spacing w:before="0" w:after="0"/>
      <w:jc w:val="right"/>
    </w:pPr>
  </w:style>
  <w:style w:type="paragraph" w:styleId="Index3">
    <w:name w:val="index 3"/>
    <w:basedOn w:val="ListNumber2"/>
    <w:next w:val="Normal"/>
    <w:semiHidden/>
    <w:rsid w:val="00DE2C69"/>
    <w:pPr>
      <w:numPr>
        <w:numId w:val="0"/>
      </w:numPr>
      <w:tabs>
        <w:tab w:val="right" w:leader="dot" w:pos="4176"/>
      </w:tabs>
    </w:pPr>
  </w:style>
  <w:style w:type="paragraph" w:styleId="ListNumber2">
    <w:name w:val="List Number 2"/>
    <w:basedOn w:val="List2"/>
    <w:rsid w:val="00DE2C69"/>
    <w:pPr>
      <w:numPr>
        <w:numId w:val="10"/>
      </w:numPr>
      <w:tabs>
        <w:tab w:val="clear" w:pos="1060"/>
      </w:tabs>
    </w:pPr>
  </w:style>
  <w:style w:type="paragraph" w:customStyle="1" w:styleId="MarginNote">
    <w:name w:val="Margin Note"/>
    <w:basedOn w:val="BodyText"/>
    <w:rsid w:val="00DE2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2C69"/>
    <w:rPr>
      <w:sz w:val="32"/>
    </w:rPr>
  </w:style>
  <w:style w:type="paragraph" w:customStyle="1" w:styleId="HeadingProcedure">
    <w:name w:val="Heading Procedure"/>
    <w:basedOn w:val="HeadingBase"/>
    <w:next w:val="Normal"/>
    <w:rsid w:val="00DE2C69"/>
    <w:pPr>
      <w:tabs>
        <w:tab w:val="left" w:pos="0"/>
      </w:tabs>
      <w:spacing w:before="120" w:after="60"/>
    </w:pPr>
    <w:rPr>
      <w:i/>
      <w:color w:val="918585"/>
      <w:sz w:val="22"/>
    </w:rPr>
  </w:style>
  <w:style w:type="paragraph" w:customStyle="1" w:styleId="TableBodyText">
    <w:name w:val="Table Body Text"/>
    <w:basedOn w:val="BodyText"/>
    <w:rsid w:val="00DE2C69"/>
    <w:pPr>
      <w:spacing w:before="60" w:after="60"/>
    </w:pPr>
  </w:style>
  <w:style w:type="paragraph" w:styleId="ListContinue">
    <w:name w:val="List Continue"/>
    <w:basedOn w:val="List"/>
    <w:rsid w:val="00DE2C69"/>
    <w:pPr>
      <w:ind w:firstLine="0"/>
    </w:pPr>
  </w:style>
  <w:style w:type="paragraph" w:customStyle="1" w:styleId="ListNote">
    <w:name w:val="List Note"/>
    <w:basedOn w:val="List"/>
    <w:rsid w:val="00DE2C69"/>
    <w:pPr>
      <w:pBdr>
        <w:top w:val="single" w:sz="6" w:space="2" w:color="918585"/>
        <w:bottom w:val="single" w:sz="6" w:space="2" w:color="918585"/>
      </w:pBdr>
      <w:tabs>
        <w:tab w:val="left" w:pos="1021"/>
      </w:tabs>
      <w:ind w:firstLine="0"/>
    </w:pPr>
  </w:style>
  <w:style w:type="paragraph" w:customStyle="1" w:styleId="Warning">
    <w:name w:val="Warning"/>
    <w:basedOn w:val="BodyText"/>
    <w:rsid w:val="00DE2C69"/>
    <w:pPr>
      <w:shd w:val="clear" w:color="auto" w:fill="D9D9D9"/>
      <w:tabs>
        <w:tab w:val="left" w:pos="992"/>
      </w:tabs>
      <w:ind w:left="119" w:right="119"/>
    </w:pPr>
    <w:rPr>
      <w:sz w:val="20"/>
    </w:rPr>
  </w:style>
  <w:style w:type="paragraph" w:customStyle="1" w:styleId="MarginIcons">
    <w:name w:val="Margin Icons"/>
    <w:basedOn w:val="BodyText"/>
    <w:rsid w:val="00DE2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C69"/>
    <w:rPr>
      <w:rFonts w:ascii="Courier New" w:hAnsi="Courier New"/>
    </w:rPr>
  </w:style>
  <w:style w:type="paragraph" w:customStyle="1" w:styleId="NoteBullet">
    <w:name w:val="Note Bullet"/>
    <w:basedOn w:val="Note"/>
    <w:rsid w:val="00DE2C69"/>
    <w:pPr>
      <w:tabs>
        <w:tab w:val="clear" w:pos="680"/>
      </w:tabs>
      <w:spacing w:before="60" w:after="60"/>
    </w:pPr>
  </w:style>
  <w:style w:type="paragraph" w:customStyle="1" w:styleId="SubHeading2">
    <w:name w:val="SubHeading2"/>
    <w:basedOn w:val="HeadingBase"/>
    <w:rsid w:val="00DE2C69"/>
    <w:pPr>
      <w:spacing w:before="240" w:after="60"/>
    </w:pPr>
    <w:rPr>
      <w:sz w:val="20"/>
    </w:rPr>
  </w:style>
  <w:style w:type="paragraph" w:customStyle="1" w:styleId="SubHeading1">
    <w:name w:val="SubHeading1"/>
    <w:basedOn w:val="HeadingBase"/>
    <w:rsid w:val="00DE2C69"/>
    <w:pPr>
      <w:spacing w:before="240" w:after="60"/>
    </w:pPr>
    <w:rPr>
      <w:color w:val="918585"/>
      <w:sz w:val="22"/>
    </w:rPr>
  </w:style>
  <w:style w:type="paragraph" w:customStyle="1" w:styleId="SideHeading">
    <w:name w:val="Side Heading"/>
    <w:basedOn w:val="HeadingBase"/>
    <w:rsid w:val="00DE2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C69"/>
    <w:pPr>
      <w:tabs>
        <w:tab w:val="num" w:pos="360"/>
      </w:tabs>
    </w:pPr>
  </w:style>
  <w:style w:type="paragraph" w:styleId="PlainText">
    <w:name w:val="Plain Text"/>
    <w:basedOn w:val="Normal"/>
    <w:link w:val="PlainTextChar"/>
    <w:rsid w:val="00DE2C69"/>
    <w:rPr>
      <w:sz w:val="20"/>
    </w:rPr>
  </w:style>
  <w:style w:type="character" w:customStyle="1" w:styleId="PlainTextChar">
    <w:name w:val="Plain Text Char"/>
    <w:basedOn w:val="DefaultParagraphFont"/>
    <w:link w:val="PlainText"/>
    <w:rsid w:val="00DE2C69"/>
    <w:rPr>
      <w:rFonts w:ascii="Courier New" w:eastAsia="Times New Roman" w:hAnsi="Courier New" w:cs="Times New Roman"/>
      <w:sz w:val="20"/>
      <w:szCs w:val="20"/>
      <w:lang w:eastAsia="en-US"/>
    </w:rPr>
  </w:style>
  <w:style w:type="character" w:customStyle="1" w:styleId="MenuOption">
    <w:name w:val="Menu Option"/>
    <w:basedOn w:val="DefaultParagraphFont"/>
    <w:rsid w:val="00DE2C69"/>
    <w:rPr>
      <w:b/>
      <w:smallCaps/>
    </w:rPr>
  </w:style>
  <w:style w:type="paragraph" w:customStyle="1" w:styleId="TableListNumber">
    <w:name w:val="Table List Number"/>
    <w:basedOn w:val="ListNumber"/>
    <w:rsid w:val="00DE2C69"/>
    <w:pPr>
      <w:numPr>
        <w:numId w:val="0"/>
      </w:numPr>
    </w:pPr>
  </w:style>
  <w:style w:type="paragraph" w:styleId="TOC4">
    <w:name w:val="toc 4"/>
    <w:basedOn w:val="TOCBase"/>
    <w:next w:val="Normal"/>
    <w:semiHidden/>
    <w:rsid w:val="00DE2C69"/>
    <w:pPr>
      <w:tabs>
        <w:tab w:val="right" w:leader="dot" w:pos="9071"/>
      </w:tabs>
      <w:ind w:left="1701"/>
    </w:pPr>
  </w:style>
  <w:style w:type="paragraph" w:customStyle="1" w:styleId="ListAlpha">
    <w:name w:val="List Alpha"/>
    <w:basedOn w:val="List"/>
    <w:rsid w:val="00DE2C69"/>
    <w:pPr>
      <w:numPr>
        <w:numId w:val="9"/>
      </w:numPr>
    </w:pPr>
  </w:style>
  <w:style w:type="paragraph" w:customStyle="1" w:styleId="ListAlpha2">
    <w:name w:val="List Alpha 2"/>
    <w:basedOn w:val="List2"/>
    <w:rsid w:val="00DE2C69"/>
    <w:pPr>
      <w:numPr>
        <w:numId w:val="8"/>
      </w:numPr>
    </w:pPr>
  </w:style>
  <w:style w:type="paragraph" w:styleId="List2">
    <w:name w:val="List 2"/>
    <w:basedOn w:val="BodyText"/>
    <w:rsid w:val="00DE2C69"/>
    <w:pPr>
      <w:tabs>
        <w:tab w:val="left" w:pos="680"/>
      </w:tabs>
      <w:spacing w:before="60" w:after="60"/>
      <w:ind w:left="680" w:hanging="340"/>
    </w:pPr>
  </w:style>
  <w:style w:type="paragraph" w:styleId="List3">
    <w:name w:val="List 3"/>
    <w:basedOn w:val="BodyText"/>
    <w:rsid w:val="00DE2C69"/>
    <w:pPr>
      <w:tabs>
        <w:tab w:val="left" w:pos="1021"/>
      </w:tabs>
      <w:spacing w:before="60" w:after="60"/>
      <w:ind w:left="1020" w:hanging="340"/>
    </w:pPr>
  </w:style>
  <w:style w:type="paragraph" w:styleId="List4">
    <w:name w:val="List 4"/>
    <w:basedOn w:val="BodyText"/>
    <w:rsid w:val="00DE2C69"/>
    <w:pPr>
      <w:tabs>
        <w:tab w:val="left" w:pos="1361"/>
      </w:tabs>
      <w:spacing w:before="60" w:after="60"/>
      <w:ind w:left="1361" w:hanging="340"/>
    </w:pPr>
  </w:style>
  <w:style w:type="paragraph" w:styleId="List5">
    <w:name w:val="List 5"/>
    <w:basedOn w:val="BodyText"/>
    <w:rsid w:val="00DE2C69"/>
    <w:pPr>
      <w:tabs>
        <w:tab w:val="left" w:pos="1701"/>
      </w:tabs>
      <w:spacing w:before="60" w:after="60"/>
      <w:ind w:left="1701" w:hanging="340"/>
    </w:pPr>
  </w:style>
  <w:style w:type="paragraph" w:styleId="ListBullet3">
    <w:name w:val="List Bullet 3"/>
    <w:basedOn w:val="List3"/>
    <w:rsid w:val="00DE2C69"/>
    <w:pPr>
      <w:numPr>
        <w:numId w:val="14"/>
      </w:numPr>
      <w:tabs>
        <w:tab w:val="clear" w:pos="1021"/>
      </w:tabs>
      <w:ind w:left="1037" w:hanging="357"/>
    </w:pPr>
  </w:style>
  <w:style w:type="paragraph" w:styleId="ListBullet4">
    <w:name w:val="List Bullet 4"/>
    <w:basedOn w:val="List4"/>
    <w:rsid w:val="00DE2C69"/>
    <w:pPr>
      <w:numPr>
        <w:numId w:val="3"/>
      </w:numPr>
      <w:tabs>
        <w:tab w:val="clear" w:pos="1361"/>
      </w:tabs>
    </w:pPr>
  </w:style>
  <w:style w:type="paragraph" w:styleId="ListBullet5">
    <w:name w:val="List Bullet 5"/>
    <w:basedOn w:val="List5"/>
    <w:rsid w:val="00DE2C69"/>
    <w:pPr>
      <w:numPr>
        <w:numId w:val="4"/>
      </w:numPr>
    </w:pPr>
  </w:style>
  <w:style w:type="paragraph" w:styleId="ListContinue2">
    <w:name w:val="List Continue 2"/>
    <w:basedOn w:val="List2"/>
    <w:rsid w:val="00DE2C69"/>
    <w:pPr>
      <w:ind w:firstLine="0"/>
    </w:pPr>
  </w:style>
  <w:style w:type="paragraph" w:styleId="ListContinue3">
    <w:name w:val="List Continue 3"/>
    <w:basedOn w:val="List3"/>
    <w:rsid w:val="00DE2C69"/>
    <w:pPr>
      <w:ind w:left="1021" w:firstLine="0"/>
    </w:pPr>
  </w:style>
  <w:style w:type="paragraph" w:styleId="ListContinue4">
    <w:name w:val="List Continue 4"/>
    <w:basedOn w:val="List4"/>
    <w:rsid w:val="00DE2C69"/>
    <w:pPr>
      <w:ind w:firstLine="0"/>
    </w:pPr>
  </w:style>
  <w:style w:type="paragraph" w:styleId="ListContinue5">
    <w:name w:val="List Continue 5"/>
    <w:basedOn w:val="List5"/>
    <w:rsid w:val="00DE2C69"/>
    <w:pPr>
      <w:ind w:firstLine="0"/>
    </w:pPr>
  </w:style>
  <w:style w:type="paragraph" w:styleId="ListNumber3">
    <w:name w:val="List Number 3"/>
    <w:basedOn w:val="List3"/>
    <w:rsid w:val="00DE2C69"/>
    <w:pPr>
      <w:numPr>
        <w:numId w:val="5"/>
      </w:numPr>
    </w:pPr>
  </w:style>
  <w:style w:type="paragraph" w:styleId="ListNumber4">
    <w:name w:val="List Number 4"/>
    <w:basedOn w:val="List4"/>
    <w:rsid w:val="00DE2C69"/>
    <w:pPr>
      <w:numPr>
        <w:numId w:val="6"/>
      </w:numPr>
    </w:pPr>
  </w:style>
  <w:style w:type="paragraph" w:styleId="ListNumber5">
    <w:name w:val="List Number 5"/>
    <w:basedOn w:val="List5"/>
    <w:rsid w:val="00DE2C69"/>
    <w:pPr>
      <w:numPr>
        <w:numId w:val="7"/>
      </w:numPr>
    </w:pPr>
  </w:style>
  <w:style w:type="paragraph" w:styleId="BlockText">
    <w:name w:val="Block Text"/>
    <w:basedOn w:val="Normal"/>
    <w:rsid w:val="00DE2C69"/>
    <w:pPr>
      <w:spacing w:after="120"/>
      <w:ind w:left="1440" w:right="1440"/>
    </w:pPr>
  </w:style>
  <w:style w:type="character" w:customStyle="1" w:styleId="Subscript">
    <w:name w:val="Subscript"/>
    <w:basedOn w:val="DefaultParagraphFont"/>
    <w:rsid w:val="00DE2C69"/>
    <w:rPr>
      <w:sz w:val="16"/>
      <w:vertAlign w:val="subscript"/>
    </w:rPr>
  </w:style>
  <w:style w:type="character" w:customStyle="1" w:styleId="Superscript">
    <w:name w:val="Superscript"/>
    <w:basedOn w:val="DefaultParagraphFont"/>
    <w:rsid w:val="00DE2C69"/>
    <w:rPr>
      <w:sz w:val="16"/>
      <w:vertAlign w:val="superscript"/>
    </w:rPr>
  </w:style>
  <w:style w:type="character" w:customStyle="1" w:styleId="Symbols">
    <w:name w:val="Symbols"/>
    <w:basedOn w:val="DefaultParagraphFont"/>
    <w:rsid w:val="00DE2C69"/>
    <w:rPr>
      <w:rFonts w:ascii="Symbol" w:hAnsi="Symbol"/>
    </w:rPr>
  </w:style>
  <w:style w:type="character" w:customStyle="1" w:styleId="MenuOptions">
    <w:name w:val="Menu Options"/>
    <w:basedOn w:val="DefaultParagraphFont"/>
    <w:rsid w:val="00DE2C69"/>
    <w:rPr>
      <w:rFonts w:ascii="Arial Narrow" w:hAnsi="Arial Narrow"/>
      <w:smallCaps/>
    </w:rPr>
  </w:style>
  <w:style w:type="character" w:customStyle="1" w:styleId="Buttons">
    <w:name w:val="Buttons"/>
    <w:basedOn w:val="DefaultParagraphFont"/>
    <w:rsid w:val="00DE2C69"/>
    <w:rPr>
      <w:b/>
    </w:rPr>
  </w:style>
  <w:style w:type="character" w:customStyle="1" w:styleId="Underlined">
    <w:name w:val="Underlined"/>
    <w:basedOn w:val="DefaultParagraphFont"/>
    <w:rsid w:val="00DE2C69"/>
    <w:rPr>
      <w:u w:val="single"/>
    </w:rPr>
  </w:style>
  <w:style w:type="paragraph" w:customStyle="1" w:styleId="TableBodyTextRight">
    <w:name w:val="Table Body Text Right"/>
    <w:basedOn w:val="TableBodyText"/>
    <w:rsid w:val="00DE2C69"/>
    <w:pPr>
      <w:widowControl w:val="0"/>
      <w:autoSpaceDE w:val="0"/>
      <w:autoSpaceDN w:val="0"/>
      <w:adjustRightInd w:val="0"/>
      <w:jc w:val="right"/>
    </w:pPr>
    <w:rPr>
      <w:rFonts w:cs="Arial"/>
      <w:szCs w:val="18"/>
    </w:rPr>
  </w:style>
  <w:style w:type="paragraph" w:customStyle="1" w:styleId="CopyrightText">
    <w:name w:val="Copyright Text"/>
    <w:basedOn w:val="BodyText"/>
    <w:rsid w:val="00DE2C69"/>
    <w:rPr>
      <w:sz w:val="18"/>
    </w:rPr>
  </w:style>
  <w:style w:type="paragraph" w:customStyle="1" w:styleId="BodySmallRight">
    <w:name w:val="Body Small Right"/>
    <w:basedOn w:val="BodyTextRight"/>
    <w:rsid w:val="00DE2C69"/>
    <w:rPr>
      <w:sz w:val="18"/>
      <w:szCs w:val="18"/>
    </w:rPr>
  </w:style>
  <w:style w:type="paragraph" w:customStyle="1" w:styleId="MarginEdition">
    <w:name w:val="Margin Edition"/>
    <w:basedOn w:val="MarginNote"/>
    <w:rsid w:val="00DE2C69"/>
    <w:pPr>
      <w:spacing w:before="0" w:after="0"/>
    </w:pPr>
    <w:rPr>
      <w:rFonts w:ascii="Times New Roman" w:hAnsi="Times New Roman"/>
      <w:color w:val="999999"/>
    </w:rPr>
  </w:style>
  <w:style w:type="paragraph" w:customStyle="1" w:styleId="Spacer">
    <w:name w:val="Spacer"/>
    <w:basedOn w:val="Normal"/>
    <w:rsid w:val="00DE2C69"/>
    <w:rPr>
      <w:sz w:val="2"/>
      <w:szCs w:val="2"/>
    </w:rPr>
  </w:style>
  <w:style w:type="character" w:customStyle="1" w:styleId="Small">
    <w:name w:val="Small"/>
    <w:basedOn w:val="DefaultParagraphFont"/>
    <w:rsid w:val="00DE2C69"/>
    <w:rPr>
      <w:sz w:val="16"/>
    </w:rPr>
  </w:style>
  <w:style w:type="paragraph" w:customStyle="1" w:styleId="WideTable">
    <w:name w:val="Wide Table"/>
    <w:basedOn w:val="Normal"/>
    <w:rsid w:val="00DE2C69"/>
    <w:pPr>
      <w:ind w:left="-1418"/>
    </w:pPr>
    <w:rPr>
      <w:sz w:val="2"/>
      <w:szCs w:val="2"/>
    </w:rPr>
  </w:style>
  <w:style w:type="character" w:styleId="PageNumber">
    <w:name w:val="page number"/>
    <w:basedOn w:val="DefaultParagraphFont"/>
    <w:rsid w:val="00DE2C69"/>
  </w:style>
  <w:style w:type="paragraph" w:styleId="Quote">
    <w:name w:val="Quote"/>
    <w:basedOn w:val="Heading1"/>
    <w:link w:val="QuoteChar"/>
    <w:qFormat/>
    <w:rsid w:val="00DE2C69"/>
    <w:rPr>
      <w:b w:val="0"/>
      <w:sz w:val="72"/>
      <w:szCs w:val="72"/>
      <w:lang w:val="en-NZ"/>
    </w:rPr>
  </w:style>
  <w:style w:type="character" w:customStyle="1" w:styleId="QuoteChar">
    <w:name w:val="Quote Char"/>
    <w:basedOn w:val="DefaultParagraphFont"/>
    <w:link w:val="Quote"/>
    <w:rsid w:val="00DE2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C69"/>
    <w:pPr>
      <w:pageBreakBefore/>
    </w:pPr>
  </w:style>
  <w:style w:type="paragraph" w:customStyle="1" w:styleId="Border">
    <w:name w:val="Border"/>
    <w:basedOn w:val="Normal"/>
    <w:qFormat/>
    <w:rsid w:val="00DE2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C69"/>
    <w:rPr>
      <w:b/>
      <w:bCs/>
      <w:i/>
      <w:iCs/>
      <w:color w:val="auto"/>
    </w:rPr>
  </w:style>
  <w:style w:type="paragraph" w:styleId="IntenseQuote">
    <w:name w:val="Intense Quote"/>
    <w:basedOn w:val="Normal"/>
    <w:next w:val="Normal"/>
    <w:link w:val="IntenseQuoteChar"/>
    <w:uiPriority w:val="30"/>
    <w:qFormat/>
    <w:rsid w:val="00DE2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2C69"/>
    <w:rPr>
      <w:smallCaps/>
      <w:color w:val="auto"/>
      <w:u w:val="single"/>
    </w:rPr>
  </w:style>
  <w:style w:type="character" w:styleId="IntenseReference">
    <w:name w:val="Intense Reference"/>
    <w:basedOn w:val="DefaultParagraphFont"/>
    <w:uiPriority w:val="32"/>
    <w:qFormat/>
    <w:rsid w:val="00DE2C69"/>
    <w:rPr>
      <w:b/>
      <w:bCs/>
      <w:smallCaps/>
      <w:color w:val="auto"/>
      <w:spacing w:val="5"/>
      <w:u w:val="single"/>
    </w:rPr>
  </w:style>
  <w:style w:type="paragraph" w:customStyle="1" w:styleId="2ColumnHeading">
    <w:name w:val="2Column Heading"/>
    <w:basedOn w:val="BodyText"/>
    <w:qFormat/>
    <w:rsid w:val="00DE2C69"/>
    <w:pPr>
      <w:spacing w:after="60"/>
      <w:ind w:left="-2268"/>
    </w:pPr>
    <w:rPr>
      <w:b/>
    </w:rPr>
  </w:style>
  <w:style w:type="paragraph" w:customStyle="1" w:styleId="Heading1TOC">
    <w:name w:val="Heading1 TOC"/>
    <w:basedOn w:val="Normal"/>
    <w:qFormat/>
    <w:rsid w:val="00DE2C69"/>
    <w:pPr>
      <w:spacing w:before="240" w:after="120"/>
    </w:pPr>
    <w:rPr>
      <w:rFonts w:ascii="Times New Roman" w:hAnsi="Times New Roman"/>
      <w:b/>
      <w:sz w:val="32"/>
    </w:rPr>
  </w:style>
  <w:style w:type="paragraph" w:customStyle="1" w:styleId="Heading2TOC">
    <w:name w:val="Heading2 TOC"/>
    <w:basedOn w:val="Normal"/>
    <w:qFormat/>
    <w:rsid w:val="00DE2C69"/>
    <w:pPr>
      <w:spacing w:before="240" w:after="60"/>
    </w:pPr>
    <w:rPr>
      <w:rFonts w:ascii="Times New Roman" w:hAnsi="Times New Roman"/>
      <w:b/>
      <w:sz w:val="28"/>
    </w:rPr>
  </w:style>
  <w:style w:type="character" w:customStyle="1" w:styleId="Underline">
    <w:name w:val="Underline"/>
    <w:basedOn w:val="DefaultParagraphFont"/>
    <w:qFormat/>
    <w:rsid w:val="00DE2C69"/>
    <w:rPr>
      <w:u w:val="single"/>
    </w:rPr>
  </w:style>
  <w:style w:type="character" w:customStyle="1" w:styleId="BoldandItalics">
    <w:name w:val="Bold and Italics"/>
    <w:qFormat/>
    <w:rsid w:val="00DE2C69"/>
    <w:rPr>
      <w:b/>
      <w:i/>
      <w:u w:val="none"/>
    </w:rPr>
  </w:style>
  <w:style w:type="paragraph" w:styleId="BalloonText">
    <w:name w:val="Balloon Text"/>
    <w:basedOn w:val="Normal"/>
    <w:link w:val="BalloonTextChar"/>
    <w:rsid w:val="00DE2C69"/>
    <w:rPr>
      <w:rFonts w:ascii="Tahoma" w:hAnsi="Tahoma" w:cs="Tahoma"/>
      <w:sz w:val="16"/>
      <w:szCs w:val="16"/>
    </w:rPr>
  </w:style>
  <w:style w:type="character" w:customStyle="1" w:styleId="BalloonTextChar">
    <w:name w:val="Balloon Text Char"/>
    <w:basedOn w:val="DefaultParagraphFont"/>
    <w:link w:val="BalloonText"/>
    <w:rsid w:val="00DE2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2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2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2C69"/>
    <w:rPr>
      <w:b/>
      <w:color w:val="660033"/>
      <w:spacing w:val="0"/>
    </w:rPr>
  </w:style>
  <w:style w:type="paragraph" w:customStyle="1" w:styleId="Nameditemlist">
    <w:name w:val="Named item list"/>
    <w:basedOn w:val="BodyText"/>
    <w:qFormat/>
    <w:rsid w:val="00DE2C69"/>
    <w:pPr>
      <w:tabs>
        <w:tab w:val="left" w:pos="2835"/>
      </w:tabs>
      <w:ind w:left="2835" w:hanging="2835"/>
    </w:pPr>
  </w:style>
  <w:style w:type="paragraph" w:customStyle="1" w:styleId="BodyTextnopadding">
    <w:name w:val="Body Text no padding"/>
    <w:basedOn w:val="BodyText"/>
    <w:qFormat/>
    <w:rsid w:val="00DE2C69"/>
    <w:pPr>
      <w:spacing w:before="0" w:after="0"/>
    </w:pPr>
  </w:style>
  <w:style w:type="paragraph" w:customStyle="1" w:styleId="BodyTextBold">
    <w:name w:val="Body Text Bold"/>
    <w:basedOn w:val="BodyText"/>
    <w:qFormat/>
    <w:rsid w:val="00DE2C69"/>
    <w:rPr>
      <w:b/>
    </w:rPr>
  </w:style>
  <w:style w:type="character" w:styleId="Hyperlink">
    <w:name w:val="Hyperlink"/>
    <w:basedOn w:val="DefaultParagraphFont"/>
    <w:uiPriority w:val="99"/>
    <w:unhideWhenUsed/>
    <w:rsid w:val="004405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1579</Words>
  <Characters>10015</Characters>
  <Application>Microsoft Office Word</Application>
  <DocSecurity>0</DocSecurity>
  <Lines>286</Lines>
  <Paragraphs>181</Paragraphs>
  <ScaleCrop>false</ScaleCrop>
  <Company>Author-it Software Corporation Ltd.</Company>
  <LinksUpToDate>false</LinksUpToDate>
  <CharactersWithSpaces>11413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RIIMPO301E Conduct hydraulic excavator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2025-03-02T00:49:00Z</dcterms:created>
  <dcterms:modified xsi:type="dcterms:W3CDTF">2025-03-02T00:49:00Z</dcterms:modified>
</cp:coreProperties>
</file>