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5C3" w:rsidP="006155C3">
      <w:pPr>
        <w:pStyle w:val="Title"/>
      </w:pPr>
      <w:r>
        <w:fldChar w:fldCharType="begin"/>
      </w:r>
      <w:r>
        <w:instrText xml:space="preserve"> TITLE   \* MERGEFORMAT </w:instrText>
      </w:r>
      <w:r>
        <w:fldChar w:fldCharType="separate"/>
      </w:r>
      <w:r>
        <w:t>Assessment Requirements for RIIMPO210D Conduct underground truck operations</w:t>
      </w:r>
      <w:r>
        <w:fldChar w:fldCharType="end"/>
      </w:r>
    </w:p>
    <w:p w:rsidR="006155C3" w:rsidP="006155C3">
      <w:pPr>
        <w:pStyle w:val="Version"/>
        <w:sectPr w:rsidSect="00F23D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23DEA" w:rsidP="00F23DEA">
      <w:pPr>
        <w:pStyle w:val="SuperHeading"/>
      </w:pPr>
      <w:r w:rsidRPr="00F23DEA">
        <w:t>Assessment Requirements for RIIMPO210D Conduct underground truck operations</w:t>
      </w:r>
    </w:p>
    <w:p w:rsidR="00000000" w:rsidRPr="00F23DEA" w:rsidP="00F23DEA">
      <w:pPr>
        <w:pStyle w:val="Heading1"/>
      </w:pPr>
      <w:bookmarkStart w:id="1" w:name="O_690760"/>
      <w:bookmarkEnd w:id="1"/>
      <w:r w:rsidRPr="00F23DEA">
        <w:t>Modification History</w:t>
      </w:r>
    </w:p>
    <w:tbl>
      <w:tblPr>
        <w:tblW w:w="9390" w:type="dxa"/>
        <w:tblLayout w:type="fixed"/>
        <w:tblCellMar>
          <w:left w:w="62" w:type="dxa"/>
          <w:right w:w="62" w:type="dxa"/>
        </w:tblCellMar>
        <w:tblLook w:val="0000"/>
      </w:tblPr>
      <w:tblGrid>
        <w:gridCol w:w="1170"/>
        <w:gridCol w:w="8220"/>
      </w:tblGrid>
      <w:tr w:rsidTr="006155C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DEA">
            <w:pPr>
              <w:pStyle w:val="Heading4"/>
              <w:rPr>
                <w:lang w:val="en-NZ"/>
              </w:rPr>
            </w:pPr>
            <w:r w:rsidRPr="00F23DEA">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DEA">
            <w:pPr>
              <w:pStyle w:val="Heading4"/>
              <w:rPr>
                <w:lang w:val="en-NZ"/>
              </w:rPr>
            </w:pPr>
            <w:r w:rsidRPr="00F23DEA">
              <w:t>Comment</w:t>
            </w:r>
          </w:p>
        </w:tc>
      </w:tr>
      <w:tr w:rsidTr="006155C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DEA">
            <w:pPr>
              <w:pStyle w:val="BodyText"/>
              <w:rPr>
                <w:lang w:val="en-NZ"/>
              </w:rPr>
            </w:pPr>
            <w:r w:rsidRPr="00F23DEA">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DEA">
            <w:pPr>
              <w:pStyle w:val="BodyText"/>
              <w:rPr>
                <w:lang w:val="en-NZ"/>
              </w:rPr>
            </w:pPr>
            <w:r w:rsidRPr="00F23DEA">
              <w:t>This unit replaces RIIMPO210A Conduct underground truck operations.</w:t>
            </w:r>
            <w:r w:rsidRPr="00F23DEA">
              <w:br/>
            </w:r>
            <w:r w:rsidRPr="00F23DEA">
              <w:t>Checking Work Areas for Spillage included; removed Operator to Ensure truck is Loaded Without Spillage.</w:t>
            </w:r>
          </w:p>
        </w:tc>
      </w:tr>
      <w:tr w:rsidTr="006155C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DEA">
            <w:pPr>
              <w:pStyle w:val="BodyText"/>
              <w:rPr>
                <w:lang w:val="en-NZ"/>
              </w:rPr>
            </w:pPr>
            <w:r w:rsidRPr="00F23DEA">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DEA">
            <w:pPr>
              <w:pStyle w:val="BodyText"/>
              <w:rPr>
                <w:lang w:val="en-NZ"/>
              </w:rPr>
            </w:pPr>
            <w:r w:rsidRPr="00F23DEA">
              <w:t>Modification History inserted.</w:t>
            </w:r>
          </w:p>
        </w:tc>
      </w:tr>
      <w:tr w:rsidTr="006155C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DEA">
            <w:pPr>
              <w:pStyle w:val="BodyText"/>
              <w:rPr>
                <w:lang w:val="en-NZ"/>
              </w:rPr>
            </w:pPr>
            <w:r w:rsidRPr="00F23DEA">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DEA">
            <w:pPr>
              <w:pStyle w:val="BodyText"/>
              <w:rPr>
                <w:lang w:val="en-NZ"/>
              </w:rPr>
            </w:pPr>
            <w:r w:rsidRPr="00F23DEA">
              <w:t>Editorial corrections; amend reference to Licensing requirements in Unit Application.</w:t>
            </w:r>
          </w:p>
        </w:tc>
      </w:tr>
      <w:tr w:rsidTr="006155C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DEA">
            <w:pPr>
              <w:pStyle w:val="BodyText"/>
              <w:rPr>
                <w:lang w:val="en-NZ"/>
              </w:rPr>
            </w:pPr>
            <w:r w:rsidRPr="00F23DEA">
              <w:t>4</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DEA" w:rsidP="00F23DEA">
            <w:pPr>
              <w:pStyle w:val="BodyText"/>
            </w:pPr>
            <w:r w:rsidRPr="00F23DEA">
              <w:t>Required frequency and vol</w:t>
            </w:r>
            <w:r w:rsidRPr="00F23DEA">
              <w:t>ume of evidence amended in Performance evidence.</w:t>
            </w:r>
            <w:r w:rsidRPr="00F23DEA">
              <w:br/>
              <w:t xml:space="preserve">Substantial amendments made in Assessment Conditions field, including: references to Industry Sectors, assessor and subject matter expert experience requirements, how assessment should be conducted and what </w:t>
            </w:r>
            <w:r w:rsidRPr="00F23DEA">
              <w:t>it should confirm.</w:t>
            </w:r>
          </w:p>
        </w:tc>
      </w:tr>
    </w:tbl>
    <w:p w:rsidR="00000000" w:rsidRPr="00F23DEA" w:rsidP="00F23DEA">
      <w:pPr>
        <w:pStyle w:val="BodyText"/>
      </w:pPr>
    </w:p>
    <w:p w:rsidR="00000000" w:rsidRPr="00F23DEA" w:rsidP="00F23DEA">
      <w:pPr>
        <w:pStyle w:val="AllowPageBreak"/>
      </w:pPr>
    </w:p>
    <w:p w:rsidR="00000000" w:rsidRPr="00F23DEA" w:rsidP="00F23DEA">
      <w:pPr>
        <w:pStyle w:val="Heading1"/>
      </w:pPr>
      <w:bookmarkStart w:id="2" w:name="O_690759"/>
      <w:bookmarkEnd w:id="2"/>
      <w:r w:rsidRPr="00F23DEA">
        <w:t>Performance Evidence</w:t>
      </w:r>
    </w:p>
    <w:p w:rsidR="00000000" w:rsidRPr="00F23DEA" w:rsidP="00F23DEA">
      <w:pPr>
        <w:pStyle w:val="BodyText"/>
      </w:pPr>
      <w:r w:rsidRPr="00F23DEA">
        <w:t xml:space="preserve">Evidence is required to be collected that demonstrates a candidate’s competency in this unit. Evidence must be relevant to the roles within this sector’s work operations and </w:t>
      </w:r>
      <w:r w:rsidRPr="00F23DEA">
        <w:t>satisfy all of the requirements of the performance criteria of this unit and include evidence that the candidate:</w:t>
      </w:r>
    </w:p>
    <w:p w:rsidR="00000000" w:rsidRPr="00F23DEA" w:rsidP="00F23DEA">
      <w:pPr>
        <w:pStyle w:val="ListBullet"/>
      </w:pPr>
      <w:r w:rsidRPr="00F23DEA">
        <w:t xml:space="preserve">locates and applies relevant documentation, policies and procedures </w:t>
      </w:r>
    </w:p>
    <w:p w:rsidR="00000000" w:rsidRPr="00F23DEA" w:rsidP="00F23DEA">
      <w:pPr>
        <w:pStyle w:val="ListBullet"/>
      </w:pPr>
      <w:r w:rsidRPr="00F23DEA">
        <w:t>implements procedures and techniques for the safe, effective and efficie</w:t>
      </w:r>
      <w:r w:rsidRPr="00F23DEA">
        <w:t>nt conducting of underground truck operations including:</w:t>
      </w:r>
    </w:p>
    <w:p w:rsidR="00000000" w:rsidRPr="00F23DEA" w:rsidP="00F23DEA">
      <w:pPr>
        <w:pStyle w:val="ListBullet2"/>
      </w:pPr>
      <w:r w:rsidRPr="00F23DEA">
        <w:t xml:space="preserve">performs pre start checks, identifies and reports issues prior to commencing operations </w:t>
      </w:r>
    </w:p>
    <w:p w:rsidR="00000000" w:rsidRPr="00F23DEA" w:rsidP="00F23DEA">
      <w:pPr>
        <w:pStyle w:val="ListBullet2"/>
      </w:pPr>
      <w:r w:rsidRPr="00F23DEA">
        <w:t>identifies hazards, risks and environmental issues that may affect operations, corrects within authorised cap</w:t>
      </w:r>
      <w:r w:rsidRPr="00F23DEA">
        <w:t>ability and report these to their supervisor</w:t>
      </w:r>
    </w:p>
    <w:p w:rsidR="00000000" w:rsidRPr="00F23DEA" w:rsidP="00F23DEA">
      <w:pPr>
        <w:pStyle w:val="ListBullet2"/>
      </w:pPr>
      <w:r w:rsidRPr="00F23DEA">
        <w:t xml:space="preserve">establishing safety provisions before discharging materials </w:t>
      </w:r>
    </w:p>
    <w:p w:rsidR="00000000" w:rsidRPr="00F23DEA" w:rsidP="00F23DEA">
      <w:pPr>
        <w:pStyle w:val="ListBullet2"/>
      </w:pPr>
      <w:r w:rsidRPr="00F23DEA">
        <w:t>conducting routine housekeeping to maintain equipment condition and the work environment</w:t>
      </w:r>
    </w:p>
    <w:p w:rsidR="00000000" w:rsidRPr="00F23DEA" w:rsidP="00F23DEA">
      <w:pPr>
        <w:pStyle w:val="ListBullet"/>
      </w:pPr>
      <w:r w:rsidRPr="00F23DEA">
        <w:t>works effectively with others to conduct underground truck o</w:t>
      </w:r>
      <w:r w:rsidRPr="00F23DEA">
        <w:t>perations and meet all of the required outcomes including:</w:t>
      </w:r>
    </w:p>
    <w:p w:rsidR="00000000" w:rsidRPr="00F23DEA" w:rsidP="00F23DEA">
      <w:pPr>
        <w:pStyle w:val="ListBullet2"/>
      </w:pPr>
      <w:r w:rsidRPr="00F23DEA">
        <w:t>using a range of communications techniques and equipment to convey information to others</w:t>
      </w:r>
    </w:p>
    <w:p w:rsidR="00000000" w:rsidRPr="00F23DEA" w:rsidP="00F23DEA">
      <w:pPr>
        <w:pStyle w:val="ListBullet2"/>
      </w:pPr>
      <w:r w:rsidRPr="00F23DEA">
        <w:t xml:space="preserve">complying with written and verbal reporting requirements and procedures </w:t>
      </w:r>
    </w:p>
    <w:p w:rsidR="00000000" w:rsidRPr="00F23DEA" w:rsidP="00F23DEA">
      <w:pPr>
        <w:pStyle w:val="ListBullet"/>
      </w:pPr>
      <w:r w:rsidRPr="00F23DEA">
        <w:t>demonstrates completion of conduc</w:t>
      </w:r>
      <w:r w:rsidRPr="00F23DEA">
        <w:t>ting underground truck operations that safely, effectively and efficiently meets all of the required outcomes on more than one (1) occasion including:</w:t>
      </w:r>
    </w:p>
    <w:p w:rsidR="00000000" w:rsidRPr="00F23DEA" w:rsidP="00F23DEA">
      <w:pPr>
        <w:pStyle w:val="ListBullet2"/>
      </w:pPr>
      <w:r w:rsidRPr="00F23DEA">
        <w:t>driving and manoeuvring truck smoothly, adjusting operations for the work environment and road condition</w:t>
      </w:r>
      <w:r w:rsidRPr="00F23DEA">
        <w:t>s</w:t>
      </w:r>
    </w:p>
    <w:p w:rsidR="00000000" w:rsidRPr="00F23DEA" w:rsidP="00F23DEA">
      <w:pPr>
        <w:pStyle w:val="ListBullet2"/>
      </w:pPr>
      <w:r w:rsidRPr="00F23DEA">
        <w:t>correctly positions the truck for loading of loading of materials</w:t>
      </w:r>
    </w:p>
    <w:p w:rsidR="00000000" w:rsidRPr="00F23DEA" w:rsidP="00F23DEA">
      <w:pPr>
        <w:pStyle w:val="ListBullet2"/>
      </w:pPr>
      <w:r w:rsidRPr="00F23DEA">
        <w:t>positioning tray correctly before moving vehicle from loading or after discharging</w:t>
      </w:r>
    </w:p>
    <w:p w:rsidR="00000000" w:rsidRPr="00F23DEA" w:rsidP="00F23DEA">
      <w:pPr>
        <w:pStyle w:val="ListBullet2"/>
      </w:pPr>
      <w:r w:rsidRPr="00F23DEA">
        <w:t>hauls materials to designated locations</w:t>
      </w:r>
    </w:p>
    <w:p w:rsidR="00000000" w:rsidRPr="00F23DEA" w:rsidP="00F23DEA">
      <w:pPr>
        <w:pStyle w:val="ListBullet2"/>
      </w:pPr>
      <w:r w:rsidRPr="00F23DEA">
        <w:t>identifying and managing spills on the haul surface</w:t>
      </w:r>
    </w:p>
    <w:p w:rsidR="00000000" w:rsidRPr="00F23DEA" w:rsidP="00F23DEA">
      <w:pPr>
        <w:pStyle w:val="ListBullet2"/>
      </w:pPr>
      <w:r w:rsidRPr="00F23DEA">
        <w:t>identifying, removing and disposing of contaminants</w:t>
      </w:r>
    </w:p>
    <w:p w:rsidR="00000000" w:rsidRPr="00F23DEA" w:rsidP="00F23DEA">
      <w:pPr>
        <w:pStyle w:val="ListBullet2"/>
      </w:pPr>
      <w:r w:rsidRPr="00F23DEA">
        <w:t>correctly positions the truck for discharge of materials</w:t>
      </w:r>
    </w:p>
    <w:p w:rsidR="00000000" w:rsidRPr="00F23DEA" w:rsidP="00F23DEA">
      <w:pPr>
        <w:pStyle w:val="ListBullet2"/>
      </w:pPr>
      <w:r w:rsidRPr="00F23DEA">
        <w:t>undertakes approved truck shutdown procedures</w:t>
      </w:r>
    </w:p>
    <w:p w:rsidR="00000000" w:rsidRPr="00F23DEA" w:rsidP="00F23DEA">
      <w:pPr>
        <w:pStyle w:val="ListBullet2"/>
      </w:pPr>
      <w:r w:rsidRPr="00F23DEA">
        <w:t>identifies issues with equipment and makes minor adjustments</w:t>
      </w:r>
    </w:p>
    <w:p w:rsidR="00000000" w:rsidRPr="00F23DEA" w:rsidP="00F23DEA">
      <w:pPr>
        <w:pStyle w:val="AllowPageBreak"/>
      </w:pPr>
    </w:p>
    <w:p w:rsidR="00000000" w:rsidRPr="00F23DEA" w:rsidP="00F23DEA">
      <w:pPr>
        <w:pStyle w:val="Heading1"/>
      </w:pPr>
      <w:bookmarkStart w:id="3" w:name="O_690758"/>
      <w:bookmarkEnd w:id="3"/>
      <w:r w:rsidRPr="00F23DEA">
        <w:t>Knowledge Evidence</w:t>
      </w:r>
    </w:p>
    <w:p w:rsidR="00000000" w:rsidRPr="00F23DEA" w:rsidP="00F23DEA">
      <w:pPr>
        <w:pStyle w:val="BodyText"/>
      </w:pPr>
      <w:r w:rsidRPr="00F23DEA">
        <w:t xml:space="preserve">The </w:t>
      </w:r>
      <w:r w:rsidRPr="00F23DEA">
        <w:t>candidate must demonstrate knowledge of the following when conducting underground truck operations:</w:t>
      </w:r>
    </w:p>
    <w:p w:rsidR="00000000" w:rsidRPr="00F23DEA" w:rsidP="00F23DEA">
      <w:pPr>
        <w:pStyle w:val="ListBullet2"/>
      </w:pPr>
      <w:r w:rsidRPr="00F23DEA">
        <w:t>interpreting ground conditions</w:t>
      </w:r>
    </w:p>
    <w:p w:rsidR="00000000" w:rsidRPr="00F23DEA" w:rsidP="00F23DEA">
      <w:pPr>
        <w:pStyle w:val="ListBullet2"/>
      </w:pPr>
      <w:r w:rsidRPr="00F23DEA">
        <w:t>equipment parking</w:t>
      </w:r>
    </w:p>
    <w:p w:rsidR="00000000" w:rsidRPr="00F23DEA" w:rsidP="00F23DEA">
      <w:pPr>
        <w:pStyle w:val="ListBullet2"/>
      </w:pPr>
      <w:r w:rsidRPr="00F23DEA">
        <w:t>operational procedures and checks</w:t>
      </w:r>
    </w:p>
    <w:p w:rsidR="00000000" w:rsidRPr="00F23DEA" w:rsidP="00F23DEA">
      <w:pPr>
        <w:pStyle w:val="ListBullet2"/>
      </w:pPr>
      <w:r w:rsidRPr="00F23DEA">
        <w:t>equipment processes, technical capability and limitations</w:t>
      </w:r>
    </w:p>
    <w:p w:rsidR="00000000" w:rsidRPr="00F23DEA" w:rsidP="00F23DEA">
      <w:pPr>
        <w:pStyle w:val="ListBullet2"/>
      </w:pPr>
      <w:r w:rsidRPr="00F23DEA">
        <w:t>road rules</w:t>
      </w:r>
    </w:p>
    <w:p w:rsidR="00000000" w:rsidRPr="00F23DEA" w:rsidP="00F23DEA">
      <w:pPr>
        <w:pStyle w:val="ListBullet2"/>
      </w:pPr>
      <w:r w:rsidRPr="00F23DEA">
        <w:t>adh</w:t>
      </w:r>
      <w:r w:rsidRPr="00F23DEA">
        <w:t>ering to manufacturer’s specifications</w:t>
      </w:r>
    </w:p>
    <w:p w:rsidR="00000000" w:rsidRPr="00F23DEA" w:rsidP="00F23DEA">
      <w:pPr>
        <w:pStyle w:val="ListBullet2"/>
      </w:pPr>
      <w:r w:rsidRPr="00F23DEA">
        <w:t>towing methods</w:t>
      </w:r>
    </w:p>
    <w:p w:rsidR="00000000" w:rsidRPr="00F23DEA" w:rsidP="00F23DEA">
      <w:pPr>
        <w:pStyle w:val="AllowPageBreak"/>
      </w:pPr>
    </w:p>
    <w:p w:rsidR="00000000" w:rsidRPr="00F23DEA" w:rsidP="00F23DEA">
      <w:pPr>
        <w:pStyle w:val="Heading1"/>
      </w:pPr>
      <w:bookmarkStart w:id="4" w:name="O_690757"/>
      <w:bookmarkEnd w:id="4"/>
      <w:r w:rsidRPr="00F23DEA">
        <w:t>Assessment Conditions</w:t>
      </w:r>
    </w:p>
    <w:p w:rsidR="00000000" w:rsidRPr="00F23DEA" w:rsidP="00F23DEA">
      <w:pPr>
        <w:pStyle w:val="ListBullet"/>
      </w:pPr>
      <w:r w:rsidRPr="00F23DEA">
        <w:t xml:space="preserve">An assessor of this unit must satisfy the requirements of the NVR/AQTF or their successors; and Industry regulations for certification and licensing; and, </w:t>
      </w:r>
    </w:p>
    <w:p w:rsidR="00000000" w:rsidRPr="00F23DEA" w:rsidP="00F23DEA">
      <w:pPr>
        <w:pStyle w:val="ListBullet"/>
      </w:pPr>
      <w:r w:rsidRPr="00F23DEA">
        <w:t>this unit must be assessed in the context of this sector’s work environment; and,</w:t>
      </w:r>
    </w:p>
    <w:p w:rsidR="00000000" w:rsidRPr="00F23DEA" w:rsidP="00F23DEA">
      <w:pPr>
        <w:pStyle w:val="ListBullet"/>
      </w:pPr>
      <w:r w:rsidRPr="00F23DEA">
        <w:t>this unit must be assessed in compliance with relevant legislation/regulation and using policies, procedures, processes and operational manuals directly related to the indust</w:t>
      </w:r>
      <w:r w:rsidRPr="00F23DEA">
        <w:t>ry sector for which it is being assessed; and,</w:t>
      </w:r>
    </w:p>
    <w:p w:rsidR="00000000" w:rsidRPr="00F23DEA" w:rsidP="00F23DEA">
      <w:pPr>
        <w:pStyle w:val="ListBullet"/>
      </w:pPr>
      <w:r w:rsidRPr="00F23DEA">
        <w:t>assessment may be conducted in conjunction with the assessment of other Units of Competency; and,</w:t>
      </w:r>
    </w:p>
    <w:p w:rsidR="00000000" w:rsidRPr="00F23DEA" w:rsidP="00F23DEA">
      <w:pPr>
        <w:pStyle w:val="ListBullet"/>
      </w:pPr>
      <w:r w:rsidRPr="00F23DEA">
        <w:t>assessment must confirm consistent performance can be applied in a range of relevant workplace circumstances; a</w:t>
      </w:r>
      <w:r w:rsidRPr="00F23DEA">
        <w:t>nd,</w:t>
      </w:r>
    </w:p>
    <w:p w:rsidR="00000000" w:rsidRPr="00F23DEA" w:rsidP="00F23DEA">
      <w:pPr>
        <w:pStyle w:val="ListBullet"/>
      </w:pPr>
      <w:r w:rsidRPr="00F23DEA">
        <w:t>assessors must demonstrate the performance evidence, and knowledge evidence as outlined in this Unit of Competency, and through the minimum years of current* work experience specified below in an Industry sector relevant to the outcomes of the unit; or</w:t>
      </w:r>
      <w:r w:rsidRPr="00F23DEA">
        <w:t>,</w:t>
      </w:r>
    </w:p>
    <w:p w:rsidR="00000000" w:rsidRPr="00F23DEA" w:rsidP="00F23DEA">
      <w:pPr>
        <w:pStyle w:val="ListBullet"/>
      </w:pPr>
      <w:r w:rsidRPr="00F23DEA">
        <w:t>where the assessor does not meet experience requirements a co-assessment or partnership arrangement must exist between the qualified assessor and an Industry subject matter expert. The Industry subject matter expert should hold the unit being assessed (o</w:t>
      </w:r>
      <w:r w:rsidRPr="00F23DEA">
        <w:t>r an equivalent unit) and/or demonstrate equivalence of skills and knowledge at the unit level. An Industry technical expert must also demonstrate skills and knowledge from the minimum years of current work experience specified below in the Industry sector</w:t>
      </w:r>
      <w:r w:rsidRPr="00F23DEA">
        <w:t>, including time spent in roles related to the unit being assessed; and,</w:t>
      </w:r>
    </w:p>
    <w:p w:rsidR="00000000" w:rsidRPr="00F23DEA" w:rsidP="00F23DEA">
      <w:pPr>
        <w:pStyle w:val="ListBullet"/>
      </w:pPr>
      <w:r w:rsidRPr="00F23DEA">
        <w:t>assessor and Industry subject matter expert requirements differ depending on the Australian Qualifications Framework Level (AQF) of the qualification being assessed and/or Industry Se</w:t>
      </w:r>
      <w:r w:rsidRPr="00F23DEA">
        <w:t>ctor as follows:</w:t>
      </w:r>
    </w:p>
    <w:tbl>
      <w:tblPr>
        <w:tblW w:w="8896" w:type="dxa"/>
        <w:tblInd w:w="360" w:type="dxa"/>
        <w:tblLayout w:type="fixed"/>
        <w:tblCellMar>
          <w:left w:w="62" w:type="dxa"/>
          <w:right w:w="62" w:type="dxa"/>
        </w:tblCellMar>
        <w:tblLook w:val="0000"/>
      </w:tblPr>
      <w:tblGrid>
        <w:gridCol w:w="4218"/>
        <w:gridCol w:w="1559"/>
        <w:gridCol w:w="3119"/>
      </w:tblGrid>
      <w:tr w:rsidTr="00F23D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Heading4"/>
              <w:rPr>
                <w:lang w:val="en-NZ"/>
              </w:rPr>
            </w:pPr>
            <w:r w:rsidRPr="00F23DE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Heading4"/>
              <w:rPr>
                <w:lang w:val="en-NZ"/>
              </w:rPr>
            </w:pPr>
            <w:r w:rsidRPr="00F23DE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Heading4"/>
              <w:rPr>
                <w:lang w:val="en-NZ"/>
              </w:rPr>
            </w:pPr>
            <w:r w:rsidRPr="00F23DEA">
              <w:t>Required assessor or Industry subject matter expert experience</w:t>
            </w:r>
          </w:p>
        </w:tc>
      </w:tr>
      <w:tr w:rsidTr="00F23DE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1 Year</w:t>
            </w:r>
          </w:p>
        </w:tc>
      </w:tr>
      <w:tr w:rsidTr="00F23DE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2 Years</w:t>
            </w:r>
          </w:p>
        </w:tc>
      </w:tr>
      <w:tr w:rsidTr="00F23D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3 Years</w:t>
            </w:r>
          </w:p>
        </w:tc>
      </w:tr>
      <w:tr w:rsidTr="00F23D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5 Years</w:t>
            </w:r>
          </w:p>
        </w:tc>
      </w:tr>
      <w:tr w:rsidTr="00F23D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DEA">
            <w:pPr>
              <w:pStyle w:val="BodyText"/>
              <w:rPr>
                <w:lang w:val="en-NZ"/>
              </w:rPr>
            </w:pPr>
            <w:r w:rsidRPr="00F23DE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3DEA" w:rsidP="00F23DEA">
            <w:pPr>
              <w:pStyle w:val="BodyText"/>
            </w:pPr>
            <w:r w:rsidRPr="00F23DEA">
              <w:t>Where this Unit is being assessed outside of the Resources and Infrastructure Sectors assessor and/or Industry subject matter expert experience should be in-line with industry standards for the sector in which it is being assessed and where no Industry sta</w:t>
            </w:r>
            <w:r w:rsidRPr="00F23DEA">
              <w:t>ndard is specified should comply with any relevant regulation.</w:t>
            </w:r>
          </w:p>
        </w:tc>
      </w:tr>
    </w:tbl>
    <w:p w:rsidR="00000000" w:rsidRPr="00F23DEA" w:rsidP="00F23DEA">
      <w:pPr>
        <w:pStyle w:val="BodyText"/>
      </w:pPr>
      <w:r w:rsidRPr="00F23DEA">
        <w:t>*Assessors can demonstrate current work experience through employment within Industry in a role relevant to the outcomes of the Unit; or, for external assessors this can be demonstrated throu</w:t>
      </w:r>
      <w:r w:rsidRPr="00F23DEA">
        <w:t>gh exposure to Industry by conducting frequent site assessments across various locations.</w:t>
      </w:r>
    </w:p>
    <w:p w:rsidR="00000000" w:rsidRPr="00F23DEA" w:rsidP="00F23DEA">
      <w:pPr>
        <w:pStyle w:val="BodyText"/>
      </w:pPr>
      <w:r w:rsidRPr="00F23DEA">
        <w:t>**Where a unit is being delivered outside of a Qualification the first numeric character in the Unit code should be considered to indicate the AQF level</w:t>
      </w:r>
    </w:p>
    <w:p w:rsidR="00000000" w:rsidRPr="00F23DEA" w:rsidP="00F23DEA">
      <w:pPr>
        <w:pStyle w:val="AllowPageBreak"/>
      </w:pPr>
    </w:p>
    <w:p w:rsidR="00000000" w:rsidRPr="00F23DEA" w:rsidP="00F23DEA">
      <w:pPr>
        <w:pStyle w:val="Heading1"/>
      </w:pPr>
      <w:bookmarkStart w:id="5" w:name="O_690769"/>
      <w:bookmarkEnd w:id="5"/>
      <w:r w:rsidRPr="00F23DEA">
        <w:t>Links</w:t>
      </w:r>
    </w:p>
    <w:p w:rsidR="00000000" w:rsidRPr="00F23DEA" w:rsidP="00F23DEA">
      <w:pPr>
        <w:pStyle w:val="BodyText"/>
      </w:pPr>
      <w:r w:rsidRPr="00F23DEA">
        <w:t>SkillsDMC RII Companion Volumes - http://www.skillsdmc.com.au/</w:t>
      </w:r>
    </w:p>
    <w:p w:rsidR="00000000" w:rsidRPr="00F23DEA" w:rsidP="00F23DEA"/>
    <w:sectPr w:rsidSect="00F23D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EA" w:rsidRPr="006155C3" w:rsidP="006155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C3" w:rsidP="00F23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55C3" w:rsidP="00F23DE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6155C3" w:rsidP="00F23D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EA" w:rsidRPr="006155C3" w:rsidP="006155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C3" w:rsidRPr="002D2AF8" w:rsidP="00F23DEA">
    <w:pPr>
      <w:pStyle w:val="Header"/>
      <w:framePr w:wrap="around"/>
    </w:pPr>
    <w:r>
      <w:fldChar w:fldCharType="begin"/>
    </w:r>
    <w:r>
      <w:instrText xml:space="preserve"> TITLE   \* MERGEFORMAT </w:instrText>
    </w:r>
    <w:r>
      <w:fldChar w:fldCharType="separate"/>
    </w:r>
    <w:r>
      <w:t>Assessment Requirements for RIIMPO210D Conduct underground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6155C3" w:rsidP="00F23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EA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B0D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083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DEA"/>
    <w:pPr>
      <w:spacing w:before="360" w:after="60"/>
      <w:outlineLvl w:val="0"/>
    </w:pPr>
    <w:rPr>
      <w:sz w:val="32"/>
    </w:rPr>
  </w:style>
  <w:style w:type="paragraph" w:styleId="Heading2">
    <w:name w:val="heading 2"/>
    <w:basedOn w:val="HeadingBase"/>
    <w:next w:val="BodyText"/>
    <w:link w:val="Heading2Char"/>
    <w:qFormat/>
    <w:rsid w:val="00F23DEA"/>
    <w:pPr>
      <w:keepLines/>
      <w:spacing w:before="240" w:after="120"/>
      <w:outlineLvl w:val="1"/>
    </w:pPr>
    <w:rPr>
      <w:sz w:val="28"/>
      <w:szCs w:val="40"/>
    </w:rPr>
  </w:style>
  <w:style w:type="paragraph" w:styleId="Heading3">
    <w:name w:val="heading 3"/>
    <w:basedOn w:val="HeadingBase"/>
    <w:next w:val="BodyText"/>
    <w:link w:val="Heading3Char"/>
    <w:qFormat/>
    <w:rsid w:val="00F23DEA"/>
    <w:pPr>
      <w:spacing w:before="180" w:after="120"/>
      <w:outlineLvl w:val="2"/>
    </w:pPr>
    <w:rPr>
      <w:spacing w:val="-10"/>
      <w:kern w:val="32"/>
    </w:rPr>
  </w:style>
  <w:style w:type="paragraph" w:styleId="Heading4">
    <w:name w:val="heading 4"/>
    <w:basedOn w:val="HeadingBase"/>
    <w:next w:val="BodyText"/>
    <w:link w:val="Heading4Char"/>
    <w:qFormat/>
    <w:rsid w:val="00F23DEA"/>
    <w:pPr>
      <w:spacing w:before="160" w:after="120"/>
      <w:outlineLvl w:val="3"/>
    </w:pPr>
    <w:rPr>
      <w:sz w:val="22"/>
    </w:rPr>
  </w:style>
  <w:style w:type="paragraph" w:styleId="Heading5">
    <w:name w:val="heading 5"/>
    <w:basedOn w:val="HeadingBase"/>
    <w:next w:val="Normal"/>
    <w:link w:val="Heading5Char"/>
    <w:qFormat/>
    <w:rsid w:val="00F23DEA"/>
    <w:pPr>
      <w:spacing w:before="80"/>
      <w:outlineLvl w:val="4"/>
    </w:pPr>
    <w:rPr>
      <w:color w:val="918585"/>
      <w:sz w:val="20"/>
    </w:rPr>
  </w:style>
  <w:style w:type="paragraph" w:styleId="Heading6">
    <w:name w:val="heading 6"/>
    <w:basedOn w:val="HeadingBase"/>
    <w:next w:val="Normal"/>
    <w:link w:val="Heading6Char"/>
    <w:qFormat/>
    <w:rsid w:val="00F23DEA"/>
    <w:pPr>
      <w:spacing w:before="60"/>
      <w:outlineLvl w:val="5"/>
    </w:pPr>
    <w:rPr>
      <w:color w:val="918585"/>
      <w:sz w:val="20"/>
    </w:rPr>
  </w:style>
  <w:style w:type="paragraph" w:styleId="Heading7">
    <w:name w:val="heading 7"/>
    <w:basedOn w:val="Normal"/>
    <w:next w:val="Normal"/>
    <w:link w:val="Heading7Char"/>
    <w:qFormat/>
    <w:rsid w:val="00F23DEA"/>
    <w:pPr>
      <w:ind w:left="720"/>
      <w:outlineLvl w:val="6"/>
    </w:pPr>
    <w:rPr>
      <w:i/>
    </w:rPr>
  </w:style>
  <w:style w:type="paragraph" w:styleId="Heading8">
    <w:name w:val="heading 8"/>
    <w:basedOn w:val="Normal"/>
    <w:next w:val="Normal"/>
    <w:link w:val="Heading8Char"/>
    <w:qFormat/>
    <w:rsid w:val="00F23DEA"/>
    <w:pPr>
      <w:ind w:left="720"/>
      <w:outlineLvl w:val="7"/>
    </w:pPr>
    <w:rPr>
      <w:i/>
    </w:rPr>
  </w:style>
  <w:style w:type="paragraph" w:styleId="Heading9">
    <w:name w:val="heading 9"/>
    <w:basedOn w:val="Normal"/>
    <w:next w:val="Normal"/>
    <w:link w:val="Heading9Char"/>
    <w:qFormat/>
    <w:rsid w:val="00F23DEA"/>
    <w:pPr>
      <w:ind w:left="720"/>
      <w:outlineLvl w:val="8"/>
    </w:pPr>
    <w:rPr>
      <w:i/>
    </w:rPr>
  </w:style>
  <w:style w:type="character" w:default="1" w:styleId="DefaultParagraphFont">
    <w:name w:val="Default Paragraph Font"/>
    <w:uiPriority w:val="1"/>
    <w:unhideWhenUsed/>
    <w:rsid w:val="00F23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DEA"/>
  </w:style>
  <w:style w:type="character" w:customStyle="1" w:styleId="Heading1Char">
    <w:name w:val="Heading 1 Char"/>
    <w:basedOn w:val="DefaultParagraphFont"/>
    <w:link w:val="Heading1"/>
    <w:rsid w:val="00F23DE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3DEA"/>
    <w:rPr>
      <w:rFonts w:ascii="Times New Roman" w:eastAsia="Times New Roman" w:hAnsi="Times New Roman" w:cs="Times New Roman"/>
      <w:b/>
      <w:szCs w:val="20"/>
      <w:lang w:eastAsia="en-US"/>
    </w:rPr>
  </w:style>
  <w:style w:type="paragraph" w:styleId="BodyText">
    <w:name w:val="Body Text"/>
    <w:basedOn w:val="Normal"/>
    <w:link w:val="BodyTextChar"/>
    <w:rsid w:val="00F23D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DEA"/>
    <w:rPr>
      <w:rFonts w:ascii="Times New Roman" w:eastAsia="Times New Roman" w:hAnsi="Times New Roman" w:cs="Times New Roman"/>
      <w:sz w:val="24"/>
      <w:lang w:eastAsia="en-US"/>
    </w:rPr>
  </w:style>
  <w:style w:type="paragraph" w:styleId="ListBullet">
    <w:name w:val="List Bullet"/>
    <w:basedOn w:val="List"/>
    <w:rsid w:val="00F23DEA"/>
    <w:pPr>
      <w:numPr>
        <w:numId w:val="13"/>
      </w:numPr>
      <w:tabs>
        <w:tab w:val="clear" w:pos="340"/>
      </w:tabs>
      <w:spacing w:before="40" w:after="40"/>
    </w:pPr>
  </w:style>
  <w:style w:type="paragraph" w:styleId="ListBullet2">
    <w:name w:val="List Bullet 2"/>
    <w:basedOn w:val="List2"/>
    <w:rsid w:val="00F23DEA"/>
    <w:pPr>
      <w:numPr>
        <w:numId w:val="14"/>
      </w:numPr>
      <w:tabs>
        <w:tab w:val="clear" w:pos="680"/>
      </w:tabs>
    </w:pPr>
  </w:style>
  <w:style w:type="paragraph" w:customStyle="1" w:styleId="SuperHeading">
    <w:name w:val="SuperHeading"/>
    <w:basedOn w:val="Normal"/>
    <w:rsid w:val="00F23DEA"/>
    <w:pPr>
      <w:spacing w:before="240" w:after="120"/>
      <w:outlineLvl w:val="0"/>
    </w:pPr>
    <w:rPr>
      <w:rFonts w:ascii="Times New Roman" w:hAnsi="Times New Roman"/>
      <w:b/>
      <w:sz w:val="32"/>
    </w:rPr>
  </w:style>
  <w:style w:type="paragraph" w:customStyle="1" w:styleId="AllowPageBreak">
    <w:name w:val="AllowPageBreak"/>
    <w:rsid w:val="00F23D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DE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3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DEA"/>
    <w:rPr>
      <w:rFonts w:ascii="Courier New" w:eastAsia="Times New Roman" w:hAnsi="Courier New" w:cs="Times New Roman"/>
      <w:i/>
      <w:szCs w:val="20"/>
      <w:lang w:eastAsia="en-US"/>
    </w:rPr>
  </w:style>
  <w:style w:type="paragraph" w:customStyle="1" w:styleId="HeadingBase">
    <w:name w:val="Heading Base"/>
    <w:rsid w:val="00F23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DEA"/>
    <w:pPr>
      <w:tabs>
        <w:tab w:val="right" w:leader="dot" w:pos="9072"/>
      </w:tabs>
      <w:ind w:left="567"/>
    </w:pPr>
    <w:rPr>
      <w:szCs w:val="22"/>
    </w:rPr>
  </w:style>
  <w:style w:type="paragraph" w:customStyle="1" w:styleId="TOCBase">
    <w:name w:val="TOC Base"/>
    <w:rsid w:val="00F23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DEA"/>
    <w:pPr>
      <w:tabs>
        <w:tab w:val="right" w:leader="dot" w:pos="9072"/>
      </w:tabs>
      <w:spacing w:before="40" w:after="40"/>
      <w:ind w:left="284"/>
    </w:pPr>
    <w:rPr>
      <w:rFonts w:ascii="Times New Roman" w:hAnsi="Times New Roman"/>
    </w:rPr>
  </w:style>
  <w:style w:type="paragraph" w:styleId="TOC1">
    <w:name w:val="toc 1"/>
    <w:basedOn w:val="TOCBase"/>
    <w:next w:val="Normal"/>
    <w:rsid w:val="00F23D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DEA"/>
    <w:rPr>
      <w:rFonts w:ascii="Times New Roman" w:eastAsia="Times New Roman" w:hAnsi="Times New Roman" w:cs="Times New Roman"/>
      <w:sz w:val="16"/>
      <w:lang w:eastAsia="en-US"/>
    </w:rPr>
  </w:style>
  <w:style w:type="paragraph" w:styleId="Title">
    <w:name w:val="Title"/>
    <w:basedOn w:val="HeadingBase"/>
    <w:link w:val="TitleChar"/>
    <w:qFormat/>
    <w:rsid w:val="00F23DEA"/>
    <w:pPr>
      <w:spacing w:before="5040"/>
      <w:jc w:val="center"/>
    </w:pPr>
    <w:rPr>
      <w:sz w:val="48"/>
      <w:szCs w:val="72"/>
      <w:lang w:val="en-US"/>
    </w:rPr>
  </w:style>
  <w:style w:type="character" w:customStyle="1" w:styleId="TitleChar">
    <w:name w:val="Title Char"/>
    <w:basedOn w:val="DefaultParagraphFont"/>
    <w:link w:val="Title"/>
    <w:rsid w:val="00F23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DEA"/>
    <w:pPr>
      <w:tabs>
        <w:tab w:val="left" w:pos="3600"/>
        <w:tab w:val="left" w:pos="3958"/>
      </w:tabs>
    </w:pPr>
  </w:style>
  <w:style w:type="paragraph" w:styleId="List">
    <w:name w:val="List"/>
    <w:basedOn w:val="BodyText"/>
    <w:next w:val="BodyText"/>
    <w:rsid w:val="00F23DEA"/>
    <w:pPr>
      <w:tabs>
        <w:tab w:val="left" w:pos="340"/>
      </w:tabs>
      <w:spacing w:before="60" w:after="60"/>
      <w:ind w:left="340" w:hanging="340"/>
    </w:pPr>
  </w:style>
  <w:style w:type="paragraph" w:customStyle="1" w:styleId="Note">
    <w:name w:val="Note"/>
    <w:basedOn w:val="BodyText"/>
    <w:rsid w:val="00F23D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3DEA"/>
    <w:rPr>
      <w:b/>
      <w:spacing w:val="0"/>
    </w:rPr>
  </w:style>
  <w:style w:type="paragraph" w:customStyle="1" w:styleId="SuperTitle">
    <w:name w:val="SuperTitle"/>
    <w:basedOn w:val="Title"/>
    <w:rsid w:val="00F23DEA"/>
    <w:pPr>
      <w:framePr w:wrap="auto" w:hAnchor="text" w:y="6049"/>
    </w:pPr>
    <w:rPr>
      <w:color w:val="000000"/>
      <w:sz w:val="40"/>
    </w:rPr>
  </w:style>
  <w:style w:type="paragraph" w:customStyle="1" w:styleId="TOCTitle">
    <w:name w:val="TOCTitle"/>
    <w:basedOn w:val="Heading1"/>
    <w:rsid w:val="00F23DEA"/>
    <w:pPr>
      <w:spacing w:after="240"/>
      <w:jc w:val="center"/>
      <w:outlineLvl w:val="9"/>
    </w:pPr>
    <w:rPr>
      <w:caps/>
    </w:rPr>
  </w:style>
  <w:style w:type="paragraph" w:customStyle="1" w:styleId="Version">
    <w:name w:val="Version"/>
    <w:rsid w:val="00F23D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DEA"/>
    <w:pPr>
      <w:keepNext w:val="0"/>
      <w:tabs>
        <w:tab w:val="right" w:pos="4176"/>
      </w:tabs>
      <w:ind w:left="198" w:hanging="198"/>
    </w:pPr>
    <w:rPr>
      <w:rFonts w:ascii="Garamond" w:hAnsi="Garamond"/>
    </w:rPr>
  </w:style>
  <w:style w:type="paragraph" w:styleId="IndexHeading">
    <w:name w:val="index heading"/>
    <w:basedOn w:val="Normal"/>
    <w:next w:val="Index1"/>
    <w:semiHidden/>
    <w:rsid w:val="00F23DEA"/>
    <w:pPr>
      <w:spacing w:before="120" w:after="120"/>
    </w:pPr>
    <w:rPr>
      <w:rFonts w:ascii="Arial" w:hAnsi="Arial"/>
      <w:b/>
      <w:color w:val="918585"/>
      <w:sz w:val="24"/>
    </w:rPr>
  </w:style>
  <w:style w:type="paragraph" w:styleId="Header">
    <w:name w:val="header"/>
    <w:basedOn w:val="Normal"/>
    <w:link w:val="HeaderChar"/>
    <w:rsid w:val="00F23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DEA"/>
    <w:rPr>
      <w:rFonts w:ascii="Times New Roman" w:eastAsia="Times New Roman" w:hAnsi="Times New Roman" w:cs="Times New Roman"/>
      <w:sz w:val="16"/>
      <w:szCs w:val="20"/>
      <w:lang w:val="en-GB" w:eastAsia="en-US"/>
    </w:rPr>
  </w:style>
  <w:style w:type="paragraph" w:customStyle="1" w:styleId="Chapter">
    <w:name w:val="Chapter"/>
    <w:basedOn w:val="Normal"/>
    <w:rsid w:val="00F23DEA"/>
    <w:pPr>
      <w:spacing w:before="240"/>
    </w:pPr>
    <w:rPr>
      <w:rFonts w:ascii="Times New Roman" w:hAnsi="Times New Roman"/>
      <w:smallCaps/>
      <w:spacing w:val="80"/>
      <w:sz w:val="28"/>
    </w:rPr>
  </w:style>
  <w:style w:type="paragraph" w:customStyle="1" w:styleId="InChapter">
    <w:name w:val="InChapter"/>
    <w:basedOn w:val="Heading3"/>
    <w:rsid w:val="00F23DEA"/>
    <w:pPr>
      <w:spacing w:after="240"/>
      <w:outlineLvl w:val="9"/>
    </w:pPr>
    <w:rPr>
      <w:noProof/>
    </w:rPr>
  </w:style>
  <w:style w:type="paragraph" w:styleId="Index2">
    <w:name w:val="index 2"/>
    <w:basedOn w:val="Normal"/>
    <w:next w:val="Normal"/>
    <w:semiHidden/>
    <w:rsid w:val="00F23DEA"/>
    <w:pPr>
      <w:tabs>
        <w:tab w:val="right" w:pos="4176"/>
      </w:tabs>
      <w:ind w:left="568" w:hanging="284"/>
    </w:pPr>
    <w:rPr>
      <w:rFonts w:ascii="Garamond" w:hAnsi="Garamond"/>
    </w:rPr>
  </w:style>
  <w:style w:type="paragraph" w:customStyle="1" w:styleId="Byline">
    <w:name w:val="Byline"/>
    <w:rsid w:val="00F23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DEA"/>
    <w:pPr>
      <w:tabs>
        <w:tab w:val="clear" w:pos="3600"/>
        <w:tab w:val="clear" w:pos="3958"/>
      </w:tabs>
      <w:jc w:val="right"/>
    </w:pPr>
  </w:style>
  <w:style w:type="character" w:styleId="Emphasis">
    <w:name w:val="Emphasis"/>
    <w:basedOn w:val="DefaultParagraphFont"/>
    <w:qFormat/>
    <w:rsid w:val="00F23DEA"/>
    <w:rPr>
      <w:i/>
    </w:rPr>
  </w:style>
  <w:style w:type="paragraph" w:styleId="Caption">
    <w:name w:val="caption"/>
    <w:basedOn w:val="BodyText"/>
    <w:next w:val="Normal"/>
    <w:qFormat/>
    <w:rsid w:val="00F23DEA"/>
    <w:pPr>
      <w:framePr w:w="2268" w:hSpace="181" w:vSpace="181" w:wrap="around" w:vAnchor="text" w:hAnchor="page" w:x="1135" w:y="285" w:anchorLock="1"/>
    </w:pPr>
    <w:rPr>
      <w:i/>
    </w:rPr>
  </w:style>
  <w:style w:type="paragraph" w:customStyle="1" w:styleId="MiniTOCTitle">
    <w:name w:val="MiniTOCTitle"/>
    <w:basedOn w:val="Heading4"/>
    <w:rsid w:val="00F23DEA"/>
    <w:pPr>
      <w:spacing w:before="240"/>
      <w:outlineLvl w:val="9"/>
    </w:pPr>
    <w:rPr>
      <w:noProof/>
      <w:sz w:val="24"/>
    </w:rPr>
  </w:style>
  <w:style w:type="paragraph" w:customStyle="1" w:styleId="MiniTOCItem">
    <w:name w:val="MiniTOCItem"/>
    <w:basedOn w:val="ListBullet"/>
    <w:rsid w:val="00F23DEA"/>
    <w:pPr>
      <w:numPr>
        <w:numId w:val="0"/>
      </w:numPr>
      <w:tabs>
        <w:tab w:val="right" w:leader="dot" w:pos="6521"/>
      </w:tabs>
      <w:spacing w:before="0" w:after="0"/>
    </w:pPr>
  </w:style>
  <w:style w:type="paragraph" w:customStyle="1" w:styleId="TOFTitle">
    <w:name w:val="TOFTitle"/>
    <w:basedOn w:val="TOCTitle"/>
    <w:rsid w:val="00F23DEA"/>
  </w:style>
  <w:style w:type="paragraph" w:styleId="TableofFigures">
    <w:name w:val="table of figures"/>
    <w:basedOn w:val="Normal"/>
    <w:next w:val="Normal"/>
    <w:semiHidden/>
    <w:rsid w:val="00F23DEA"/>
    <w:pPr>
      <w:tabs>
        <w:tab w:val="right" w:leader="dot" w:pos="9072"/>
      </w:tabs>
      <w:ind w:left="970" w:hanging="403"/>
    </w:pPr>
    <w:rPr>
      <w:rFonts w:ascii="Times New Roman" w:hAnsi="Times New Roman"/>
      <w:b/>
    </w:rPr>
  </w:style>
  <w:style w:type="paragraph" w:styleId="ListNumber">
    <w:name w:val="List Number"/>
    <w:basedOn w:val="List"/>
    <w:rsid w:val="00F23DEA"/>
    <w:pPr>
      <w:numPr>
        <w:numId w:val="11"/>
      </w:numPr>
    </w:pPr>
  </w:style>
  <w:style w:type="character" w:customStyle="1" w:styleId="WingdingSymbols">
    <w:name w:val="Wingding Symbols"/>
    <w:rsid w:val="00F23DEA"/>
    <w:rPr>
      <w:rFonts w:ascii="Wingdings" w:hAnsi="Wingdings"/>
    </w:rPr>
  </w:style>
  <w:style w:type="paragraph" w:customStyle="1" w:styleId="TableHeading">
    <w:name w:val="Table Heading"/>
    <w:basedOn w:val="HeadingBase"/>
    <w:rsid w:val="00F23DEA"/>
    <w:pPr>
      <w:keepLines/>
      <w:pBdr>
        <w:bottom w:val="single" w:sz="6" w:space="1" w:color="918585"/>
      </w:pBdr>
      <w:spacing w:before="240"/>
    </w:pPr>
  </w:style>
  <w:style w:type="character" w:customStyle="1" w:styleId="HotSpot">
    <w:name w:val="HotSpot"/>
    <w:rsid w:val="00F23DEA"/>
    <w:rPr>
      <w:color w:val="0033CC"/>
      <w:u w:val="none"/>
    </w:rPr>
  </w:style>
  <w:style w:type="paragraph" w:customStyle="1" w:styleId="BodyTextRight">
    <w:name w:val="Body Text Right"/>
    <w:basedOn w:val="BodyText"/>
    <w:rsid w:val="00F23DEA"/>
    <w:pPr>
      <w:spacing w:before="0" w:after="0"/>
      <w:jc w:val="right"/>
    </w:pPr>
  </w:style>
  <w:style w:type="paragraph" w:styleId="Index3">
    <w:name w:val="index 3"/>
    <w:basedOn w:val="ListNumber2"/>
    <w:next w:val="Normal"/>
    <w:semiHidden/>
    <w:rsid w:val="00F23DEA"/>
    <w:pPr>
      <w:numPr>
        <w:numId w:val="0"/>
      </w:numPr>
      <w:tabs>
        <w:tab w:val="right" w:leader="dot" w:pos="4176"/>
      </w:tabs>
    </w:pPr>
  </w:style>
  <w:style w:type="paragraph" w:styleId="ListNumber2">
    <w:name w:val="List Number 2"/>
    <w:basedOn w:val="List2"/>
    <w:rsid w:val="00F23DEA"/>
    <w:pPr>
      <w:numPr>
        <w:numId w:val="10"/>
      </w:numPr>
      <w:tabs>
        <w:tab w:val="clear" w:pos="1060"/>
      </w:tabs>
    </w:pPr>
  </w:style>
  <w:style w:type="paragraph" w:customStyle="1" w:styleId="MarginNote">
    <w:name w:val="Margin Note"/>
    <w:basedOn w:val="BodyText"/>
    <w:rsid w:val="00F23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DEA"/>
    <w:rPr>
      <w:sz w:val="32"/>
    </w:rPr>
  </w:style>
  <w:style w:type="paragraph" w:customStyle="1" w:styleId="HeadingProcedure">
    <w:name w:val="Heading Procedure"/>
    <w:basedOn w:val="HeadingBase"/>
    <w:next w:val="Normal"/>
    <w:rsid w:val="00F23DEA"/>
    <w:pPr>
      <w:tabs>
        <w:tab w:val="left" w:pos="0"/>
      </w:tabs>
      <w:spacing w:before="120" w:after="60"/>
    </w:pPr>
    <w:rPr>
      <w:i/>
      <w:color w:val="918585"/>
      <w:sz w:val="22"/>
    </w:rPr>
  </w:style>
  <w:style w:type="paragraph" w:customStyle="1" w:styleId="TableBodyText">
    <w:name w:val="Table Body Text"/>
    <w:basedOn w:val="BodyText"/>
    <w:rsid w:val="00F23DEA"/>
    <w:pPr>
      <w:spacing w:before="60" w:after="60"/>
    </w:pPr>
  </w:style>
  <w:style w:type="paragraph" w:styleId="ListContinue">
    <w:name w:val="List Continue"/>
    <w:basedOn w:val="List"/>
    <w:rsid w:val="00F23DEA"/>
    <w:pPr>
      <w:ind w:firstLine="0"/>
    </w:pPr>
  </w:style>
  <w:style w:type="paragraph" w:customStyle="1" w:styleId="ListNote">
    <w:name w:val="List Note"/>
    <w:basedOn w:val="List"/>
    <w:rsid w:val="00F23DEA"/>
    <w:pPr>
      <w:pBdr>
        <w:top w:val="single" w:sz="6" w:space="2" w:color="918585"/>
        <w:bottom w:val="single" w:sz="6" w:space="2" w:color="918585"/>
      </w:pBdr>
      <w:tabs>
        <w:tab w:val="left" w:pos="1021"/>
      </w:tabs>
      <w:ind w:firstLine="0"/>
    </w:pPr>
  </w:style>
  <w:style w:type="paragraph" w:customStyle="1" w:styleId="Warning">
    <w:name w:val="Warning"/>
    <w:basedOn w:val="BodyText"/>
    <w:rsid w:val="00F23DEA"/>
    <w:pPr>
      <w:shd w:val="clear" w:color="auto" w:fill="D9D9D9"/>
      <w:tabs>
        <w:tab w:val="left" w:pos="992"/>
      </w:tabs>
      <w:ind w:left="119" w:right="119"/>
    </w:pPr>
    <w:rPr>
      <w:sz w:val="20"/>
    </w:rPr>
  </w:style>
  <w:style w:type="paragraph" w:customStyle="1" w:styleId="MarginIcons">
    <w:name w:val="Margin Icons"/>
    <w:basedOn w:val="BodyText"/>
    <w:rsid w:val="00F23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DEA"/>
    <w:rPr>
      <w:rFonts w:ascii="Courier New" w:hAnsi="Courier New"/>
    </w:rPr>
  </w:style>
  <w:style w:type="paragraph" w:customStyle="1" w:styleId="NoteBullet">
    <w:name w:val="Note Bullet"/>
    <w:basedOn w:val="Note"/>
    <w:rsid w:val="00F23DEA"/>
    <w:pPr>
      <w:tabs>
        <w:tab w:val="clear" w:pos="680"/>
      </w:tabs>
      <w:spacing w:before="60" w:after="60"/>
    </w:pPr>
  </w:style>
  <w:style w:type="paragraph" w:customStyle="1" w:styleId="SubHeading2">
    <w:name w:val="SubHeading2"/>
    <w:basedOn w:val="HeadingBase"/>
    <w:rsid w:val="00F23DEA"/>
    <w:pPr>
      <w:spacing w:before="240" w:after="60"/>
    </w:pPr>
    <w:rPr>
      <w:sz w:val="20"/>
    </w:rPr>
  </w:style>
  <w:style w:type="paragraph" w:customStyle="1" w:styleId="SubHeading1">
    <w:name w:val="SubHeading1"/>
    <w:basedOn w:val="HeadingBase"/>
    <w:rsid w:val="00F23DEA"/>
    <w:pPr>
      <w:spacing w:before="240" w:after="60"/>
    </w:pPr>
    <w:rPr>
      <w:color w:val="918585"/>
      <w:sz w:val="22"/>
    </w:rPr>
  </w:style>
  <w:style w:type="paragraph" w:customStyle="1" w:styleId="SideHeading">
    <w:name w:val="Side Heading"/>
    <w:basedOn w:val="HeadingBase"/>
    <w:rsid w:val="00F23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DEA"/>
    <w:pPr>
      <w:numPr>
        <w:numId w:val="12"/>
      </w:numPr>
    </w:pPr>
  </w:style>
  <w:style w:type="paragraph" w:styleId="PlainText">
    <w:name w:val="Plain Text"/>
    <w:basedOn w:val="Normal"/>
    <w:link w:val="PlainTextChar"/>
    <w:rsid w:val="00F23DEA"/>
    <w:rPr>
      <w:sz w:val="20"/>
    </w:rPr>
  </w:style>
  <w:style w:type="character" w:customStyle="1" w:styleId="PlainTextChar">
    <w:name w:val="Plain Text Char"/>
    <w:basedOn w:val="DefaultParagraphFont"/>
    <w:link w:val="PlainText"/>
    <w:rsid w:val="00F23DEA"/>
    <w:rPr>
      <w:rFonts w:ascii="Courier New" w:eastAsia="Times New Roman" w:hAnsi="Courier New" w:cs="Times New Roman"/>
      <w:sz w:val="20"/>
      <w:szCs w:val="20"/>
      <w:lang w:eastAsia="en-US"/>
    </w:rPr>
  </w:style>
  <w:style w:type="character" w:customStyle="1" w:styleId="MenuOption">
    <w:name w:val="Menu Option"/>
    <w:basedOn w:val="DefaultParagraphFont"/>
    <w:rsid w:val="00F23DEA"/>
    <w:rPr>
      <w:b/>
      <w:smallCaps/>
    </w:rPr>
  </w:style>
  <w:style w:type="paragraph" w:customStyle="1" w:styleId="TableListNumber">
    <w:name w:val="Table List Number"/>
    <w:basedOn w:val="ListNumber"/>
    <w:rsid w:val="00F23DEA"/>
    <w:pPr>
      <w:numPr>
        <w:numId w:val="0"/>
      </w:numPr>
    </w:pPr>
  </w:style>
  <w:style w:type="paragraph" w:styleId="TOC4">
    <w:name w:val="toc 4"/>
    <w:basedOn w:val="TOCBase"/>
    <w:next w:val="Normal"/>
    <w:semiHidden/>
    <w:rsid w:val="00F23DEA"/>
    <w:pPr>
      <w:tabs>
        <w:tab w:val="right" w:leader="dot" w:pos="9071"/>
      </w:tabs>
      <w:ind w:left="1701"/>
    </w:pPr>
  </w:style>
  <w:style w:type="paragraph" w:customStyle="1" w:styleId="ListAlpha">
    <w:name w:val="List Alpha"/>
    <w:basedOn w:val="List"/>
    <w:rsid w:val="00F23DEA"/>
    <w:pPr>
      <w:numPr>
        <w:numId w:val="9"/>
      </w:numPr>
    </w:pPr>
  </w:style>
  <w:style w:type="paragraph" w:customStyle="1" w:styleId="ListAlpha2">
    <w:name w:val="List Alpha 2"/>
    <w:basedOn w:val="List2"/>
    <w:rsid w:val="00F23DEA"/>
    <w:pPr>
      <w:numPr>
        <w:numId w:val="8"/>
      </w:numPr>
    </w:pPr>
  </w:style>
  <w:style w:type="paragraph" w:styleId="List2">
    <w:name w:val="List 2"/>
    <w:basedOn w:val="BodyText"/>
    <w:rsid w:val="00F23DEA"/>
    <w:pPr>
      <w:tabs>
        <w:tab w:val="left" w:pos="680"/>
      </w:tabs>
      <w:spacing w:before="60" w:after="60"/>
      <w:ind w:left="680" w:hanging="340"/>
    </w:pPr>
  </w:style>
  <w:style w:type="paragraph" w:styleId="List3">
    <w:name w:val="List 3"/>
    <w:basedOn w:val="BodyText"/>
    <w:rsid w:val="00F23DEA"/>
    <w:pPr>
      <w:tabs>
        <w:tab w:val="left" w:pos="1021"/>
      </w:tabs>
      <w:spacing w:before="60" w:after="60"/>
      <w:ind w:left="1020" w:hanging="340"/>
    </w:pPr>
  </w:style>
  <w:style w:type="paragraph" w:styleId="List4">
    <w:name w:val="List 4"/>
    <w:basedOn w:val="BodyText"/>
    <w:rsid w:val="00F23DEA"/>
    <w:pPr>
      <w:tabs>
        <w:tab w:val="left" w:pos="1361"/>
      </w:tabs>
      <w:spacing w:before="60" w:after="60"/>
      <w:ind w:left="1361" w:hanging="340"/>
    </w:pPr>
  </w:style>
  <w:style w:type="paragraph" w:styleId="List5">
    <w:name w:val="List 5"/>
    <w:basedOn w:val="BodyText"/>
    <w:rsid w:val="00F23DEA"/>
    <w:pPr>
      <w:tabs>
        <w:tab w:val="left" w:pos="1701"/>
      </w:tabs>
      <w:spacing w:before="60" w:after="60"/>
      <w:ind w:left="1701" w:hanging="340"/>
    </w:pPr>
  </w:style>
  <w:style w:type="paragraph" w:styleId="ListBullet3">
    <w:name w:val="List Bullet 3"/>
    <w:basedOn w:val="List3"/>
    <w:rsid w:val="00F23DEA"/>
    <w:pPr>
      <w:numPr>
        <w:numId w:val="15"/>
      </w:numPr>
      <w:tabs>
        <w:tab w:val="clear" w:pos="1021"/>
      </w:tabs>
      <w:ind w:left="1037" w:hanging="357"/>
    </w:pPr>
  </w:style>
  <w:style w:type="paragraph" w:styleId="ListBullet4">
    <w:name w:val="List Bullet 4"/>
    <w:basedOn w:val="List4"/>
    <w:rsid w:val="00F23DEA"/>
    <w:pPr>
      <w:numPr>
        <w:numId w:val="3"/>
      </w:numPr>
      <w:tabs>
        <w:tab w:val="clear" w:pos="1361"/>
      </w:tabs>
    </w:pPr>
  </w:style>
  <w:style w:type="paragraph" w:styleId="ListBullet5">
    <w:name w:val="List Bullet 5"/>
    <w:basedOn w:val="List5"/>
    <w:rsid w:val="00F23DEA"/>
    <w:pPr>
      <w:numPr>
        <w:numId w:val="4"/>
      </w:numPr>
    </w:pPr>
  </w:style>
  <w:style w:type="paragraph" w:styleId="ListContinue2">
    <w:name w:val="List Continue 2"/>
    <w:basedOn w:val="List2"/>
    <w:rsid w:val="00F23DEA"/>
    <w:pPr>
      <w:ind w:firstLine="0"/>
    </w:pPr>
  </w:style>
  <w:style w:type="paragraph" w:styleId="ListContinue3">
    <w:name w:val="List Continue 3"/>
    <w:basedOn w:val="List3"/>
    <w:rsid w:val="00F23DEA"/>
    <w:pPr>
      <w:ind w:left="1021" w:firstLine="0"/>
    </w:pPr>
  </w:style>
  <w:style w:type="paragraph" w:styleId="ListContinue4">
    <w:name w:val="List Continue 4"/>
    <w:basedOn w:val="List4"/>
    <w:rsid w:val="00F23DEA"/>
    <w:pPr>
      <w:ind w:firstLine="0"/>
    </w:pPr>
  </w:style>
  <w:style w:type="paragraph" w:styleId="ListContinue5">
    <w:name w:val="List Continue 5"/>
    <w:basedOn w:val="List5"/>
    <w:rsid w:val="00F23DEA"/>
    <w:pPr>
      <w:ind w:firstLine="0"/>
    </w:pPr>
  </w:style>
  <w:style w:type="paragraph" w:styleId="ListNumber3">
    <w:name w:val="List Number 3"/>
    <w:basedOn w:val="List3"/>
    <w:rsid w:val="00F23DEA"/>
    <w:pPr>
      <w:numPr>
        <w:numId w:val="5"/>
      </w:numPr>
    </w:pPr>
  </w:style>
  <w:style w:type="paragraph" w:styleId="ListNumber4">
    <w:name w:val="List Number 4"/>
    <w:basedOn w:val="List4"/>
    <w:rsid w:val="00F23DEA"/>
    <w:pPr>
      <w:numPr>
        <w:numId w:val="6"/>
      </w:numPr>
    </w:pPr>
  </w:style>
  <w:style w:type="paragraph" w:styleId="ListNumber5">
    <w:name w:val="List Number 5"/>
    <w:basedOn w:val="List5"/>
    <w:rsid w:val="00F23DEA"/>
    <w:pPr>
      <w:numPr>
        <w:numId w:val="7"/>
      </w:numPr>
    </w:pPr>
  </w:style>
  <w:style w:type="paragraph" w:styleId="BlockText">
    <w:name w:val="Block Text"/>
    <w:basedOn w:val="Normal"/>
    <w:rsid w:val="00F23DEA"/>
    <w:pPr>
      <w:spacing w:after="120"/>
      <w:ind w:left="1440" w:right="1440"/>
    </w:pPr>
  </w:style>
  <w:style w:type="character" w:customStyle="1" w:styleId="Subscript">
    <w:name w:val="Subscript"/>
    <w:basedOn w:val="DefaultParagraphFont"/>
    <w:rsid w:val="00F23DEA"/>
    <w:rPr>
      <w:sz w:val="16"/>
      <w:vertAlign w:val="subscript"/>
    </w:rPr>
  </w:style>
  <w:style w:type="character" w:customStyle="1" w:styleId="Superscript">
    <w:name w:val="Superscript"/>
    <w:basedOn w:val="DefaultParagraphFont"/>
    <w:rsid w:val="00F23DEA"/>
    <w:rPr>
      <w:sz w:val="16"/>
      <w:vertAlign w:val="superscript"/>
    </w:rPr>
  </w:style>
  <w:style w:type="character" w:customStyle="1" w:styleId="Symbols">
    <w:name w:val="Symbols"/>
    <w:basedOn w:val="DefaultParagraphFont"/>
    <w:rsid w:val="00F23DEA"/>
    <w:rPr>
      <w:rFonts w:ascii="Symbol" w:hAnsi="Symbol"/>
    </w:rPr>
  </w:style>
  <w:style w:type="character" w:customStyle="1" w:styleId="MenuOptions">
    <w:name w:val="Menu Options"/>
    <w:basedOn w:val="DefaultParagraphFont"/>
    <w:rsid w:val="00F23DEA"/>
    <w:rPr>
      <w:rFonts w:ascii="Arial Narrow" w:hAnsi="Arial Narrow"/>
      <w:smallCaps/>
    </w:rPr>
  </w:style>
  <w:style w:type="character" w:customStyle="1" w:styleId="Buttons">
    <w:name w:val="Buttons"/>
    <w:basedOn w:val="DefaultParagraphFont"/>
    <w:rsid w:val="00F23DEA"/>
    <w:rPr>
      <w:b/>
    </w:rPr>
  </w:style>
  <w:style w:type="character" w:customStyle="1" w:styleId="Underlined">
    <w:name w:val="Underlined"/>
    <w:basedOn w:val="DefaultParagraphFont"/>
    <w:rsid w:val="00F23DEA"/>
    <w:rPr>
      <w:u w:val="single"/>
    </w:rPr>
  </w:style>
  <w:style w:type="paragraph" w:customStyle="1" w:styleId="TableBodyTextRight">
    <w:name w:val="Table Body Text Right"/>
    <w:basedOn w:val="TableBodyText"/>
    <w:rsid w:val="00F23DEA"/>
    <w:pPr>
      <w:widowControl w:val="0"/>
      <w:autoSpaceDE w:val="0"/>
      <w:autoSpaceDN w:val="0"/>
      <w:adjustRightInd w:val="0"/>
      <w:jc w:val="right"/>
    </w:pPr>
    <w:rPr>
      <w:rFonts w:cs="Arial"/>
      <w:szCs w:val="18"/>
    </w:rPr>
  </w:style>
  <w:style w:type="paragraph" w:customStyle="1" w:styleId="CopyrightText">
    <w:name w:val="Copyright Text"/>
    <w:basedOn w:val="BodyText"/>
    <w:rsid w:val="00F23DEA"/>
    <w:rPr>
      <w:sz w:val="18"/>
    </w:rPr>
  </w:style>
  <w:style w:type="paragraph" w:customStyle="1" w:styleId="BodySmallRight">
    <w:name w:val="Body Small Right"/>
    <w:basedOn w:val="BodyTextRight"/>
    <w:rsid w:val="00F23DEA"/>
    <w:rPr>
      <w:sz w:val="18"/>
      <w:szCs w:val="18"/>
    </w:rPr>
  </w:style>
  <w:style w:type="paragraph" w:customStyle="1" w:styleId="MarginEdition">
    <w:name w:val="Margin Edition"/>
    <w:basedOn w:val="MarginNote"/>
    <w:rsid w:val="00F23DEA"/>
    <w:pPr>
      <w:spacing w:before="0" w:after="0"/>
    </w:pPr>
    <w:rPr>
      <w:rFonts w:ascii="Times New Roman" w:hAnsi="Times New Roman"/>
      <w:color w:val="999999"/>
    </w:rPr>
  </w:style>
  <w:style w:type="paragraph" w:customStyle="1" w:styleId="Spacer">
    <w:name w:val="Spacer"/>
    <w:basedOn w:val="Normal"/>
    <w:rsid w:val="00F23DEA"/>
    <w:rPr>
      <w:sz w:val="2"/>
      <w:szCs w:val="2"/>
    </w:rPr>
  </w:style>
  <w:style w:type="character" w:customStyle="1" w:styleId="Small">
    <w:name w:val="Small"/>
    <w:basedOn w:val="DefaultParagraphFont"/>
    <w:rsid w:val="00F23DEA"/>
    <w:rPr>
      <w:sz w:val="16"/>
    </w:rPr>
  </w:style>
  <w:style w:type="paragraph" w:customStyle="1" w:styleId="WideTable">
    <w:name w:val="Wide Table"/>
    <w:basedOn w:val="Normal"/>
    <w:rsid w:val="00F23DEA"/>
    <w:pPr>
      <w:ind w:left="-1418"/>
    </w:pPr>
    <w:rPr>
      <w:sz w:val="2"/>
      <w:szCs w:val="2"/>
    </w:rPr>
  </w:style>
  <w:style w:type="character" w:styleId="PageNumber">
    <w:name w:val="page number"/>
    <w:basedOn w:val="DefaultParagraphFont"/>
    <w:rsid w:val="00F23DEA"/>
  </w:style>
  <w:style w:type="paragraph" w:styleId="Quote">
    <w:name w:val="Quote"/>
    <w:basedOn w:val="Heading1"/>
    <w:link w:val="QuoteChar"/>
    <w:qFormat/>
    <w:rsid w:val="00F23DEA"/>
    <w:rPr>
      <w:b w:val="0"/>
      <w:sz w:val="72"/>
      <w:szCs w:val="72"/>
      <w:lang w:val="en-NZ"/>
    </w:rPr>
  </w:style>
  <w:style w:type="character" w:customStyle="1" w:styleId="QuoteChar">
    <w:name w:val="Quote Char"/>
    <w:basedOn w:val="DefaultParagraphFont"/>
    <w:link w:val="Quote"/>
    <w:rsid w:val="00F23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DEA"/>
    <w:pPr>
      <w:pageBreakBefore/>
    </w:pPr>
  </w:style>
  <w:style w:type="paragraph" w:customStyle="1" w:styleId="Border">
    <w:name w:val="Border"/>
    <w:basedOn w:val="Normal"/>
    <w:qFormat/>
    <w:rsid w:val="00F23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DEA"/>
    <w:rPr>
      <w:b/>
      <w:bCs/>
      <w:i/>
      <w:iCs/>
      <w:color w:val="auto"/>
    </w:rPr>
  </w:style>
  <w:style w:type="paragraph" w:styleId="IntenseQuote">
    <w:name w:val="Intense Quote"/>
    <w:basedOn w:val="Normal"/>
    <w:next w:val="Normal"/>
    <w:link w:val="IntenseQuoteChar"/>
    <w:uiPriority w:val="30"/>
    <w:qFormat/>
    <w:rsid w:val="00F23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DEA"/>
    <w:rPr>
      <w:smallCaps/>
      <w:color w:val="auto"/>
      <w:u w:val="single"/>
    </w:rPr>
  </w:style>
  <w:style w:type="character" w:styleId="IntenseReference">
    <w:name w:val="Intense Reference"/>
    <w:basedOn w:val="DefaultParagraphFont"/>
    <w:uiPriority w:val="32"/>
    <w:qFormat/>
    <w:rsid w:val="00F23DEA"/>
    <w:rPr>
      <w:b/>
      <w:bCs/>
      <w:smallCaps/>
      <w:color w:val="auto"/>
      <w:spacing w:val="5"/>
      <w:u w:val="single"/>
    </w:rPr>
  </w:style>
  <w:style w:type="paragraph" w:customStyle="1" w:styleId="2ColumnHeading">
    <w:name w:val="2Column Heading"/>
    <w:basedOn w:val="BodyText"/>
    <w:qFormat/>
    <w:rsid w:val="00F23DEA"/>
    <w:pPr>
      <w:spacing w:after="60"/>
      <w:ind w:left="-2268"/>
    </w:pPr>
    <w:rPr>
      <w:b/>
    </w:rPr>
  </w:style>
  <w:style w:type="paragraph" w:customStyle="1" w:styleId="Heading1TOC">
    <w:name w:val="Heading1 TOC"/>
    <w:basedOn w:val="Normal"/>
    <w:qFormat/>
    <w:rsid w:val="00F23DEA"/>
    <w:pPr>
      <w:spacing w:before="240" w:after="120"/>
    </w:pPr>
    <w:rPr>
      <w:rFonts w:ascii="Times New Roman" w:hAnsi="Times New Roman"/>
      <w:b/>
      <w:sz w:val="32"/>
    </w:rPr>
  </w:style>
  <w:style w:type="paragraph" w:customStyle="1" w:styleId="Heading2TOC">
    <w:name w:val="Heading2 TOC"/>
    <w:basedOn w:val="Normal"/>
    <w:qFormat/>
    <w:rsid w:val="00F23DEA"/>
    <w:pPr>
      <w:spacing w:before="240" w:after="60"/>
    </w:pPr>
    <w:rPr>
      <w:rFonts w:ascii="Times New Roman" w:hAnsi="Times New Roman"/>
      <w:b/>
      <w:sz w:val="28"/>
    </w:rPr>
  </w:style>
  <w:style w:type="character" w:customStyle="1" w:styleId="Underline">
    <w:name w:val="Underline"/>
    <w:basedOn w:val="DefaultParagraphFont"/>
    <w:qFormat/>
    <w:rsid w:val="00F23DEA"/>
    <w:rPr>
      <w:u w:val="single"/>
    </w:rPr>
  </w:style>
  <w:style w:type="character" w:customStyle="1" w:styleId="BoldandItalics">
    <w:name w:val="Bold and Italics"/>
    <w:qFormat/>
    <w:rsid w:val="00F23DEA"/>
    <w:rPr>
      <w:b/>
      <w:i/>
      <w:u w:val="none"/>
    </w:rPr>
  </w:style>
  <w:style w:type="paragraph" w:styleId="BalloonText">
    <w:name w:val="Balloon Text"/>
    <w:basedOn w:val="Normal"/>
    <w:link w:val="BalloonTextChar"/>
    <w:rsid w:val="00F23DEA"/>
    <w:rPr>
      <w:rFonts w:ascii="Tahoma" w:hAnsi="Tahoma" w:cs="Tahoma"/>
      <w:sz w:val="16"/>
      <w:szCs w:val="16"/>
    </w:rPr>
  </w:style>
  <w:style w:type="character" w:customStyle="1" w:styleId="BalloonTextChar">
    <w:name w:val="Balloon Text Char"/>
    <w:basedOn w:val="DefaultParagraphFont"/>
    <w:link w:val="BalloonText"/>
    <w:rsid w:val="00F23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D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DEA"/>
    <w:rPr>
      <w:b/>
      <w:color w:val="660033"/>
      <w:spacing w:val="0"/>
    </w:rPr>
  </w:style>
  <w:style w:type="paragraph" w:customStyle="1" w:styleId="Nameditemlist">
    <w:name w:val="Named item list"/>
    <w:basedOn w:val="BodyText"/>
    <w:qFormat/>
    <w:rsid w:val="00F23D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5153</Characters>
  <Application>Microsoft Office Word</Application>
  <DocSecurity>0</DocSecurity>
  <Lines>133</Lines>
  <Paragraphs>73</Paragraphs>
  <ScaleCrop>false</ScaleCrop>
  <Company>Author-it Software Corporation Ltd.</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RIIMPO210D Conduct underground truck operations</dc:title>
  <dc:subject>Approved</dc:subject>
  <dc:creator>SkillsDMC</dc:creator>
  <cp:keywords>Release: 4</cp:keywords>
  <dc:description>Review Date: 12 April 2008</dc:description>
  <cp:lastModifiedBy>HSD_TPCMSd.prod</cp:lastModifiedBy>
  <cp:revision>3</cp:revision>
  <dcterms:created xsi:type="dcterms:W3CDTF">2015-12-14T07:56:00Z</dcterms:created>
  <dcterms:modified xsi:type="dcterms:W3CDTF">2015-12-14T07:56:00Z</dcterms:modified>
</cp:coreProperties>
</file>