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A71" w:rsidP="00064A71">
      <w:pPr>
        <w:pStyle w:val="Title"/>
      </w:pPr>
      <w:r>
        <w:fldChar w:fldCharType="begin"/>
      </w:r>
      <w:r>
        <w:instrText xml:space="preserve"> TITLE   \* MERGEFORMAT </w:instrText>
      </w:r>
      <w:r>
        <w:fldChar w:fldCharType="separate"/>
      </w:r>
      <w:r>
        <w:t>Assessment Requirements for RIIMPO208D Operate support equipment</w:t>
      </w:r>
      <w:r>
        <w:fldChar w:fldCharType="end"/>
      </w:r>
    </w:p>
    <w:p w:rsidR="00064A71" w:rsidP="00064A71">
      <w:pPr>
        <w:pStyle w:val="Version"/>
        <w:sectPr w:rsidSect="00C539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5395A" w:rsidP="00C5395A">
      <w:pPr>
        <w:pStyle w:val="SuperHeading"/>
      </w:pPr>
      <w:r w:rsidRPr="00C5395A">
        <w:t>Assessment Requirements for RIIMPO208D Operate support equipment</w:t>
      </w:r>
    </w:p>
    <w:p w:rsidR="00000000" w:rsidRPr="00C5395A" w:rsidP="00C5395A">
      <w:pPr>
        <w:pStyle w:val="Heading1"/>
      </w:pPr>
      <w:bookmarkStart w:id="1" w:name="O_690681"/>
      <w:bookmarkEnd w:id="1"/>
      <w:r w:rsidRPr="00C5395A">
        <w:t>Modification History</w:t>
      </w:r>
    </w:p>
    <w:tbl>
      <w:tblPr>
        <w:tblW w:w="9390" w:type="dxa"/>
        <w:tblLayout w:type="fixed"/>
        <w:tblCellMar>
          <w:left w:w="62" w:type="dxa"/>
          <w:right w:w="62" w:type="dxa"/>
        </w:tblCellMar>
        <w:tblLook w:val="0000"/>
      </w:tblPr>
      <w:tblGrid>
        <w:gridCol w:w="1170"/>
        <w:gridCol w:w="8220"/>
      </w:tblGrid>
      <w:tr w:rsidTr="00064A7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Heading4"/>
              <w:rPr>
                <w:lang w:val="en-NZ"/>
              </w:rPr>
            </w:pPr>
            <w:r w:rsidRPr="00C5395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Heading4"/>
              <w:rPr>
                <w:lang w:val="en-NZ"/>
              </w:rPr>
            </w:pPr>
            <w:r w:rsidRPr="00C5395A">
              <w:t>Comment</w:t>
            </w:r>
          </w:p>
        </w:tc>
      </w:tr>
      <w:tr w:rsidTr="00064A7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This unit replaces RIIMPO208A Operate support equipment.</w:t>
            </w:r>
            <w:r w:rsidRPr="00C5395A">
              <w:br/>
              <w:t xml:space="preserve">Performance Criteria amended to make information more explicit; manoeuvring, </w:t>
            </w:r>
            <w:r w:rsidRPr="00C5395A">
              <w:t>driving and parking up added; operator maintenance element added.</w:t>
            </w:r>
          </w:p>
        </w:tc>
      </w:tr>
      <w:tr w:rsidTr="00064A7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Modification History inserted.</w:t>
            </w:r>
          </w:p>
        </w:tc>
      </w:tr>
      <w:tr w:rsidTr="00064A71">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Editorial corrections; amend reference to Licensing requirements in Unit Application</w:t>
            </w:r>
          </w:p>
        </w:tc>
      </w:tr>
      <w:tr w:rsidTr="00064A71">
        <w:tblPrEx>
          <w:tblW w:w="9390" w:type="dxa"/>
          <w:tblLayout w:type="fixed"/>
          <w:tblCellMar>
            <w:left w:w="62" w:type="dxa"/>
            <w:right w:w="62" w:type="dxa"/>
          </w:tblCellMar>
          <w:tblLook w:val="0000"/>
        </w:tblPrEx>
        <w:trPr>
          <w:trHeight w:val="489"/>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95A">
            <w:pPr>
              <w:pStyle w:val="BodyText"/>
              <w:rPr>
                <w:lang w:val="en-NZ"/>
              </w:rPr>
            </w:pPr>
            <w:r w:rsidRPr="00C5395A">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95A" w:rsidP="00C5395A">
            <w:pPr>
              <w:pStyle w:val="BodyText"/>
            </w:pPr>
            <w:r w:rsidRPr="00C5395A">
              <w:t xml:space="preserve">Required frequency and volume of evidence amended in Performance </w:t>
            </w:r>
            <w:r w:rsidRPr="00C5395A">
              <w:t>evidence.</w:t>
            </w:r>
            <w:r w:rsidRPr="00C5395A">
              <w:br/>
              <w:t>Substantial amendments made in Assessment Conditions field, including: references to Industry Sectors, assessor and subject matter expert experience requirements, how assessment should be conducted and what it should confirm.</w:t>
            </w:r>
          </w:p>
        </w:tc>
      </w:tr>
    </w:tbl>
    <w:p w:rsidR="00000000" w:rsidRPr="00C5395A" w:rsidP="00C5395A">
      <w:pPr>
        <w:pStyle w:val="BodyText"/>
      </w:pPr>
    </w:p>
    <w:p w:rsidR="00000000" w:rsidRPr="00C5395A" w:rsidP="00C5395A">
      <w:pPr>
        <w:pStyle w:val="AllowPageBreak"/>
      </w:pPr>
    </w:p>
    <w:p w:rsidR="00000000" w:rsidRPr="00C5395A" w:rsidP="00C5395A">
      <w:pPr>
        <w:pStyle w:val="Heading1"/>
      </w:pPr>
      <w:bookmarkStart w:id="2" w:name="O_690680"/>
      <w:bookmarkEnd w:id="2"/>
      <w:r w:rsidRPr="00C5395A">
        <w:t>Performance Evidence</w:t>
      </w:r>
    </w:p>
    <w:p w:rsidR="00000000" w:rsidRPr="00C5395A" w:rsidP="00C5395A">
      <w:pPr>
        <w:pStyle w:val="BodyText"/>
      </w:pPr>
      <w:r w:rsidRPr="00C5395A">
        <w:t>Evidence is required to be collected that demonstrates a candidate’s competency in this unit. Evidence must be relevant to the roles within this sector’s work operations and satisfy all of the requirements of the performance criteria o</w:t>
      </w:r>
      <w:r w:rsidRPr="00C5395A">
        <w:t>f this unit and include evidence that the candidate:</w:t>
      </w:r>
    </w:p>
    <w:p w:rsidR="00000000" w:rsidRPr="00C5395A" w:rsidP="00C5395A">
      <w:pPr>
        <w:pStyle w:val="ListBullet"/>
      </w:pPr>
      <w:r w:rsidRPr="00C5395A">
        <w:t>locates and relevant applicable documentation, policies and procedures</w:t>
      </w:r>
    </w:p>
    <w:p w:rsidR="00000000" w:rsidRPr="00C5395A" w:rsidP="00C5395A">
      <w:pPr>
        <w:pStyle w:val="ListBullet"/>
      </w:pPr>
      <w:r w:rsidRPr="00C5395A">
        <w:t>implements the requirements, procedures and techniques for the safe, effective and efficient operation of support equipment includi</w:t>
      </w:r>
      <w:r w:rsidRPr="00C5395A">
        <w:t>ng:</w:t>
      </w:r>
    </w:p>
    <w:p w:rsidR="00000000" w:rsidRPr="00C5395A" w:rsidP="00C5395A">
      <w:pPr>
        <w:pStyle w:val="ListBullet2"/>
      </w:pPr>
      <w:r w:rsidRPr="00C5395A">
        <w:t>conducting prestart checks prior to commencing operations and shutdown procedures on completion of operations</w:t>
      </w:r>
    </w:p>
    <w:p w:rsidR="00000000" w:rsidRPr="00C5395A" w:rsidP="00C5395A">
      <w:pPr>
        <w:pStyle w:val="ListBullet2"/>
      </w:pPr>
      <w:r w:rsidRPr="00C5395A">
        <w:t>carrying out vehicle refuelling requirements and procedures</w:t>
      </w:r>
    </w:p>
    <w:p w:rsidR="00000000" w:rsidRPr="00C5395A" w:rsidP="00C5395A">
      <w:pPr>
        <w:pStyle w:val="ListBullet2"/>
      </w:pPr>
      <w:r w:rsidRPr="00C5395A">
        <w:t>using relevant tools</w:t>
      </w:r>
    </w:p>
    <w:p w:rsidR="00000000" w:rsidRPr="00C5395A" w:rsidP="00C5395A">
      <w:pPr>
        <w:pStyle w:val="ListBullet2"/>
      </w:pPr>
      <w:r w:rsidRPr="00C5395A">
        <w:t>driving and operating the support equipment to site conditions with and without attachments</w:t>
      </w:r>
    </w:p>
    <w:p w:rsidR="00000000" w:rsidRPr="00C5395A" w:rsidP="00C5395A">
      <w:pPr>
        <w:pStyle w:val="ListBullet2"/>
      </w:pPr>
      <w:r w:rsidRPr="00C5395A">
        <w:t>changing and operating ancillary attachments to the support equipment</w:t>
      </w:r>
    </w:p>
    <w:p w:rsidR="00000000" w:rsidRPr="00C5395A" w:rsidP="00C5395A">
      <w:pPr>
        <w:pStyle w:val="ListBullet2"/>
      </w:pPr>
      <w:r w:rsidRPr="00C5395A">
        <w:t>applying safe work practices and identifying and reporting all potential hazards, risks and en</w:t>
      </w:r>
      <w:r w:rsidRPr="00C5395A">
        <w:t>vironmental issues</w:t>
      </w:r>
    </w:p>
    <w:p w:rsidR="00000000" w:rsidRPr="00C5395A" w:rsidP="00C5395A">
      <w:pPr>
        <w:pStyle w:val="ListBullet2"/>
      </w:pPr>
      <w:r w:rsidRPr="00C5395A">
        <w:t>applying problem solving and troubleshooting techniques</w:t>
      </w:r>
    </w:p>
    <w:p w:rsidR="00000000" w:rsidRPr="00C5395A" w:rsidP="00C5395A">
      <w:pPr>
        <w:pStyle w:val="ListBullet"/>
      </w:pPr>
      <w:r w:rsidRPr="00C5395A">
        <w:t>works effectively with others to operate support equipment and meet all of the required outcomes including:</w:t>
      </w:r>
    </w:p>
    <w:p w:rsidR="00000000" w:rsidRPr="00C5395A" w:rsidP="00C5395A">
      <w:pPr>
        <w:pStyle w:val="ListBullet2"/>
      </w:pPr>
      <w:r w:rsidRPr="00C5395A">
        <w:t>using a range of communications techniques and equipment to convey info</w:t>
      </w:r>
      <w:r w:rsidRPr="00C5395A">
        <w:t>rmation to others</w:t>
      </w:r>
    </w:p>
    <w:p w:rsidR="00000000" w:rsidRPr="00C5395A" w:rsidP="00C5395A">
      <w:pPr>
        <w:pStyle w:val="ListBullet2"/>
      </w:pPr>
      <w:r w:rsidRPr="00C5395A">
        <w:t xml:space="preserve">maintaining written and verbal reporting requirements and procedures </w:t>
      </w:r>
    </w:p>
    <w:p w:rsidR="00000000" w:rsidRPr="00C5395A" w:rsidP="00C5395A">
      <w:pPr>
        <w:pStyle w:val="ListBullet"/>
      </w:pPr>
      <w:r w:rsidRPr="00C5395A">
        <w:t>demonstrates completion of operating support equipment that safely, effectively and efficiently meets all of the required outcomes on more than one (1) occasion includ</w:t>
      </w:r>
      <w:r w:rsidRPr="00C5395A">
        <w:t>ing:</w:t>
      </w:r>
    </w:p>
    <w:p w:rsidR="00000000" w:rsidRPr="00C5395A" w:rsidP="00C5395A">
      <w:pPr>
        <w:pStyle w:val="ListBullet2"/>
      </w:pPr>
      <w:r w:rsidRPr="00C5395A">
        <w:t>operating one (1) of the following types of support equipment with and without attachments:</w:t>
      </w:r>
    </w:p>
    <w:p w:rsidR="00000000" w:rsidRPr="00C5395A" w:rsidP="00C5395A">
      <w:pPr>
        <w:pStyle w:val="ListBullet3"/>
      </w:pPr>
      <w:r w:rsidRPr="00C5395A">
        <w:t xml:space="preserve">skid steer vehicle </w:t>
      </w:r>
    </w:p>
    <w:p w:rsidR="00000000" w:rsidRPr="00C5395A" w:rsidP="00C5395A">
      <w:pPr>
        <w:pStyle w:val="ListBullet3"/>
      </w:pPr>
      <w:r w:rsidRPr="00C5395A">
        <w:t>tractor</w:t>
      </w:r>
    </w:p>
    <w:p w:rsidR="00000000" w:rsidRPr="00C5395A" w:rsidP="00C5395A">
      <w:pPr>
        <w:pStyle w:val="ListBullet3"/>
      </w:pPr>
      <w:r w:rsidRPr="00C5395A">
        <w:t>backhoe</w:t>
      </w:r>
    </w:p>
    <w:p w:rsidR="00000000" w:rsidRPr="00C5395A" w:rsidP="00C5395A">
      <w:pPr>
        <w:pStyle w:val="ListBullet3"/>
      </w:pPr>
      <w:r w:rsidRPr="00C5395A">
        <w:t>excavator</w:t>
      </w:r>
    </w:p>
    <w:p w:rsidR="00000000" w:rsidRPr="00C5395A" w:rsidP="00C5395A">
      <w:pPr>
        <w:pStyle w:val="ListBullet3"/>
      </w:pPr>
      <w:r w:rsidRPr="00C5395A">
        <w:t>small front end loader</w:t>
      </w:r>
    </w:p>
    <w:p w:rsidR="00000000" w:rsidRPr="00C5395A" w:rsidP="00C5395A">
      <w:pPr>
        <w:pStyle w:val="ListBullet3"/>
      </w:pPr>
      <w:r w:rsidRPr="00C5395A">
        <w:t xml:space="preserve">vibrator roller </w:t>
      </w:r>
    </w:p>
    <w:p w:rsidR="00000000" w:rsidRPr="00C5395A" w:rsidP="00C5395A">
      <w:pPr>
        <w:pStyle w:val="ListBullet3"/>
      </w:pPr>
      <w:r w:rsidRPr="00C5395A">
        <w:t>sheafs foot roller</w:t>
      </w:r>
    </w:p>
    <w:p w:rsidR="00000000" w:rsidRPr="00C5395A" w:rsidP="00C5395A">
      <w:pPr>
        <w:pStyle w:val="ListBullet3"/>
      </w:pPr>
      <w:r w:rsidRPr="00C5395A">
        <w:t>chain saw</w:t>
      </w:r>
    </w:p>
    <w:p w:rsidR="00000000" w:rsidRPr="00C5395A" w:rsidP="00C5395A">
      <w:pPr>
        <w:pStyle w:val="ListBullet3"/>
      </w:pPr>
      <w:r w:rsidRPr="00C5395A">
        <w:t>telescopic handlers</w:t>
      </w:r>
    </w:p>
    <w:p w:rsidR="00000000" w:rsidRPr="00C5395A" w:rsidP="00C5395A">
      <w:pPr>
        <w:pStyle w:val="ListBullet2"/>
      </w:pPr>
      <w:r w:rsidRPr="00C5395A">
        <w:t>changing and operating ancillary attachments to the support equipment, using a different attachment on each of the three (3) separate occasions:</w:t>
      </w:r>
    </w:p>
    <w:p w:rsidR="00000000" w:rsidRPr="00C5395A" w:rsidP="00C5395A">
      <w:pPr>
        <w:pStyle w:val="ListBullet3"/>
      </w:pPr>
      <w:r w:rsidRPr="00C5395A">
        <w:t>buckets</w:t>
      </w:r>
    </w:p>
    <w:p w:rsidR="00000000" w:rsidRPr="00C5395A" w:rsidP="00C5395A">
      <w:pPr>
        <w:pStyle w:val="ListBullet3"/>
      </w:pPr>
      <w:r w:rsidRPr="00C5395A">
        <w:t>auger</w:t>
      </w:r>
    </w:p>
    <w:p w:rsidR="00000000" w:rsidRPr="00C5395A" w:rsidP="00C5395A">
      <w:pPr>
        <w:pStyle w:val="ListBullet3"/>
      </w:pPr>
      <w:r w:rsidRPr="00C5395A">
        <w:t>grass cutter</w:t>
      </w:r>
    </w:p>
    <w:p w:rsidR="00000000" w:rsidRPr="00C5395A" w:rsidP="00C5395A">
      <w:pPr>
        <w:pStyle w:val="ListBullet3"/>
      </w:pPr>
      <w:r w:rsidRPr="00C5395A">
        <w:t>brush cutter</w:t>
      </w:r>
    </w:p>
    <w:p w:rsidR="00000000" w:rsidRPr="00C5395A" w:rsidP="00C5395A">
      <w:pPr>
        <w:pStyle w:val="ListBullet3"/>
      </w:pPr>
      <w:r w:rsidRPr="00C5395A">
        <w:t>slasher</w:t>
      </w:r>
    </w:p>
    <w:p w:rsidR="00000000" w:rsidRPr="00C5395A" w:rsidP="00C5395A">
      <w:pPr>
        <w:pStyle w:val="ListBullet3"/>
      </w:pPr>
      <w:r w:rsidRPr="00C5395A">
        <w:t>pneumatic hammer</w:t>
      </w:r>
    </w:p>
    <w:p w:rsidR="00000000" w:rsidRPr="00C5395A" w:rsidP="00C5395A">
      <w:pPr>
        <w:pStyle w:val="ListBullet3"/>
      </w:pPr>
      <w:r w:rsidRPr="00C5395A">
        <w:t>shovel</w:t>
      </w:r>
    </w:p>
    <w:p w:rsidR="00000000" w:rsidRPr="00C5395A" w:rsidP="00C5395A">
      <w:pPr>
        <w:pStyle w:val="ListBullet3"/>
      </w:pPr>
      <w:r w:rsidRPr="00C5395A">
        <w:t>plough</w:t>
      </w:r>
    </w:p>
    <w:p w:rsidR="00000000" w:rsidRPr="00C5395A" w:rsidP="00C5395A">
      <w:pPr>
        <w:pStyle w:val="ListBullet3"/>
      </w:pPr>
      <w:r w:rsidRPr="00C5395A">
        <w:t xml:space="preserve">rotary hoe </w:t>
      </w:r>
    </w:p>
    <w:p w:rsidR="00000000" w:rsidRPr="00C5395A" w:rsidP="00C5395A">
      <w:pPr>
        <w:pStyle w:val="ListBullet3"/>
      </w:pPr>
      <w:r w:rsidRPr="00C5395A">
        <w:t>any other commercially or site produced attachment</w:t>
      </w:r>
    </w:p>
    <w:p w:rsidR="00000000" w:rsidRPr="00C5395A" w:rsidP="00C5395A">
      <w:pPr>
        <w:pStyle w:val="ListBullet2"/>
      </w:pPr>
      <w:r w:rsidRPr="00C5395A">
        <w:t>inspecting equipment and carrying out routine maintenance</w:t>
      </w:r>
    </w:p>
    <w:p w:rsidR="00000000" w:rsidRPr="00C5395A" w:rsidP="00C5395A">
      <w:pPr>
        <w:pStyle w:val="ListBullet2"/>
      </w:pPr>
      <w:r w:rsidRPr="00C5395A">
        <w:t>conducting housekeeping</w:t>
      </w:r>
    </w:p>
    <w:p w:rsidR="00000000" w:rsidRPr="00C5395A" w:rsidP="00C5395A">
      <w:pPr>
        <w:pStyle w:val="ListBullet2"/>
      </w:pPr>
      <w:r w:rsidRPr="00C5395A">
        <w:t>cleaning and maintaining conditions of equipment</w:t>
      </w:r>
    </w:p>
    <w:p w:rsidR="00000000" w:rsidRPr="00C5395A" w:rsidP="00C5395A">
      <w:pPr>
        <w:pStyle w:val="ListBullet2"/>
      </w:pPr>
      <w:r w:rsidRPr="00C5395A">
        <w:t>addressing or reporting issues</w:t>
      </w:r>
    </w:p>
    <w:p w:rsidR="00000000" w:rsidRPr="00C5395A" w:rsidP="00C5395A">
      <w:pPr>
        <w:pStyle w:val="AllowPageBreak"/>
      </w:pPr>
    </w:p>
    <w:p w:rsidR="00000000" w:rsidRPr="00C5395A" w:rsidP="00C5395A">
      <w:pPr>
        <w:pStyle w:val="Heading1"/>
      </w:pPr>
      <w:bookmarkStart w:id="3" w:name="O_690679"/>
      <w:bookmarkEnd w:id="3"/>
      <w:r w:rsidRPr="00C5395A">
        <w:t>Knowledge Evidence</w:t>
      </w:r>
    </w:p>
    <w:p w:rsidR="00000000" w:rsidRPr="00C5395A" w:rsidP="00C5395A">
      <w:pPr>
        <w:pStyle w:val="BodyText"/>
      </w:pPr>
      <w:r w:rsidRPr="00C5395A">
        <w:t>The candidate must demonstrate knowledge of the following when operating support equipment:</w:t>
      </w:r>
    </w:p>
    <w:p w:rsidR="00000000" w:rsidRPr="00C5395A" w:rsidP="00C5395A">
      <w:pPr>
        <w:pStyle w:val="ListBullet2"/>
      </w:pPr>
      <w:r w:rsidRPr="00C5395A">
        <w:t>identifying equipment processes, technical capability and limitations</w:t>
      </w:r>
    </w:p>
    <w:p w:rsidR="00000000" w:rsidRPr="00C5395A" w:rsidP="00C5395A">
      <w:pPr>
        <w:pStyle w:val="ListBullet2"/>
      </w:pPr>
      <w:r w:rsidRPr="00C5395A">
        <w:t>identifying, interpreting and using geological and technical data (basic)</w:t>
      </w:r>
    </w:p>
    <w:p w:rsidR="00000000" w:rsidRPr="00C5395A" w:rsidP="00C5395A">
      <w:pPr>
        <w:pStyle w:val="ListBullet2"/>
      </w:pPr>
      <w:r w:rsidRPr="00C5395A">
        <w:t>using mine operatio</w:t>
      </w:r>
      <w:r w:rsidRPr="00C5395A">
        <w:t>nal systems</w:t>
      </w:r>
    </w:p>
    <w:p w:rsidR="00000000" w:rsidRPr="00C5395A" w:rsidP="00C5395A">
      <w:pPr>
        <w:pStyle w:val="ListBullet2"/>
      </w:pPr>
      <w:r w:rsidRPr="00C5395A">
        <w:t>being prepared for fire/accident/emergency</w:t>
      </w:r>
    </w:p>
    <w:p w:rsidR="00000000" w:rsidRPr="00C5395A" w:rsidP="00C5395A">
      <w:pPr>
        <w:pStyle w:val="ListBullet2"/>
      </w:pPr>
      <w:r w:rsidRPr="00C5395A">
        <w:t>identifying signs of operator  fatigue and how it should be managed</w:t>
      </w:r>
    </w:p>
    <w:p w:rsidR="00000000" w:rsidRPr="00C5395A" w:rsidP="00C5395A">
      <w:pPr>
        <w:pStyle w:val="ListBullet2"/>
      </w:pPr>
      <w:r w:rsidRPr="00C5395A">
        <w:t>applying operational, maintenance and basic diagnostics</w:t>
      </w:r>
    </w:p>
    <w:p w:rsidR="00000000" w:rsidRPr="00C5395A" w:rsidP="00C5395A">
      <w:pPr>
        <w:pStyle w:val="ListBullet2"/>
      </w:pPr>
      <w:r w:rsidRPr="00C5395A">
        <w:t>completing housekeeping activities</w:t>
      </w:r>
    </w:p>
    <w:p w:rsidR="00000000" w:rsidRPr="00C5395A" w:rsidP="00C5395A">
      <w:pPr>
        <w:pStyle w:val="AllowPageBreak"/>
      </w:pPr>
    </w:p>
    <w:p w:rsidR="00000000" w:rsidRPr="00C5395A" w:rsidP="00C5395A">
      <w:pPr>
        <w:pStyle w:val="Heading1"/>
      </w:pPr>
      <w:bookmarkStart w:id="4" w:name="O_690678"/>
      <w:bookmarkEnd w:id="4"/>
      <w:r w:rsidRPr="00C5395A">
        <w:t>Assessment Conditions</w:t>
      </w:r>
    </w:p>
    <w:p w:rsidR="00000000" w:rsidRPr="00C5395A" w:rsidP="00C5395A">
      <w:pPr>
        <w:pStyle w:val="ListBullet"/>
      </w:pPr>
      <w:r w:rsidRPr="00C5395A">
        <w:t>An</w:t>
      </w:r>
      <w:r w:rsidRPr="00C5395A">
        <w:t xml:space="preserve"> assessor of this unit must satisfy the requirements of the NVR/AQTF or their successors; and Industry regulations for certification and licensing: and, </w:t>
      </w:r>
    </w:p>
    <w:p w:rsidR="00000000" w:rsidRPr="00C5395A" w:rsidP="00C5395A">
      <w:pPr>
        <w:pStyle w:val="ListBullet"/>
      </w:pPr>
      <w:r w:rsidRPr="00C5395A">
        <w:t>this unit must be assessed in the context of this sector’s work environment; and,</w:t>
      </w:r>
    </w:p>
    <w:p w:rsidR="00000000" w:rsidRPr="00C5395A" w:rsidP="00C5395A">
      <w:pPr>
        <w:pStyle w:val="ListBullet"/>
      </w:pPr>
      <w:r w:rsidRPr="00C5395A">
        <w:t>this unit must be as</w:t>
      </w:r>
      <w:r w:rsidRPr="00C5395A">
        <w:t>sessed in compliance with relevant legislation/regulation and using policies, procedures, processes and operational manuals directly related to the industry sector for which it is being assessed; and,</w:t>
      </w:r>
    </w:p>
    <w:p w:rsidR="00000000" w:rsidRPr="00C5395A" w:rsidP="00C5395A">
      <w:pPr>
        <w:pStyle w:val="ListBullet"/>
      </w:pPr>
      <w:r w:rsidRPr="00C5395A">
        <w:t>assessment may be conducted in conjunction with the assessment of other Units of Competency; and,</w:t>
      </w:r>
    </w:p>
    <w:p w:rsidR="00000000" w:rsidRPr="00C5395A" w:rsidP="00C5395A">
      <w:pPr>
        <w:pStyle w:val="ListBullet"/>
      </w:pPr>
      <w:r w:rsidRPr="00C5395A">
        <w:t>assessment must confirm consistent performance can be applied in a range of relevant workplace circumstances; and,</w:t>
      </w:r>
    </w:p>
    <w:p w:rsidR="00000000" w:rsidRPr="00C5395A" w:rsidP="00C5395A">
      <w:pPr>
        <w:pStyle w:val="ListBullet"/>
      </w:pPr>
      <w:r w:rsidRPr="00C5395A">
        <w:t xml:space="preserve">assessors must demonstrate the performance </w:t>
      </w:r>
      <w:r w:rsidRPr="00C5395A">
        <w:t>evidence, and knowledge evidence as outlined in this Unit of Competency, and through the minimum years of current* work experience specified below in an Industry sector relevant to the outcomes of the unit; or,</w:t>
      </w:r>
    </w:p>
    <w:p w:rsidR="00000000" w:rsidRPr="00C5395A" w:rsidP="00C5395A">
      <w:pPr>
        <w:pStyle w:val="ListBullet"/>
      </w:pPr>
      <w:r w:rsidRPr="00C5395A">
        <w:t>where the assessor does not meet experience r</w:t>
      </w:r>
      <w:r w:rsidRPr="00C5395A">
        <w:t>equirements a co-assessment or partnership arrangement must exist between the qualified assessor and an Industry subject matter expert. The Industry subject matter expert should hold the unit being assessed (or an equivalent unit) and/or demonstrate equiva</w:t>
      </w:r>
      <w:r w:rsidRPr="00C5395A">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C5395A">
        <w:t>unit being assessed; and,</w:t>
      </w:r>
    </w:p>
    <w:p w:rsidR="00000000" w:rsidRPr="00C5395A" w:rsidP="00C5395A">
      <w:pPr>
        <w:pStyle w:val="ListBullet"/>
      </w:pPr>
      <w:r w:rsidRPr="00C5395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539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Heading4"/>
              <w:rPr>
                <w:lang w:val="en-NZ"/>
              </w:rPr>
            </w:pPr>
            <w:r w:rsidRPr="00C5395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Heading4"/>
              <w:rPr>
                <w:lang w:val="en-NZ"/>
              </w:rPr>
            </w:pPr>
            <w:r w:rsidRPr="00C539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Heading4"/>
              <w:rPr>
                <w:lang w:val="en-NZ"/>
              </w:rPr>
            </w:pPr>
            <w:r w:rsidRPr="00C5395A">
              <w:t>Re</w:t>
            </w:r>
            <w:r w:rsidRPr="00C5395A">
              <w:t>quired assessor or Industry subject matter expert experience</w:t>
            </w:r>
          </w:p>
        </w:tc>
      </w:tr>
      <w:tr w:rsidTr="00C539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1 Year</w:t>
            </w:r>
          </w:p>
        </w:tc>
      </w:tr>
      <w:tr w:rsidTr="00C539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2 Years</w:t>
            </w:r>
          </w:p>
        </w:tc>
      </w:tr>
      <w:tr w:rsidTr="00C539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3 Years</w:t>
            </w:r>
          </w:p>
        </w:tc>
      </w:tr>
      <w:tr w:rsidTr="00C539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5 Years</w:t>
            </w:r>
          </w:p>
        </w:tc>
      </w:tr>
      <w:tr w:rsidTr="00C539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395A">
            <w:pPr>
              <w:pStyle w:val="BodyText"/>
              <w:rPr>
                <w:lang w:val="en-NZ"/>
              </w:rPr>
            </w:pPr>
            <w:r w:rsidRPr="00C539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395A" w:rsidP="00C5395A">
            <w:pPr>
              <w:pStyle w:val="BodyText"/>
            </w:pPr>
            <w:r w:rsidRPr="00C5395A">
              <w:t xml:space="preserve">Where this Unit is being assessed outside of the Resources and Infrastructure Sectors assessor and/or Industry subject matter expert experience </w:t>
            </w:r>
            <w:r w:rsidRPr="00C5395A">
              <w:t>should be in-line with industry standards for the sector in which it is being assessed and where no Industry standard is specified should comply with any relevant regulation.</w:t>
            </w:r>
          </w:p>
        </w:tc>
      </w:tr>
    </w:tbl>
    <w:p w:rsidR="00000000" w:rsidRPr="00C5395A" w:rsidP="00C5395A">
      <w:pPr>
        <w:pStyle w:val="BodyText"/>
      </w:pPr>
      <w:r w:rsidRPr="00C5395A">
        <w:t>*Assessors can demonstrate current work experience through employment within In</w:t>
      </w:r>
      <w:r w:rsidRPr="00C5395A">
        <w:t>dustry in a role relevant to the outcomes of the Unit; or, for external assessors this can be demonstrated through exposure to Industry by conducting frequent site assessments across various locations.</w:t>
      </w:r>
    </w:p>
    <w:p w:rsidR="00000000" w:rsidRPr="00C5395A" w:rsidP="00C5395A">
      <w:pPr>
        <w:pStyle w:val="BodyText"/>
      </w:pPr>
      <w:r w:rsidRPr="00C5395A">
        <w:t>**Where a unit is being delivered outside of a Qualifi</w:t>
      </w:r>
      <w:r w:rsidRPr="00C5395A">
        <w:t>cation the first numeric character in the Unit code should be considered to indicate the AQF level</w:t>
      </w:r>
    </w:p>
    <w:p w:rsidR="00000000" w:rsidRPr="00C5395A" w:rsidP="00C5395A">
      <w:pPr>
        <w:pStyle w:val="AllowPageBreak"/>
      </w:pPr>
    </w:p>
    <w:p w:rsidR="00000000" w:rsidRPr="00C5395A" w:rsidP="00C5395A">
      <w:pPr>
        <w:pStyle w:val="Heading1"/>
      </w:pPr>
      <w:bookmarkStart w:id="5" w:name="O_690690"/>
      <w:bookmarkEnd w:id="5"/>
      <w:r w:rsidRPr="00C5395A">
        <w:t>Links</w:t>
      </w:r>
    </w:p>
    <w:p w:rsidR="00000000" w:rsidRPr="00C5395A" w:rsidP="00C5395A">
      <w:pPr>
        <w:pStyle w:val="BodyText"/>
      </w:pPr>
      <w:r w:rsidRPr="00C5395A">
        <w:t>SkillsDMC RII Companion Volumes - http://www.skillsdmc.com.au/</w:t>
      </w:r>
    </w:p>
    <w:p w:rsidR="00000000" w:rsidRPr="00C5395A" w:rsidP="00C5395A"/>
    <w:sectPr w:rsidSect="00C539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rsidRPr="00064A71" w:rsidP="00064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71" w:rsidP="00C53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4A71" w:rsidP="00C5395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064A71" w:rsidP="00C53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rsidRPr="00064A71" w:rsidP="00064A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71" w:rsidRPr="002D2AF8" w:rsidP="00C5395A">
    <w:pPr>
      <w:pStyle w:val="Header"/>
      <w:framePr w:wrap="around"/>
    </w:pPr>
    <w:r>
      <w:fldChar w:fldCharType="begin"/>
    </w:r>
    <w:r>
      <w:instrText xml:space="preserve"> TITLE   \* MERGEFORMAT </w:instrText>
    </w:r>
    <w:r>
      <w:fldChar w:fldCharType="separate"/>
    </w:r>
    <w:r>
      <w:t>Assessment Requirements for RIIMPO208D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064A71" w:rsidP="00C53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2A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2D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E2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95A"/>
    <w:pPr>
      <w:spacing w:before="360" w:after="60"/>
      <w:outlineLvl w:val="0"/>
    </w:pPr>
    <w:rPr>
      <w:sz w:val="32"/>
    </w:rPr>
  </w:style>
  <w:style w:type="paragraph" w:styleId="Heading2">
    <w:name w:val="heading 2"/>
    <w:basedOn w:val="HeadingBase"/>
    <w:next w:val="BodyText"/>
    <w:link w:val="Heading2Char"/>
    <w:qFormat/>
    <w:rsid w:val="00C5395A"/>
    <w:pPr>
      <w:keepLines/>
      <w:spacing w:before="240" w:after="120"/>
      <w:outlineLvl w:val="1"/>
    </w:pPr>
    <w:rPr>
      <w:sz w:val="28"/>
      <w:szCs w:val="40"/>
    </w:rPr>
  </w:style>
  <w:style w:type="paragraph" w:styleId="Heading3">
    <w:name w:val="heading 3"/>
    <w:basedOn w:val="HeadingBase"/>
    <w:next w:val="BodyText"/>
    <w:link w:val="Heading3Char"/>
    <w:qFormat/>
    <w:rsid w:val="00C5395A"/>
    <w:pPr>
      <w:spacing w:before="180" w:after="120"/>
      <w:outlineLvl w:val="2"/>
    </w:pPr>
    <w:rPr>
      <w:spacing w:val="-10"/>
      <w:kern w:val="32"/>
    </w:rPr>
  </w:style>
  <w:style w:type="paragraph" w:styleId="Heading4">
    <w:name w:val="heading 4"/>
    <w:basedOn w:val="HeadingBase"/>
    <w:next w:val="BodyText"/>
    <w:link w:val="Heading4Char"/>
    <w:qFormat/>
    <w:rsid w:val="00C5395A"/>
    <w:pPr>
      <w:spacing w:before="160" w:after="120"/>
      <w:outlineLvl w:val="3"/>
    </w:pPr>
    <w:rPr>
      <w:sz w:val="22"/>
    </w:rPr>
  </w:style>
  <w:style w:type="paragraph" w:styleId="Heading5">
    <w:name w:val="heading 5"/>
    <w:basedOn w:val="HeadingBase"/>
    <w:next w:val="Normal"/>
    <w:link w:val="Heading5Char"/>
    <w:qFormat/>
    <w:rsid w:val="00C5395A"/>
    <w:pPr>
      <w:spacing w:before="80"/>
      <w:outlineLvl w:val="4"/>
    </w:pPr>
    <w:rPr>
      <w:color w:val="918585"/>
      <w:sz w:val="20"/>
    </w:rPr>
  </w:style>
  <w:style w:type="paragraph" w:styleId="Heading6">
    <w:name w:val="heading 6"/>
    <w:basedOn w:val="HeadingBase"/>
    <w:next w:val="Normal"/>
    <w:link w:val="Heading6Char"/>
    <w:qFormat/>
    <w:rsid w:val="00C5395A"/>
    <w:pPr>
      <w:spacing w:before="60"/>
      <w:outlineLvl w:val="5"/>
    </w:pPr>
    <w:rPr>
      <w:color w:val="918585"/>
      <w:sz w:val="20"/>
    </w:rPr>
  </w:style>
  <w:style w:type="paragraph" w:styleId="Heading7">
    <w:name w:val="heading 7"/>
    <w:basedOn w:val="Normal"/>
    <w:next w:val="Normal"/>
    <w:link w:val="Heading7Char"/>
    <w:qFormat/>
    <w:rsid w:val="00C5395A"/>
    <w:pPr>
      <w:ind w:left="720"/>
      <w:outlineLvl w:val="6"/>
    </w:pPr>
    <w:rPr>
      <w:i/>
    </w:rPr>
  </w:style>
  <w:style w:type="paragraph" w:styleId="Heading8">
    <w:name w:val="heading 8"/>
    <w:basedOn w:val="Normal"/>
    <w:next w:val="Normal"/>
    <w:link w:val="Heading8Char"/>
    <w:qFormat/>
    <w:rsid w:val="00C5395A"/>
    <w:pPr>
      <w:ind w:left="720"/>
      <w:outlineLvl w:val="7"/>
    </w:pPr>
    <w:rPr>
      <w:i/>
    </w:rPr>
  </w:style>
  <w:style w:type="paragraph" w:styleId="Heading9">
    <w:name w:val="heading 9"/>
    <w:basedOn w:val="Normal"/>
    <w:next w:val="Normal"/>
    <w:link w:val="Heading9Char"/>
    <w:qFormat/>
    <w:rsid w:val="00C5395A"/>
    <w:pPr>
      <w:ind w:left="720"/>
      <w:outlineLvl w:val="8"/>
    </w:pPr>
    <w:rPr>
      <w:i/>
    </w:rPr>
  </w:style>
  <w:style w:type="character" w:default="1" w:styleId="DefaultParagraphFont">
    <w:name w:val="Default Paragraph Font"/>
    <w:uiPriority w:val="1"/>
    <w:unhideWhenUsed/>
    <w:rsid w:val="00C53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95A"/>
  </w:style>
  <w:style w:type="character" w:customStyle="1" w:styleId="Heading1Char">
    <w:name w:val="Heading 1 Char"/>
    <w:basedOn w:val="DefaultParagraphFont"/>
    <w:link w:val="Heading1"/>
    <w:rsid w:val="00C5395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395A"/>
    <w:rPr>
      <w:rFonts w:ascii="Times New Roman" w:eastAsia="Times New Roman" w:hAnsi="Times New Roman" w:cs="Times New Roman"/>
      <w:b/>
      <w:szCs w:val="20"/>
      <w:lang w:eastAsia="en-US"/>
    </w:rPr>
  </w:style>
  <w:style w:type="paragraph" w:styleId="BodyText">
    <w:name w:val="Body Text"/>
    <w:basedOn w:val="Normal"/>
    <w:link w:val="BodyTextChar"/>
    <w:rsid w:val="00C539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95A"/>
    <w:rPr>
      <w:rFonts w:ascii="Times New Roman" w:eastAsia="Times New Roman" w:hAnsi="Times New Roman" w:cs="Times New Roman"/>
      <w:sz w:val="24"/>
      <w:lang w:eastAsia="en-US"/>
    </w:rPr>
  </w:style>
  <w:style w:type="paragraph" w:styleId="ListBullet">
    <w:name w:val="List Bullet"/>
    <w:basedOn w:val="List"/>
    <w:rsid w:val="00C5395A"/>
    <w:pPr>
      <w:numPr>
        <w:numId w:val="14"/>
      </w:numPr>
      <w:tabs>
        <w:tab w:val="clear" w:pos="340"/>
      </w:tabs>
      <w:spacing w:before="40" w:after="40"/>
    </w:pPr>
  </w:style>
  <w:style w:type="paragraph" w:styleId="ListBullet2">
    <w:name w:val="List Bullet 2"/>
    <w:basedOn w:val="List2"/>
    <w:rsid w:val="00C5395A"/>
    <w:pPr>
      <w:numPr>
        <w:numId w:val="15"/>
      </w:numPr>
      <w:tabs>
        <w:tab w:val="clear" w:pos="680"/>
      </w:tabs>
    </w:pPr>
  </w:style>
  <w:style w:type="paragraph" w:customStyle="1" w:styleId="SuperHeading">
    <w:name w:val="SuperHeading"/>
    <w:basedOn w:val="Normal"/>
    <w:rsid w:val="00C5395A"/>
    <w:pPr>
      <w:spacing w:before="240" w:after="120"/>
      <w:outlineLvl w:val="0"/>
    </w:pPr>
    <w:rPr>
      <w:rFonts w:ascii="Times New Roman" w:hAnsi="Times New Roman"/>
      <w:b/>
      <w:sz w:val="32"/>
    </w:rPr>
  </w:style>
  <w:style w:type="paragraph" w:customStyle="1" w:styleId="AllowPageBreak">
    <w:name w:val="AllowPageBreak"/>
    <w:rsid w:val="00C539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395A"/>
    <w:pPr>
      <w:numPr>
        <w:numId w:val="3"/>
      </w:numPr>
      <w:tabs>
        <w:tab w:val="clear" w:pos="1021"/>
      </w:tabs>
      <w:ind w:left="1037" w:hanging="357"/>
    </w:pPr>
  </w:style>
  <w:style w:type="character" w:customStyle="1" w:styleId="Heading2Char">
    <w:name w:val="Heading 2 Char"/>
    <w:basedOn w:val="DefaultParagraphFont"/>
    <w:link w:val="Heading2"/>
    <w:rsid w:val="00C53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95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3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95A"/>
    <w:rPr>
      <w:rFonts w:ascii="Courier New" w:eastAsia="Times New Roman" w:hAnsi="Courier New" w:cs="Times New Roman"/>
      <w:i/>
      <w:szCs w:val="20"/>
      <w:lang w:eastAsia="en-US"/>
    </w:rPr>
  </w:style>
  <w:style w:type="paragraph" w:customStyle="1" w:styleId="HeadingBase">
    <w:name w:val="Heading Base"/>
    <w:rsid w:val="00C53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95A"/>
    <w:pPr>
      <w:tabs>
        <w:tab w:val="right" w:leader="dot" w:pos="9072"/>
      </w:tabs>
      <w:ind w:left="567"/>
    </w:pPr>
    <w:rPr>
      <w:szCs w:val="22"/>
    </w:rPr>
  </w:style>
  <w:style w:type="paragraph" w:customStyle="1" w:styleId="TOCBase">
    <w:name w:val="TOC Base"/>
    <w:rsid w:val="00C53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95A"/>
    <w:pPr>
      <w:tabs>
        <w:tab w:val="right" w:leader="dot" w:pos="9072"/>
      </w:tabs>
      <w:spacing w:before="40" w:after="40"/>
      <w:ind w:left="284"/>
    </w:pPr>
    <w:rPr>
      <w:rFonts w:ascii="Times New Roman" w:hAnsi="Times New Roman"/>
    </w:rPr>
  </w:style>
  <w:style w:type="paragraph" w:styleId="TOC1">
    <w:name w:val="toc 1"/>
    <w:basedOn w:val="TOCBase"/>
    <w:next w:val="Normal"/>
    <w:rsid w:val="00C53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95A"/>
    <w:rPr>
      <w:rFonts w:ascii="Times New Roman" w:eastAsia="Times New Roman" w:hAnsi="Times New Roman" w:cs="Times New Roman"/>
      <w:sz w:val="16"/>
      <w:lang w:eastAsia="en-US"/>
    </w:rPr>
  </w:style>
  <w:style w:type="paragraph" w:styleId="Title">
    <w:name w:val="Title"/>
    <w:basedOn w:val="HeadingBase"/>
    <w:link w:val="TitleChar"/>
    <w:qFormat/>
    <w:rsid w:val="00C5395A"/>
    <w:pPr>
      <w:spacing w:before="5040"/>
      <w:jc w:val="center"/>
    </w:pPr>
    <w:rPr>
      <w:sz w:val="48"/>
      <w:szCs w:val="72"/>
      <w:lang w:val="en-US"/>
    </w:rPr>
  </w:style>
  <w:style w:type="character" w:customStyle="1" w:styleId="TitleChar">
    <w:name w:val="Title Char"/>
    <w:basedOn w:val="DefaultParagraphFont"/>
    <w:link w:val="Title"/>
    <w:rsid w:val="00C53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95A"/>
    <w:pPr>
      <w:tabs>
        <w:tab w:val="left" w:pos="3600"/>
        <w:tab w:val="left" w:pos="3958"/>
      </w:tabs>
    </w:pPr>
  </w:style>
  <w:style w:type="paragraph" w:styleId="List">
    <w:name w:val="List"/>
    <w:basedOn w:val="BodyText"/>
    <w:next w:val="BodyText"/>
    <w:rsid w:val="00C5395A"/>
    <w:pPr>
      <w:tabs>
        <w:tab w:val="left" w:pos="340"/>
      </w:tabs>
      <w:spacing w:before="60" w:after="60"/>
      <w:ind w:left="340" w:hanging="340"/>
    </w:pPr>
  </w:style>
  <w:style w:type="paragraph" w:customStyle="1" w:styleId="Note">
    <w:name w:val="Note"/>
    <w:basedOn w:val="BodyText"/>
    <w:rsid w:val="00C539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395A"/>
    <w:rPr>
      <w:b/>
      <w:spacing w:val="0"/>
    </w:rPr>
  </w:style>
  <w:style w:type="paragraph" w:customStyle="1" w:styleId="SuperTitle">
    <w:name w:val="SuperTitle"/>
    <w:basedOn w:val="Title"/>
    <w:rsid w:val="00C5395A"/>
    <w:pPr>
      <w:framePr w:wrap="auto" w:hAnchor="text" w:y="6049"/>
    </w:pPr>
    <w:rPr>
      <w:color w:val="000000"/>
      <w:sz w:val="40"/>
    </w:rPr>
  </w:style>
  <w:style w:type="paragraph" w:customStyle="1" w:styleId="TOCTitle">
    <w:name w:val="TOCTitle"/>
    <w:basedOn w:val="Heading1"/>
    <w:rsid w:val="00C5395A"/>
    <w:pPr>
      <w:spacing w:after="240"/>
      <w:jc w:val="center"/>
      <w:outlineLvl w:val="9"/>
    </w:pPr>
    <w:rPr>
      <w:caps/>
    </w:rPr>
  </w:style>
  <w:style w:type="paragraph" w:customStyle="1" w:styleId="Version">
    <w:name w:val="Version"/>
    <w:rsid w:val="00C53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95A"/>
    <w:pPr>
      <w:keepNext w:val="0"/>
      <w:tabs>
        <w:tab w:val="right" w:pos="4176"/>
      </w:tabs>
      <w:ind w:left="198" w:hanging="198"/>
    </w:pPr>
    <w:rPr>
      <w:rFonts w:ascii="Garamond" w:hAnsi="Garamond"/>
    </w:rPr>
  </w:style>
  <w:style w:type="paragraph" w:styleId="IndexHeading">
    <w:name w:val="index heading"/>
    <w:basedOn w:val="Normal"/>
    <w:next w:val="Index1"/>
    <w:semiHidden/>
    <w:rsid w:val="00C5395A"/>
    <w:pPr>
      <w:spacing w:before="120" w:after="120"/>
    </w:pPr>
    <w:rPr>
      <w:rFonts w:ascii="Arial" w:hAnsi="Arial"/>
      <w:b/>
      <w:color w:val="918585"/>
      <w:sz w:val="24"/>
    </w:rPr>
  </w:style>
  <w:style w:type="paragraph" w:styleId="Header">
    <w:name w:val="header"/>
    <w:basedOn w:val="Normal"/>
    <w:link w:val="HeaderChar"/>
    <w:rsid w:val="00C53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95A"/>
    <w:rPr>
      <w:rFonts w:ascii="Times New Roman" w:eastAsia="Times New Roman" w:hAnsi="Times New Roman" w:cs="Times New Roman"/>
      <w:sz w:val="16"/>
      <w:szCs w:val="20"/>
      <w:lang w:val="en-GB" w:eastAsia="en-US"/>
    </w:rPr>
  </w:style>
  <w:style w:type="paragraph" w:customStyle="1" w:styleId="Chapter">
    <w:name w:val="Chapter"/>
    <w:basedOn w:val="Normal"/>
    <w:rsid w:val="00C5395A"/>
    <w:pPr>
      <w:spacing w:before="240"/>
    </w:pPr>
    <w:rPr>
      <w:rFonts w:ascii="Times New Roman" w:hAnsi="Times New Roman"/>
      <w:smallCaps/>
      <w:spacing w:val="80"/>
      <w:sz w:val="28"/>
    </w:rPr>
  </w:style>
  <w:style w:type="paragraph" w:customStyle="1" w:styleId="InChapter">
    <w:name w:val="InChapter"/>
    <w:basedOn w:val="Heading3"/>
    <w:rsid w:val="00C5395A"/>
    <w:pPr>
      <w:spacing w:after="240"/>
      <w:outlineLvl w:val="9"/>
    </w:pPr>
    <w:rPr>
      <w:noProof/>
    </w:rPr>
  </w:style>
  <w:style w:type="paragraph" w:styleId="Index2">
    <w:name w:val="index 2"/>
    <w:basedOn w:val="Normal"/>
    <w:next w:val="Normal"/>
    <w:semiHidden/>
    <w:rsid w:val="00C5395A"/>
    <w:pPr>
      <w:tabs>
        <w:tab w:val="right" w:pos="4176"/>
      </w:tabs>
      <w:ind w:left="568" w:hanging="284"/>
    </w:pPr>
    <w:rPr>
      <w:rFonts w:ascii="Garamond" w:hAnsi="Garamond"/>
    </w:rPr>
  </w:style>
  <w:style w:type="paragraph" w:customStyle="1" w:styleId="Byline">
    <w:name w:val="Byline"/>
    <w:rsid w:val="00C53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95A"/>
    <w:pPr>
      <w:tabs>
        <w:tab w:val="clear" w:pos="3600"/>
        <w:tab w:val="clear" w:pos="3958"/>
      </w:tabs>
      <w:jc w:val="right"/>
    </w:pPr>
  </w:style>
  <w:style w:type="character" w:styleId="Emphasis">
    <w:name w:val="Emphasis"/>
    <w:basedOn w:val="DefaultParagraphFont"/>
    <w:qFormat/>
    <w:rsid w:val="00C5395A"/>
    <w:rPr>
      <w:i/>
    </w:rPr>
  </w:style>
  <w:style w:type="paragraph" w:styleId="Caption">
    <w:name w:val="caption"/>
    <w:basedOn w:val="BodyText"/>
    <w:next w:val="Normal"/>
    <w:qFormat/>
    <w:rsid w:val="00C5395A"/>
    <w:pPr>
      <w:framePr w:w="2268" w:hSpace="181" w:vSpace="181" w:wrap="around" w:vAnchor="text" w:hAnchor="page" w:x="1135" w:y="285" w:anchorLock="1"/>
    </w:pPr>
    <w:rPr>
      <w:i/>
    </w:rPr>
  </w:style>
  <w:style w:type="paragraph" w:customStyle="1" w:styleId="MiniTOCTitle">
    <w:name w:val="MiniTOCTitle"/>
    <w:basedOn w:val="Heading4"/>
    <w:rsid w:val="00C5395A"/>
    <w:pPr>
      <w:spacing w:before="240"/>
      <w:outlineLvl w:val="9"/>
    </w:pPr>
    <w:rPr>
      <w:noProof/>
      <w:sz w:val="24"/>
    </w:rPr>
  </w:style>
  <w:style w:type="paragraph" w:customStyle="1" w:styleId="MiniTOCItem">
    <w:name w:val="MiniTOCItem"/>
    <w:basedOn w:val="ListBullet"/>
    <w:rsid w:val="00C5395A"/>
    <w:pPr>
      <w:numPr>
        <w:numId w:val="0"/>
      </w:numPr>
      <w:tabs>
        <w:tab w:val="right" w:leader="dot" w:pos="6521"/>
      </w:tabs>
      <w:spacing w:before="0" w:after="0"/>
    </w:pPr>
  </w:style>
  <w:style w:type="paragraph" w:customStyle="1" w:styleId="TOFTitle">
    <w:name w:val="TOFTitle"/>
    <w:basedOn w:val="TOCTitle"/>
    <w:rsid w:val="00C5395A"/>
  </w:style>
  <w:style w:type="paragraph" w:styleId="TableofFigures">
    <w:name w:val="table of figures"/>
    <w:basedOn w:val="Normal"/>
    <w:next w:val="Normal"/>
    <w:semiHidden/>
    <w:rsid w:val="00C5395A"/>
    <w:pPr>
      <w:tabs>
        <w:tab w:val="right" w:leader="dot" w:pos="9072"/>
      </w:tabs>
      <w:ind w:left="970" w:hanging="403"/>
    </w:pPr>
    <w:rPr>
      <w:rFonts w:ascii="Times New Roman" w:hAnsi="Times New Roman"/>
      <w:b/>
    </w:rPr>
  </w:style>
  <w:style w:type="paragraph" w:styleId="ListNumber">
    <w:name w:val="List Number"/>
    <w:basedOn w:val="List"/>
    <w:rsid w:val="00C5395A"/>
    <w:pPr>
      <w:numPr>
        <w:numId w:val="12"/>
      </w:numPr>
    </w:pPr>
  </w:style>
  <w:style w:type="character" w:customStyle="1" w:styleId="WingdingSymbols">
    <w:name w:val="Wingding Symbols"/>
    <w:rsid w:val="00C5395A"/>
    <w:rPr>
      <w:rFonts w:ascii="Wingdings" w:hAnsi="Wingdings"/>
    </w:rPr>
  </w:style>
  <w:style w:type="paragraph" w:customStyle="1" w:styleId="TableHeading">
    <w:name w:val="Table Heading"/>
    <w:basedOn w:val="HeadingBase"/>
    <w:rsid w:val="00C5395A"/>
    <w:pPr>
      <w:keepLines/>
      <w:pBdr>
        <w:bottom w:val="single" w:sz="6" w:space="1" w:color="918585"/>
      </w:pBdr>
      <w:spacing w:before="240"/>
    </w:pPr>
  </w:style>
  <w:style w:type="character" w:customStyle="1" w:styleId="HotSpot">
    <w:name w:val="HotSpot"/>
    <w:rsid w:val="00C5395A"/>
    <w:rPr>
      <w:color w:val="0033CC"/>
      <w:u w:val="none"/>
    </w:rPr>
  </w:style>
  <w:style w:type="paragraph" w:customStyle="1" w:styleId="BodyTextRight">
    <w:name w:val="Body Text Right"/>
    <w:basedOn w:val="BodyText"/>
    <w:rsid w:val="00C5395A"/>
    <w:pPr>
      <w:spacing w:before="0" w:after="0"/>
      <w:jc w:val="right"/>
    </w:pPr>
  </w:style>
  <w:style w:type="paragraph" w:styleId="Index3">
    <w:name w:val="index 3"/>
    <w:basedOn w:val="ListNumber2"/>
    <w:next w:val="Normal"/>
    <w:semiHidden/>
    <w:rsid w:val="00C5395A"/>
    <w:pPr>
      <w:numPr>
        <w:numId w:val="0"/>
      </w:numPr>
      <w:tabs>
        <w:tab w:val="right" w:leader="dot" w:pos="4176"/>
      </w:tabs>
    </w:pPr>
  </w:style>
  <w:style w:type="paragraph" w:styleId="ListNumber2">
    <w:name w:val="List Number 2"/>
    <w:basedOn w:val="List2"/>
    <w:rsid w:val="00C5395A"/>
    <w:pPr>
      <w:numPr>
        <w:numId w:val="11"/>
      </w:numPr>
      <w:tabs>
        <w:tab w:val="clear" w:pos="1060"/>
      </w:tabs>
    </w:pPr>
  </w:style>
  <w:style w:type="paragraph" w:customStyle="1" w:styleId="MarginNote">
    <w:name w:val="Margin Note"/>
    <w:basedOn w:val="BodyText"/>
    <w:rsid w:val="00C53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95A"/>
    <w:rPr>
      <w:sz w:val="32"/>
    </w:rPr>
  </w:style>
  <w:style w:type="paragraph" w:customStyle="1" w:styleId="HeadingProcedure">
    <w:name w:val="Heading Procedure"/>
    <w:basedOn w:val="HeadingBase"/>
    <w:next w:val="Normal"/>
    <w:rsid w:val="00C5395A"/>
    <w:pPr>
      <w:tabs>
        <w:tab w:val="left" w:pos="0"/>
      </w:tabs>
      <w:spacing w:before="120" w:after="60"/>
    </w:pPr>
    <w:rPr>
      <w:i/>
      <w:color w:val="918585"/>
      <w:sz w:val="22"/>
    </w:rPr>
  </w:style>
  <w:style w:type="paragraph" w:customStyle="1" w:styleId="TableBodyText">
    <w:name w:val="Table Body Text"/>
    <w:basedOn w:val="BodyText"/>
    <w:rsid w:val="00C5395A"/>
    <w:pPr>
      <w:spacing w:before="60" w:after="60"/>
    </w:pPr>
  </w:style>
  <w:style w:type="paragraph" w:styleId="ListContinue">
    <w:name w:val="List Continue"/>
    <w:basedOn w:val="List"/>
    <w:rsid w:val="00C5395A"/>
    <w:pPr>
      <w:ind w:firstLine="0"/>
    </w:pPr>
  </w:style>
  <w:style w:type="paragraph" w:customStyle="1" w:styleId="ListNote">
    <w:name w:val="List Note"/>
    <w:basedOn w:val="List"/>
    <w:rsid w:val="00C5395A"/>
    <w:pPr>
      <w:pBdr>
        <w:top w:val="single" w:sz="6" w:space="2" w:color="918585"/>
        <w:bottom w:val="single" w:sz="6" w:space="2" w:color="918585"/>
      </w:pBdr>
      <w:tabs>
        <w:tab w:val="left" w:pos="1021"/>
      </w:tabs>
      <w:ind w:firstLine="0"/>
    </w:pPr>
  </w:style>
  <w:style w:type="paragraph" w:customStyle="1" w:styleId="Warning">
    <w:name w:val="Warning"/>
    <w:basedOn w:val="BodyText"/>
    <w:rsid w:val="00C5395A"/>
    <w:pPr>
      <w:shd w:val="clear" w:color="auto" w:fill="D9D9D9"/>
      <w:tabs>
        <w:tab w:val="left" w:pos="992"/>
      </w:tabs>
      <w:ind w:left="119" w:right="119"/>
    </w:pPr>
    <w:rPr>
      <w:sz w:val="20"/>
    </w:rPr>
  </w:style>
  <w:style w:type="paragraph" w:customStyle="1" w:styleId="MarginIcons">
    <w:name w:val="Margin Icons"/>
    <w:basedOn w:val="BodyText"/>
    <w:rsid w:val="00C53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95A"/>
    <w:rPr>
      <w:rFonts w:ascii="Courier New" w:hAnsi="Courier New"/>
    </w:rPr>
  </w:style>
  <w:style w:type="paragraph" w:customStyle="1" w:styleId="NoteBullet">
    <w:name w:val="Note Bullet"/>
    <w:basedOn w:val="Note"/>
    <w:rsid w:val="00C5395A"/>
    <w:pPr>
      <w:tabs>
        <w:tab w:val="clear" w:pos="680"/>
      </w:tabs>
      <w:spacing w:before="60" w:after="60"/>
    </w:pPr>
  </w:style>
  <w:style w:type="paragraph" w:customStyle="1" w:styleId="SubHeading2">
    <w:name w:val="SubHeading2"/>
    <w:basedOn w:val="HeadingBase"/>
    <w:rsid w:val="00C5395A"/>
    <w:pPr>
      <w:spacing w:before="240" w:after="60"/>
    </w:pPr>
    <w:rPr>
      <w:sz w:val="20"/>
    </w:rPr>
  </w:style>
  <w:style w:type="paragraph" w:customStyle="1" w:styleId="SubHeading1">
    <w:name w:val="SubHeading1"/>
    <w:basedOn w:val="HeadingBase"/>
    <w:rsid w:val="00C5395A"/>
    <w:pPr>
      <w:spacing w:before="240" w:after="60"/>
    </w:pPr>
    <w:rPr>
      <w:color w:val="918585"/>
      <w:sz w:val="22"/>
    </w:rPr>
  </w:style>
  <w:style w:type="paragraph" w:customStyle="1" w:styleId="SideHeading">
    <w:name w:val="Side Heading"/>
    <w:basedOn w:val="HeadingBase"/>
    <w:rsid w:val="00C53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95A"/>
    <w:pPr>
      <w:numPr>
        <w:numId w:val="13"/>
      </w:numPr>
    </w:pPr>
  </w:style>
  <w:style w:type="paragraph" w:styleId="PlainText">
    <w:name w:val="Plain Text"/>
    <w:basedOn w:val="Normal"/>
    <w:link w:val="PlainTextChar"/>
    <w:rsid w:val="00C5395A"/>
    <w:rPr>
      <w:sz w:val="20"/>
    </w:rPr>
  </w:style>
  <w:style w:type="character" w:customStyle="1" w:styleId="PlainTextChar">
    <w:name w:val="Plain Text Char"/>
    <w:basedOn w:val="DefaultParagraphFont"/>
    <w:link w:val="PlainText"/>
    <w:rsid w:val="00C5395A"/>
    <w:rPr>
      <w:rFonts w:ascii="Courier New" w:eastAsia="Times New Roman" w:hAnsi="Courier New" w:cs="Times New Roman"/>
      <w:sz w:val="20"/>
      <w:szCs w:val="20"/>
      <w:lang w:eastAsia="en-US"/>
    </w:rPr>
  </w:style>
  <w:style w:type="character" w:customStyle="1" w:styleId="MenuOption">
    <w:name w:val="Menu Option"/>
    <w:basedOn w:val="DefaultParagraphFont"/>
    <w:rsid w:val="00C5395A"/>
    <w:rPr>
      <w:b/>
      <w:smallCaps/>
    </w:rPr>
  </w:style>
  <w:style w:type="paragraph" w:customStyle="1" w:styleId="TableListNumber">
    <w:name w:val="Table List Number"/>
    <w:basedOn w:val="ListNumber"/>
    <w:rsid w:val="00C5395A"/>
    <w:pPr>
      <w:numPr>
        <w:numId w:val="0"/>
      </w:numPr>
    </w:pPr>
  </w:style>
  <w:style w:type="paragraph" w:styleId="TOC4">
    <w:name w:val="toc 4"/>
    <w:basedOn w:val="TOCBase"/>
    <w:next w:val="Normal"/>
    <w:semiHidden/>
    <w:rsid w:val="00C5395A"/>
    <w:pPr>
      <w:tabs>
        <w:tab w:val="right" w:leader="dot" w:pos="9071"/>
      </w:tabs>
      <w:ind w:left="1701"/>
    </w:pPr>
  </w:style>
  <w:style w:type="paragraph" w:customStyle="1" w:styleId="ListAlpha">
    <w:name w:val="List Alpha"/>
    <w:basedOn w:val="List"/>
    <w:rsid w:val="00C5395A"/>
    <w:pPr>
      <w:numPr>
        <w:numId w:val="10"/>
      </w:numPr>
    </w:pPr>
  </w:style>
  <w:style w:type="paragraph" w:customStyle="1" w:styleId="ListAlpha2">
    <w:name w:val="List Alpha 2"/>
    <w:basedOn w:val="List2"/>
    <w:rsid w:val="00C5395A"/>
    <w:pPr>
      <w:numPr>
        <w:numId w:val="9"/>
      </w:numPr>
    </w:pPr>
  </w:style>
  <w:style w:type="paragraph" w:styleId="List2">
    <w:name w:val="List 2"/>
    <w:basedOn w:val="BodyText"/>
    <w:rsid w:val="00C5395A"/>
    <w:pPr>
      <w:tabs>
        <w:tab w:val="left" w:pos="680"/>
      </w:tabs>
      <w:spacing w:before="60" w:after="60"/>
      <w:ind w:left="680" w:hanging="340"/>
    </w:pPr>
  </w:style>
  <w:style w:type="paragraph" w:styleId="List3">
    <w:name w:val="List 3"/>
    <w:basedOn w:val="BodyText"/>
    <w:rsid w:val="00C5395A"/>
    <w:pPr>
      <w:tabs>
        <w:tab w:val="left" w:pos="1021"/>
      </w:tabs>
      <w:spacing w:before="60" w:after="60"/>
      <w:ind w:left="1020" w:hanging="340"/>
    </w:pPr>
  </w:style>
  <w:style w:type="paragraph" w:styleId="List4">
    <w:name w:val="List 4"/>
    <w:basedOn w:val="BodyText"/>
    <w:rsid w:val="00C5395A"/>
    <w:pPr>
      <w:tabs>
        <w:tab w:val="left" w:pos="1361"/>
      </w:tabs>
      <w:spacing w:before="60" w:after="60"/>
      <w:ind w:left="1361" w:hanging="340"/>
    </w:pPr>
  </w:style>
  <w:style w:type="paragraph" w:styleId="List5">
    <w:name w:val="List 5"/>
    <w:basedOn w:val="BodyText"/>
    <w:rsid w:val="00C5395A"/>
    <w:pPr>
      <w:tabs>
        <w:tab w:val="left" w:pos="1701"/>
      </w:tabs>
      <w:spacing w:before="60" w:after="60"/>
      <w:ind w:left="1701" w:hanging="340"/>
    </w:pPr>
  </w:style>
  <w:style w:type="paragraph" w:styleId="ListBullet4">
    <w:name w:val="List Bullet 4"/>
    <w:basedOn w:val="List4"/>
    <w:rsid w:val="00C5395A"/>
    <w:pPr>
      <w:numPr>
        <w:numId w:val="4"/>
      </w:numPr>
      <w:tabs>
        <w:tab w:val="clear" w:pos="1361"/>
      </w:tabs>
    </w:pPr>
  </w:style>
  <w:style w:type="paragraph" w:styleId="ListBullet5">
    <w:name w:val="List Bullet 5"/>
    <w:basedOn w:val="List5"/>
    <w:rsid w:val="00C5395A"/>
    <w:pPr>
      <w:numPr>
        <w:numId w:val="5"/>
      </w:numPr>
    </w:pPr>
  </w:style>
  <w:style w:type="paragraph" w:styleId="ListContinue2">
    <w:name w:val="List Continue 2"/>
    <w:basedOn w:val="List2"/>
    <w:rsid w:val="00C5395A"/>
    <w:pPr>
      <w:ind w:firstLine="0"/>
    </w:pPr>
  </w:style>
  <w:style w:type="paragraph" w:styleId="ListContinue3">
    <w:name w:val="List Continue 3"/>
    <w:basedOn w:val="List3"/>
    <w:rsid w:val="00C5395A"/>
    <w:pPr>
      <w:ind w:left="1021" w:firstLine="0"/>
    </w:pPr>
  </w:style>
  <w:style w:type="paragraph" w:styleId="ListContinue4">
    <w:name w:val="List Continue 4"/>
    <w:basedOn w:val="List4"/>
    <w:rsid w:val="00C5395A"/>
    <w:pPr>
      <w:ind w:firstLine="0"/>
    </w:pPr>
  </w:style>
  <w:style w:type="paragraph" w:styleId="ListContinue5">
    <w:name w:val="List Continue 5"/>
    <w:basedOn w:val="List5"/>
    <w:rsid w:val="00C5395A"/>
    <w:pPr>
      <w:ind w:firstLine="0"/>
    </w:pPr>
  </w:style>
  <w:style w:type="paragraph" w:styleId="ListNumber3">
    <w:name w:val="List Number 3"/>
    <w:basedOn w:val="List3"/>
    <w:rsid w:val="00C5395A"/>
    <w:pPr>
      <w:numPr>
        <w:numId w:val="6"/>
      </w:numPr>
    </w:pPr>
  </w:style>
  <w:style w:type="paragraph" w:styleId="ListNumber4">
    <w:name w:val="List Number 4"/>
    <w:basedOn w:val="List4"/>
    <w:rsid w:val="00C5395A"/>
    <w:pPr>
      <w:numPr>
        <w:numId w:val="7"/>
      </w:numPr>
    </w:pPr>
  </w:style>
  <w:style w:type="paragraph" w:styleId="ListNumber5">
    <w:name w:val="List Number 5"/>
    <w:basedOn w:val="List5"/>
    <w:rsid w:val="00C5395A"/>
    <w:pPr>
      <w:numPr>
        <w:numId w:val="8"/>
      </w:numPr>
    </w:pPr>
  </w:style>
  <w:style w:type="paragraph" w:styleId="BlockText">
    <w:name w:val="Block Text"/>
    <w:basedOn w:val="Normal"/>
    <w:rsid w:val="00C5395A"/>
    <w:pPr>
      <w:spacing w:after="120"/>
      <w:ind w:left="1440" w:right="1440"/>
    </w:pPr>
  </w:style>
  <w:style w:type="character" w:customStyle="1" w:styleId="Subscript">
    <w:name w:val="Subscript"/>
    <w:basedOn w:val="DefaultParagraphFont"/>
    <w:rsid w:val="00C5395A"/>
    <w:rPr>
      <w:sz w:val="16"/>
      <w:vertAlign w:val="subscript"/>
    </w:rPr>
  </w:style>
  <w:style w:type="character" w:customStyle="1" w:styleId="Superscript">
    <w:name w:val="Superscript"/>
    <w:basedOn w:val="DefaultParagraphFont"/>
    <w:rsid w:val="00C5395A"/>
    <w:rPr>
      <w:sz w:val="16"/>
      <w:vertAlign w:val="superscript"/>
    </w:rPr>
  </w:style>
  <w:style w:type="character" w:customStyle="1" w:styleId="Symbols">
    <w:name w:val="Symbols"/>
    <w:basedOn w:val="DefaultParagraphFont"/>
    <w:rsid w:val="00C5395A"/>
    <w:rPr>
      <w:rFonts w:ascii="Symbol" w:hAnsi="Symbol"/>
    </w:rPr>
  </w:style>
  <w:style w:type="character" w:customStyle="1" w:styleId="MenuOptions">
    <w:name w:val="Menu Options"/>
    <w:basedOn w:val="DefaultParagraphFont"/>
    <w:rsid w:val="00C5395A"/>
    <w:rPr>
      <w:rFonts w:ascii="Arial Narrow" w:hAnsi="Arial Narrow"/>
      <w:smallCaps/>
    </w:rPr>
  </w:style>
  <w:style w:type="character" w:customStyle="1" w:styleId="Buttons">
    <w:name w:val="Buttons"/>
    <w:basedOn w:val="DefaultParagraphFont"/>
    <w:rsid w:val="00C5395A"/>
    <w:rPr>
      <w:b/>
    </w:rPr>
  </w:style>
  <w:style w:type="character" w:customStyle="1" w:styleId="Underlined">
    <w:name w:val="Underlined"/>
    <w:basedOn w:val="DefaultParagraphFont"/>
    <w:rsid w:val="00C5395A"/>
    <w:rPr>
      <w:u w:val="single"/>
    </w:rPr>
  </w:style>
  <w:style w:type="paragraph" w:customStyle="1" w:styleId="TableBodyTextRight">
    <w:name w:val="Table Body Text Right"/>
    <w:basedOn w:val="TableBodyText"/>
    <w:rsid w:val="00C5395A"/>
    <w:pPr>
      <w:widowControl w:val="0"/>
      <w:autoSpaceDE w:val="0"/>
      <w:autoSpaceDN w:val="0"/>
      <w:adjustRightInd w:val="0"/>
      <w:jc w:val="right"/>
    </w:pPr>
    <w:rPr>
      <w:rFonts w:cs="Arial"/>
      <w:szCs w:val="18"/>
    </w:rPr>
  </w:style>
  <w:style w:type="paragraph" w:customStyle="1" w:styleId="CopyrightText">
    <w:name w:val="Copyright Text"/>
    <w:basedOn w:val="BodyText"/>
    <w:rsid w:val="00C5395A"/>
    <w:rPr>
      <w:sz w:val="18"/>
    </w:rPr>
  </w:style>
  <w:style w:type="paragraph" w:customStyle="1" w:styleId="BodySmallRight">
    <w:name w:val="Body Small Right"/>
    <w:basedOn w:val="BodyTextRight"/>
    <w:rsid w:val="00C5395A"/>
    <w:rPr>
      <w:sz w:val="18"/>
      <w:szCs w:val="18"/>
    </w:rPr>
  </w:style>
  <w:style w:type="paragraph" w:customStyle="1" w:styleId="MarginEdition">
    <w:name w:val="Margin Edition"/>
    <w:basedOn w:val="MarginNote"/>
    <w:rsid w:val="00C5395A"/>
    <w:pPr>
      <w:spacing w:before="0" w:after="0"/>
    </w:pPr>
    <w:rPr>
      <w:rFonts w:ascii="Times New Roman" w:hAnsi="Times New Roman"/>
      <w:color w:val="999999"/>
    </w:rPr>
  </w:style>
  <w:style w:type="paragraph" w:customStyle="1" w:styleId="Spacer">
    <w:name w:val="Spacer"/>
    <w:basedOn w:val="Normal"/>
    <w:rsid w:val="00C5395A"/>
    <w:rPr>
      <w:sz w:val="2"/>
      <w:szCs w:val="2"/>
    </w:rPr>
  </w:style>
  <w:style w:type="character" w:customStyle="1" w:styleId="Small">
    <w:name w:val="Small"/>
    <w:basedOn w:val="DefaultParagraphFont"/>
    <w:rsid w:val="00C5395A"/>
    <w:rPr>
      <w:sz w:val="16"/>
    </w:rPr>
  </w:style>
  <w:style w:type="paragraph" w:customStyle="1" w:styleId="WideTable">
    <w:name w:val="Wide Table"/>
    <w:basedOn w:val="Normal"/>
    <w:rsid w:val="00C5395A"/>
    <w:pPr>
      <w:ind w:left="-1418"/>
    </w:pPr>
    <w:rPr>
      <w:sz w:val="2"/>
      <w:szCs w:val="2"/>
    </w:rPr>
  </w:style>
  <w:style w:type="character" w:styleId="PageNumber">
    <w:name w:val="page number"/>
    <w:basedOn w:val="DefaultParagraphFont"/>
    <w:rsid w:val="00C5395A"/>
  </w:style>
  <w:style w:type="paragraph" w:styleId="Quote">
    <w:name w:val="Quote"/>
    <w:basedOn w:val="Heading1"/>
    <w:link w:val="QuoteChar"/>
    <w:qFormat/>
    <w:rsid w:val="00C5395A"/>
    <w:rPr>
      <w:b w:val="0"/>
      <w:sz w:val="72"/>
      <w:szCs w:val="72"/>
      <w:lang w:val="en-NZ"/>
    </w:rPr>
  </w:style>
  <w:style w:type="character" w:customStyle="1" w:styleId="QuoteChar">
    <w:name w:val="Quote Char"/>
    <w:basedOn w:val="DefaultParagraphFont"/>
    <w:link w:val="Quote"/>
    <w:rsid w:val="00C53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95A"/>
    <w:pPr>
      <w:pageBreakBefore/>
    </w:pPr>
  </w:style>
  <w:style w:type="paragraph" w:customStyle="1" w:styleId="Border">
    <w:name w:val="Border"/>
    <w:basedOn w:val="Normal"/>
    <w:qFormat/>
    <w:rsid w:val="00C53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95A"/>
    <w:rPr>
      <w:b/>
      <w:bCs/>
      <w:i/>
      <w:iCs/>
      <w:color w:val="auto"/>
    </w:rPr>
  </w:style>
  <w:style w:type="paragraph" w:styleId="IntenseQuote">
    <w:name w:val="Intense Quote"/>
    <w:basedOn w:val="Normal"/>
    <w:next w:val="Normal"/>
    <w:link w:val="IntenseQuoteChar"/>
    <w:uiPriority w:val="30"/>
    <w:qFormat/>
    <w:rsid w:val="00C53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95A"/>
    <w:rPr>
      <w:smallCaps/>
      <w:color w:val="auto"/>
      <w:u w:val="single"/>
    </w:rPr>
  </w:style>
  <w:style w:type="character" w:styleId="IntenseReference">
    <w:name w:val="Intense Reference"/>
    <w:basedOn w:val="DefaultParagraphFont"/>
    <w:uiPriority w:val="32"/>
    <w:qFormat/>
    <w:rsid w:val="00C5395A"/>
    <w:rPr>
      <w:b/>
      <w:bCs/>
      <w:smallCaps/>
      <w:color w:val="auto"/>
      <w:spacing w:val="5"/>
      <w:u w:val="single"/>
    </w:rPr>
  </w:style>
  <w:style w:type="paragraph" w:customStyle="1" w:styleId="2ColumnHeading">
    <w:name w:val="2Column Heading"/>
    <w:basedOn w:val="BodyText"/>
    <w:qFormat/>
    <w:rsid w:val="00C5395A"/>
    <w:pPr>
      <w:spacing w:after="60"/>
      <w:ind w:left="-2268"/>
    </w:pPr>
    <w:rPr>
      <w:b/>
    </w:rPr>
  </w:style>
  <w:style w:type="paragraph" w:customStyle="1" w:styleId="Heading1TOC">
    <w:name w:val="Heading1 TOC"/>
    <w:basedOn w:val="Normal"/>
    <w:qFormat/>
    <w:rsid w:val="00C5395A"/>
    <w:pPr>
      <w:spacing w:before="240" w:after="120"/>
    </w:pPr>
    <w:rPr>
      <w:rFonts w:ascii="Times New Roman" w:hAnsi="Times New Roman"/>
      <w:b/>
      <w:sz w:val="32"/>
    </w:rPr>
  </w:style>
  <w:style w:type="paragraph" w:customStyle="1" w:styleId="Heading2TOC">
    <w:name w:val="Heading2 TOC"/>
    <w:basedOn w:val="Normal"/>
    <w:qFormat/>
    <w:rsid w:val="00C5395A"/>
    <w:pPr>
      <w:spacing w:before="240" w:after="60"/>
    </w:pPr>
    <w:rPr>
      <w:rFonts w:ascii="Times New Roman" w:hAnsi="Times New Roman"/>
      <w:b/>
      <w:sz w:val="28"/>
    </w:rPr>
  </w:style>
  <w:style w:type="character" w:customStyle="1" w:styleId="Underline">
    <w:name w:val="Underline"/>
    <w:basedOn w:val="DefaultParagraphFont"/>
    <w:qFormat/>
    <w:rsid w:val="00C5395A"/>
    <w:rPr>
      <w:u w:val="single"/>
    </w:rPr>
  </w:style>
  <w:style w:type="character" w:customStyle="1" w:styleId="BoldandItalics">
    <w:name w:val="Bold and Italics"/>
    <w:qFormat/>
    <w:rsid w:val="00C5395A"/>
    <w:rPr>
      <w:b/>
      <w:i/>
      <w:u w:val="none"/>
    </w:rPr>
  </w:style>
  <w:style w:type="paragraph" w:styleId="BalloonText">
    <w:name w:val="Balloon Text"/>
    <w:basedOn w:val="Normal"/>
    <w:link w:val="BalloonTextChar"/>
    <w:rsid w:val="00C5395A"/>
    <w:rPr>
      <w:rFonts w:ascii="Tahoma" w:hAnsi="Tahoma" w:cs="Tahoma"/>
      <w:sz w:val="16"/>
      <w:szCs w:val="16"/>
    </w:rPr>
  </w:style>
  <w:style w:type="character" w:customStyle="1" w:styleId="BalloonTextChar">
    <w:name w:val="Balloon Text Char"/>
    <w:basedOn w:val="DefaultParagraphFont"/>
    <w:link w:val="BalloonText"/>
    <w:rsid w:val="00C53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9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95A"/>
    <w:rPr>
      <w:b/>
      <w:color w:val="660033"/>
      <w:spacing w:val="0"/>
    </w:rPr>
  </w:style>
  <w:style w:type="paragraph" w:customStyle="1" w:styleId="Nameditemlist">
    <w:name w:val="Named item list"/>
    <w:basedOn w:val="BodyText"/>
    <w:qFormat/>
    <w:rsid w:val="00C539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5502</Characters>
  <Application>Microsoft Office Word</Application>
  <DocSecurity>0</DocSecurity>
  <Lines>152</Lines>
  <Paragraphs>92</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RIIMPO208D Operate support equipment</dc:title>
  <dc:subject>Approved</dc:subject>
  <dc:creator>SkillsDMC</dc:creator>
  <cp:keywords>Release: 4</cp:keywords>
  <dc:description>Review Date: 12 April 2008</dc:description>
  <cp:lastModifiedBy>TPCMS</cp:lastModifiedBy>
  <cp:revision>3</cp:revision>
  <dcterms:created xsi:type="dcterms:W3CDTF">2014-12-07T03:12:00Z</dcterms:created>
  <dcterms:modified xsi:type="dcterms:W3CDTF">2014-12-07T03:12:00Z</dcterms:modified>
</cp:coreProperties>
</file>