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53F" w:rsidP="00ED453F">
      <w:pPr>
        <w:pStyle w:val="Title"/>
      </w:pPr>
      <w:r>
        <w:fldChar w:fldCharType="begin"/>
      </w:r>
      <w:r>
        <w:instrText xml:space="preserve"> TITLE   \* MERGEFORMAT </w:instrText>
      </w:r>
      <w:r>
        <w:fldChar w:fldCharType="separate"/>
      </w:r>
      <w:r>
        <w:t>RIIMPO202D Undertake towing underground</w:t>
      </w:r>
      <w:r>
        <w:fldChar w:fldCharType="end"/>
      </w:r>
    </w:p>
    <w:p w:rsidR="00ED453F" w:rsidP="00ED453F">
      <w:pPr>
        <w:pStyle w:val="Version"/>
        <w:sectPr w:rsidSect="006B3E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B3E58" w:rsidP="006B3E58">
      <w:pPr>
        <w:pStyle w:val="SuperHeading"/>
      </w:pPr>
      <w:r w:rsidRPr="006B3E58">
        <w:t>RIIMPO202D Undertake towing underground</w:t>
      </w:r>
    </w:p>
    <w:p w:rsidR="00000000" w:rsidRPr="006B3E58" w:rsidP="006B3E58">
      <w:pPr>
        <w:pStyle w:val="Heading1"/>
      </w:pPr>
      <w:bookmarkStart w:id="1" w:name="O_690568"/>
      <w:bookmarkEnd w:id="1"/>
      <w:r w:rsidRPr="006B3E58">
        <w:t>Modification History</w:t>
      </w:r>
    </w:p>
    <w:tbl>
      <w:tblPr>
        <w:tblW w:w="0" w:type="auto"/>
        <w:tblCellMar>
          <w:left w:w="62" w:type="dxa"/>
          <w:right w:w="62" w:type="dxa"/>
        </w:tblCellMar>
        <w:tblLook w:val="0000"/>
      </w:tblPr>
      <w:tblGrid>
        <w:gridCol w:w="1232"/>
        <w:gridCol w:w="7964"/>
      </w:tblGrid>
      <w:tr w:rsidTr="00ED453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Heading4"/>
              <w:rPr>
                <w:lang w:val="en-NZ"/>
              </w:rPr>
            </w:pPr>
            <w:r w:rsidRPr="006B3E5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Heading4"/>
              <w:rPr>
                <w:lang w:val="en-NZ"/>
              </w:rPr>
            </w:pPr>
            <w:r w:rsidRPr="006B3E58">
              <w:t>Comments</w:t>
            </w:r>
          </w:p>
        </w:tc>
      </w:tr>
      <w:tr w:rsidTr="00ED4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This unit replaces RIIMPO202A Undertake towing underground.</w:t>
            </w:r>
            <w:r w:rsidRPr="006B3E58">
              <w:br/>
              <w:t>Performance Criteria amended to include Manoeuvring, Driving, Parking Up; requirements made more explicit.</w:t>
            </w:r>
          </w:p>
        </w:tc>
      </w:tr>
      <w:tr w:rsidTr="00ED4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Modification History added.</w:t>
            </w:r>
          </w:p>
        </w:tc>
      </w:tr>
      <w:tr w:rsidTr="00ED4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Editorial corr</w:t>
            </w:r>
            <w:r w:rsidRPr="006B3E58">
              <w:t>ections; amend reference to Licensing requirements in Unit Application.</w:t>
            </w:r>
          </w:p>
        </w:tc>
      </w:tr>
      <w:tr w:rsidTr="00ED4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E58" w:rsidP="006B3E58">
            <w:pPr>
              <w:pStyle w:val="BodyText"/>
            </w:pPr>
            <w:r w:rsidRPr="006B3E58">
              <w:t>Required frequency and volume of evidence amended in Performance evidence.</w:t>
            </w:r>
            <w:r w:rsidRPr="006B3E58">
              <w:br/>
              <w:t xml:space="preserve">Substantial amendments made in Assessment Conditions field, including: references </w:t>
            </w:r>
            <w:r w:rsidRPr="006B3E58">
              <w:t>to Industry Sectors, assessor and subject matter expert experience requirements, how assessment should be conducted and what it should confirm.</w:t>
            </w:r>
          </w:p>
        </w:tc>
      </w:tr>
    </w:tbl>
    <w:p w:rsidR="00000000" w:rsidRPr="006B3E58" w:rsidP="006B3E58">
      <w:pPr>
        <w:pStyle w:val="BodyText"/>
      </w:pPr>
    </w:p>
    <w:p w:rsidR="00000000" w:rsidRPr="006B3E58" w:rsidP="006B3E58">
      <w:pPr>
        <w:pStyle w:val="AllowPageBreak"/>
      </w:pPr>
    </w:p>
    <w:p w:rsidR="00000000" w:rsidRPr="006B3E58" w:rsidP="006B3E58">
      <w:pPr>
        <w:pStyle w:val="Heading1"/>
      </w:pPr>
      <w:bookmarkStart w:id="2" w:name="O_690567"/>
      <w:bookmarkEnd w:id="2"/>
      <w:r w:rsidRPr="006B3E58">
        <w:t>Application</w:t>
      </w:r>
    </w:p>
    <w:p w:rsidR="00000000" w:rsidRPr="006B3E58" w:rsidP="00ED453F">
      <w:pPr>
        <w:pStyle w:val="BodyText"/>
      </w:pPr>
      <w:r w:rsidRPr="006B3E58">
        <w:t>This unit describes a participant’s skills and knowledge required to undertake to</w:t>
      </w:r>
      <w:r w:rsidRPr="006B3E58">
        <w:t>wing underground in Metalliferous mining.</w:t>
      </w:r>
    </w:p>
    <w:p w:rsidR="00000000" w:rsidRPr="006B3E58" w:rsidP="00ED453F">
      <w:pPr>
        <w:pStyle w:val="BodyText"/>
      </w:pPr>
      <w:r w:rsidRPr="006B3E58">
        <w:t>This unit is appropriate for those working in operational roles.</w:t>
      </w:r>
    </w:p>
    <w:p w:rsidR="00000000" w:rsidRPr="006B3E58" w:rsidP="00ED453F">
      <w:pPr>
        <w:pStyle w:val="BodyText"/>
      </w:pPr>
      <w:r w:rsidRPr="006B3E58">
        <w:t>Licensing, legislative, regulatory and certification requirements that apply to this unit can vary between states, territories, and Industry sectors.</w:t>
      </w:r>
      <w:r w:rsidRPr="006B3E58">
        <w:t xml:space="preserve"> Relevant information must be sourced prior to application of the unit.</w:t>
      </w:r>
    </w:p>
    <w:p w:rsidR="00000000" w:rsidRPr="006B3E58" w:rsidP="006B3E58">
      <w:pPr>
        <w:pStyle w:val="Heading1"/>
      </w:pPr>
      <w:bookmarkStart w:id="3" w:name="O_690566"/>
      <w:bookmarkEnd w:id="3"/>
      <w:r w:rsidRPr="006B3E58">
        <w:t>Unit Sector</w:t>
      </w:r>
    </w:p>
    <w:p w:rsidR="00000000" w:rsidRPr="006B3E58" w:rsidP="00ED453F">
      <w:pPr>
        <w:pStyle w:val="BodyText"/>
      </w:pPr>
      <w:r w:rsidRPr="006B3E58">
        <w:t>Metalliferous mining (Underground)</w:t>
      </w:r>
    </w:p>
    <w:p w:rsidR="00000000" w:rsidRPr="006B3E58" w:rsidP="006B3E58">
      <w:pPr>
        <w:pStyle w:val="Heading1"/>
      </w:pPr>
      <w:bookmarkStart w:id="4" w:name="O_690565"/>
      <w:bookmarkEnd w:id="4"/>
      <w:r w:rsidRPr="006B3E58">
        <w:t>Elements and Performance Criteria</w:t>
      </w:r>
    </w:p>
    <w:tbl>
      <w:tblPr>
        <w:tblW w:w="9322" w:type="dxa"/>
        <w:tblLayout w:type="fixed"/>
        <w:tblCellMar>
          <w:left w:w="62" w:type="dxa"/>
          <w:right w:w="62" w:type="dxa"/>
        </w:tblCellMar>
        <w:tblLook w:val="0000"/>
      </w:tblPr>
      <w:tblGrid>
        <w:gridCol w:w="2438"/>
        <w:gridCol w:w="6884"/>
      </w:tblGrid>
      <w:tr w:rsidTr="006B3E5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E58">
            <w:pPr>
              <w:pStyle w:val="BodyText"/>
              <w:rPr>
                <w:lang w:val="en-NZ"/>
              </w:rPr>
            </w:pPr>
            <w:r w:rsidRPr="006B3E58">
              <w:t>1. Plan and prepare for towing underground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E58" w:rsidP="006B3E58">
            <w:pPr>
              <w:pStyle w:val="BodyText"/>
            </w:pPr>
            <w:r w:rsidRPr="006B3E58">
              <w:t>1.1</w:t>
            </w:r>
            <w:r w:rsidRPr="006B3E58">
              <w:tab/>
              <w:t xml:space="preserve">Access, interpret and </w:t>
            </w:r>
            <w:r w:rsidRPr="006B3E58">
              <w:t xml:space="preserve">apply towing in underground metalliferous mines documentation and ensure the work activity is compliant </w:t>
            </w:r>
          </w:p>
          <w:p w:rsidR="00000000" w:rsidRPr="006B3E58" w:rsidP="006B3E58">
            <w:pPr>
              <w:pStyle w:val="BodyText"/>
            </w:pPr>
            <w:r w:rsidRPr="006B3E58">
              <w:t>1.2</w:t>
            </w:r>
            <w:r w:rsidRPr="006B3E58">
              <w:tab/>
              <w:t xml:space="preserve">Obtain, read, interpret, clarify and confirm work requirements </w:t>
            </w:r>
          </w:p>
          <w:p w:rsidR="00000000" w:rsidRPr="006B3E58" w:rsidP="006B3E58">
            <w:pPr>
              <w:pStyle w:val="BodyText"/>
            </w:pPr>
            <w:r w:rsidRPr="006B3E58">
              <w:t>1.3</w:t>
            </w:r>
            <w:r w:rsidRPr="006B3E58">
              <w:tab/>
              <w:t>Identify and address potential risks hazards and environmental issues and imple</w:t>
            </w:r>
            <w:r w:rsidRPr="006B3E58">
              <w:t xml:space="preserve">ment control measures </w:t>
            </w:r>
          </w:p>
          <w:p w:rsidR="00000000" w:rsidRPr="006B3E58" w:rsidP="006B3E58">
            <w:pPr>
              <w:pStyle w:val="BodyText"/>
            </w:pPr>
            <w:r w:rsidRPr="006B3E58">
              <w:t>1.4</w:t>
            </w:r>
            <w:r w:rsidRPr="006B3E58">
              <w:tab/>
              <w:t xml:space="preserve">Select and wear personal protective equipment appropriate for </w:t>
            </w:r>
            <w:r w:rsidRPr="006B3E58">
              <w:t>work activities</w:t>
            </w:r>
          </w:p>
          <w:p w:rsidR="00000000" w:rsidRPr="006B3E58" w:rsidP="006B3E58">
            <w:pPr>
              <w:pStyle w:val="BodyText"/>
            </w:pPr>
            <w:r w:rsidRPr="006B3E58">
              <w:t>1.5</w:t>
            </w:r>
            <w:r w:rsidRPr="006B3E58">
              <w:tab/>
              <w:t xml:space="preserve">Select appropriate type of towing equipment according to job type and specifications, and check equipment for serviceability and rectify or report </w:t>
            </w:r>
            <w:r w:rsidRPr="006B3E58">
              <w:t>any faults</w:t>
            </w:r>
          </w:p>
          <w:p w:rsidR="00000000" w:rsidRPr="006B3E58" w:rsidP="006B3E58">
            <w:pPr>
              <w:pStyle w:val="BodyText"/>
            </w:pPr>
            <w:r w:rsidRPr="006B3E58">
              <w:t>1.6</w:t>
            </w:r>
            <w:r w:rsidRPr="006B3E58">
              <w:tab/>
              <w:t>Communicate with other equipment operators and personnel using approved communication methods</w:t>
            </w:r>
          </w:p>
          <w:p w:rsidR="00000000" w:rsidRPr="006B3E58" w:rsidP="006B3E58">
            <w:pPr>
              <w:pStyle w:val="BodyText"/>
            </w:pPr>
            <w:r w:rsidRPr="006B3E58">
              <w:t>1.7</w:t>
            </w:r>
            <w:r w:rsidRPr="006B3E58">
              <w:tab/>
              <w:t>Obtain and interpret emergency procedures, and be prepared for fire/accident/emergency</w:t>
            </w:r>
          </w:p>
          <w:p w:rsidR="00000000" w:rsidP="006B3E58">
            <w:pPr>
              <w:pStyle w:val="BodyText"/>
              <w:rPr>
                <w:lang w:val="en-NZ"/>
              </w:rPr>
            </w:pPr>
            <w:r w:rsidRPr="006B3E58">
              <w:t>1.8</w:t>
            </w:r>
            <w:r w:rsidRPr="006B3E58">
              <w:tab/>
            </w:r>
            <w:r w:rsidRPr="006B3E58">
              <w:t>Ensure area is well ventilated before entry into work area</w:t>
            </w:r>
          </w:p>
        </w:tc>
      </w:tr>
      <w:tr w:rsidTr="006B3E5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E58">
            <w:pPr>
              <w:pStyle w:val="BodyText"/>
              <w:rPr>
                <w:lang w:val="en-NZ"/>
              </w:rPr>
            </w:pPr>
            <w:r w:rsidRPr="006B3E58">
              <w:t>2. Shackle and hitch vehicle/equipment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E58" w:rsidP="006B3E58">
            <w:pPr>
              <w:pStyle w:val="BodyText"/>
            </w:pPr>
            <w:r w:rsidRPr="006B3E58">
              <w:t>2.1</w:t>
            </w:r>
            <w:r w:rsidRPr="006B3E58">
              <w:tab/>
              <w:t>Carry out equipment pre-start checks and start-up procedures</w:t>
            </w:r>
          </w:p>
          <w:p w:rsidR="00000000" w:rsidRPr="006B3E58" w:rsidP="006B3E58">
            <w:pPr>
              <w:pStyle w:val="BodyText"/>
            </w:pPr>
            <w:r w:rsidRPr="006B3E58">
              <w:t>2.2</w:t>
            </w:r>
            <w:r w:rsidRPr="006B3E58">
              <w:tab/>
              <w:t>Identify towing/lifting points on vehicle/equipment</w:t>
            </w:r>
          </w:p>
          <w:p w:rsidR="00000000" w:rsidRPr="006B3E58" w:rsidP="006B3E58">
            <w:pPr>
              <w:pStyle w:val="BodyText"/>
            </w:pPr>
            <w:r w:rsidRPr="006B3E58">
              <w:t>2.3</w:t>
            </w:r>
            <w:r w:rsidRPr="006B3E58">
              <w:tab/>
              <w:t>Select suitable towing equipment</w:t>
            </w:r>
            <w:r w:rsidRPr="006B3E58">
              <w:t xml:space="preserve"> for type and size of vehicle/equipment</w:t>
            </w:r>
          </w:p>
          <w:p w:rsidR="00000000" w:rsidRPr="006B3E58" w:rsidP="006B3E58">
            <w:pPr>
              <w:pStyle w:val="BodyText"/>
            </w:pPr>
            <w:r w:rsidRPr="006B3E58">
              <w:t>2.4</w:t>
            </w:r>
            <w:r w:rsidRPr="006B3E58">
              <w:tab/>
              <w:t>Hitch towing equipment to vehicle/equipment using approved method</w:t>
            </w:r>
          </w:p>
          <w:p w:rsidR="00000000" w:rsidP="006B3E58">
            <w:pPr>
              <w:pStyle w:val="BodyText"/>
              <w:rPr>
                <w:lang w:val="en-NZ"/>
              </w:rPr>
            </w:pPr>
            <w:r w:rsidRPr="006B3E58">
              <w:t>2.5</w:t>
            </w:r>
            <w:r w:rsidRPr="006B3E58">
              <w:tab/>
              <w:t>Confirm security and balance of hitch prior to commencing tow</w:t>
            </w:r>
          </w:p>
        </w:tc>
      </w:tr>
      <w:tr w:rsidTr="006B3E5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E58">
            <w:pPr>
              <w:pStyle w:val="BodyText"/>
              <w:rPr>
                <w:lang w:val="en-NZ"/>
              </w:rPr>
            </w:pPr>
            <w:r w:rsidRPr="006B3E58">
              <w:t>3. Tow and unhitch vehicle/equipment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E58" w:rsidP="006B3E58">
            <w:pPr>
              <w:pStyle w:val="BodyText"/>
            </w:pPr>
            <w:r w:rsidRPr="006B3E58">
              <w:t>3.1</w:t>
            </w:r>
            <w:r w:rsidRPr="006B3E58">
              <w:tab/>
              <w:t>Tow vehicle, observing safe driving co</w:t>
            </w:r>
            <w:r w:rsidRPr="006B3E58">
              <w:t>nventions, and following site procedures for towing</w:t>
            </w:r>
          </w:p>
          <w:p w:rsidR="00000000" w:rsidRPr="006B3E58" w:rsidP="006B3E58">
            <w:pPr>
              <w:pStyle w:val="BodyText"/>
            </w:pPr>
            <w:r w:rsidRPr="006B3E58">
              <w:t>3.2</w:t>
            </w:r>
            <w:r w:rsidRPr="006B3E58">
              <w:tab/>
              <w:t xml:space="preserve">Continually monitor hazards and risks, and ensure safety of self, other personnel, plant and equipment </w:t>
            </w:r>
          </w:p>
          <w:p w:rsidR="00000000" w:rsidRPr="006B3E58" w:rsidP="006B3E58">
            <w:pPr>
              <w:pStyle w:val="BodyText"/>
            </w:pPr>
            <w:r w:rsidRPr="006B3E58">
              <w:t>3.3</w:t>
            </w:r>
            <w:r w:rsidRPr="006B3E58">
              <w:tab/>
              <w:t>Monitor condition of ground and hitch and adjust towing accordingly</w:t>
            </w:r>
          </w:p>
          <w:p w:rsidR="00000000" w:rsidRPr="006B3E58" w:rsidP="006B3E58">
            <w:pPr>
              <w:pStyle w:val="BodyText"/>
            </w:pPr>
            <w:r w:rsidRPr="006B3E58">
              <w:t>3.4</w:t>
            </w:r>
            <w:r w:rsidRPr="006B3E58">
              <w:tab/>
              <w:t>Proceed to destinati</w:t>
            </w:r>
            <w:r w:rsidRPr="006B3E58">
              <w:t>on using the safest and most direct route</w:t>
            </w:r>
          </w:p>
          <w:p w:rsidR="00000000" w:rsidP="006B3E58">
            <w:pPr>
              <w:pStyle w:val="BodyText"/>
              <w:rPr>
                <w:lang w:val="en-NZ"/>
              </w:rPr>
            </w:pPr>
            <w:r w:rsidRPr="006B3E58">
              <w:t>3.5</w:t>
            </w:r>
            <w:r w:rsidRPr="006B3E58">
              <w:tab/>
              <w:t>Unhitch vehicle/equipment in authorised area</w:t>
            </w:r>
          </w:p>
        </w:tc>
      </w:tr>
      <w:tr w:rsidTr="006B3E58">
        <w:tblPrEx>
          <w:tblW w:w="9322" w:type="dxa"/>
          <w:tblLayout w:type="fixed"/>
          <w:tblCellMar>
            <w:left w:w="62" w:type="dxa"/>
            <w:right w:w="62" w:type="dxa"/>
          </w:tblCellMar>
          <w:tblLook w:val="0000"/>
        </w:tblPrEx>
        <w:trPr>
          <w:trHeight w:val="1802"/>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E58">
            <w:pPr>
              <w:pStyle w:val="BodyText"/>
              <w:rPr>
                <w:lang w:val="en-NZ"/>
              </w:rPr>
            </w:pPr>
            <w:r w:rsidRPr="006B3E58">
              <w:t>4. 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E58" w:rsidP="006B3E58">
            <w:pPr>
              <w:pStyle w:val="BodyText"/>
            </w:pPr>
            <w:r w:rsidRPr="006B3E58">
              <w:t>4.1</w:t>
            </w:r>
            <w:r w:rsidRPr="006B3E58">
              <w:tab/>
              <w:t>Inspect, fault find and report faults</w:t>
            </w:r>
          </w:p>
          <w:p w:rsidR="00000000" w:rsidRPr="006B3E58" w:rsidP="006B3E58">
            <w:pPr>
              <w:pStyle w:val="BodyText"/>
            </w:pPr>
            <w:r w:rsidRPr="006B3E58">
              <w:t>4.2</w:t>
            </w:r>
            <w:r w:rsidRPr="006B3E58">
              <w:tab/>
              <w:t>Carry out routine operator servicing, maintenance and housekeeping tasks</w:t>
            </w:r>
          </w:p>
          <w:p w:rsidR="00000000" w:rsidRPr="006B3E58" w:rsidP="006B3E58">
            <w:pPr>
              <w:pStyle w:val="BodyText"/>
            </w:pPr>
            <w:r w:rsidRPr="006B3E58">
              <w:t>4.3</w:t>
            </w:r>
            <w:r w:rsidRPr="006B3E58">
              <w:tab/>
            </w:r>
            <w:r w:rsidRPr="006B3E58">
              <w:t>Clean and store towing vehicle/equipment, ensure suitability for use, and address/report issues</w:t>
            </w:r>
          </w:p>
          <w:p w:rsidR="00000000" w:rsidRPr="006B3E58" w:rsidP="006B3E58">
            <w:pPr>
              <w:pStyle w:val="BodyText"/>
            </w:pPr>
            <w:r w:rsidRPr="006B3E58">
              <w:t>4.4</w:t>
            </w:r>
            <w:r w:rsidRPr="006B3E58">
              <w:tab/>
              <w:t>Complete all written documentation and communications clearly, concisely and on time</w:t>
            </w:r>
          </w:p>
        </w:tc>
      </w:tr>
    </w:tbl>
    <w:p w:rsidR="00000000" w:rsidRPr="006B3E58" w:rsidP="006B3E58">
      <w:pPr>
        <w:pStyle w:val="BodyText"/>
      </w:pPr>
    </w:p>
    <w:p w:rsidR="00000000" w:rsidRPr="006B3E58" w:rsidP="006B3E58">
      <w:pPr>
        <w:pStyle w:val="AllowPageBreak"/>
      </w:pPr>
    </w:p>
    <w:p w:rsidR="00000000" w:rsidRPr="006B3E58" w:rsidP="006B3E58">
      <w:pPr>
        <w:pStyle w:val="Heading1"/>
      </w:pPr>
      <w:bookmarkStart w:id="5" w:name="O_690564"/>
      <w:bookmarkEnd w:id="5"/>
      <w:r w:rsidRPr="006B3E58">
        <w:t>Foundation Skills</w:t>
      </w:r>
    </w:p>
    <w:p w:rsidR="00000000" w:rsidRPr="006B3E58" w:rsidP="00ED453F">
      <w:pPr>
        <w:pStyle w:val="BodyText"/>
      </w:pPr>
      <w:r w:rsidRPr="006B3E58">
        <w:t>Foundation skills essential to performance are explicit in the performance criteria of this unit. Further information is available in the Resources and Infrastructure Industry Training Package Companion Volume.</w:t>
      </w:r>
    </w:p>
    <w:p w:rsidR="00000000" w:rsidRPr="006B3E58" w:rsidP="006B3E58">
      <w:pPr>
        <w:pStyle w:val="Heading1"/>
      </w:pPr>
      <w:bookmarkStart w:id="6" w:name="O_690563"/>
      <w:bookmarkEnd w:id="6"/>
      <w:r w:rsidRPr="006B3E58">
        <w:t>Unit Mapping Information</w:t>
      </w:r>
    </w:p>
    <w:p w:rsidR="00000000" w:rsidRPr="006B3E58" w:rsidP="00ED453F">
      <w:pPr>
        <w:pStyle w:val="BodyText"/>
      </w:pPr>
      <w:r w:rsidRPr="006B3E58">
        <w:t xml:space="preserve">No </w:t>
      </w:r>
      <w:r w:rsidRPr="006B3E58">
        <w:t>equivalent unit</w:t>
      </w:r>
    </w:p>
    <w:p w:rsidR="00000000" w:rsidRPr="006B3E58" w:rsidP="006B3E58">
      <w:pPr>
        <w:pStyle w:val="Heading1"/>
      </w:pPr>
      <w:bookmarkStart w:id="7" w:name="O_690569"/>
      <w:bookmarkEnd w:id="7"/>
      <w:r w:rsidRPr="006B3E58">
        <w:t>Links</w:t>
      </w:r>
    </w:p>
    <w:p w:rsidR="00000000" w:rsidRPr="006B3E58" w:rsidP="00ED453F">
      <w:pPr>
        <w:pStyle w:val="BodyText"/>
      </w:pPr>
      <w:r w:rsidRPr="006B3E5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0E3B">
        <w:rPr>
          <w:rStyle w:val="Hyperlink"/>
        </w:rPr>
        <w:t>https://vetnet.gov.au/Pages/TrainingDocs.aspx?q=88a61002-9a21-4386-aaf8-69c76e675272</w:t>
      </w:r>
      <w:r>
        <w:fldChar w:fldCharType="end"/>
      </w:r>
    </w:p>
    <w:p w:rsidR="00000000" w:rsidRPr="006B3E58" w:rsidP="00ED453F">
      <w:pPr>
        <w:pStyle w:val="BodyText"/>
        <w:sectPr w:rsidSect="006B3E58">
          <w:headerReference w:type="default" r:id="rId10"/>
          <w:footerReference w:type="default" r:id="rId11"/>
          <w:pgSz w:w="11908" w:h="16833"/>
          <w:pgMar w:top="1702" w:right="1418" w:bottom="1702" w:left="1418" w:header="992" w:footer="992" w:gutter="0"/>
          <w:cols w:space="720"/>
          <w:noEndnote/>
          <w:docGrid w:linePitch="299"/>
        </w:sectPr>
      </w:pPr>
    </w:p>
    <w:p w:rsidR="00000000" w:rsidRPr="006B3E58" w:rsidP="006B3E58">
      <w:pPr>
        <w:pStyle w:val="SuperHeading"/>
      </w:pPr>
      <w:r w:rsidRPr="006B3E58">
        <w:t xml:space="preserve">Assessment Requirements </w:t>
      </w:r>
      <w:r w:rsidRPr="006B3E58">
        <w:t>for RIIMPO202D Undertake towing underground</w:t>
      </w:r>
    </w:p>
    <w:p w:rsidR="00000000" w:rsidRPr="006B3E58" w:rsidP="006B3E58">
      <w:pPr>
        <w:pStyle w:val="Heading1"/>
      </w:pPr>
      <w:bookmarkStart w:id="8" w:name="O_690560"/>
      <w:bookmarkEnd w:id="8"/>
      <w:r w:rsidRPr="006B3E58">
        <w:t>Modification History</w:t>
      </w:r>
    </w:p>
    <w:tbl>
      <w:tblPr>
        <w:tblW w:w="0" w:type="auto"/>
        <w:tblCellMar>
          <w:left w:w="62" w:type="dxa"/>
          <w:right w:w="62" w:type="dxa"/>
        </w:tblCellMar>
        <w:tblLook w:val="0000"/>
      </w:tblPr>
      <w:tblGrid>
        <w:gridCol w:w="1232"/>
        <w:gridCol w:w="7964"/>
      </w:tblGrid>
      <w:tr w:rsidTr="00ED453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Heading4"/>
              <w:rPr>
                <w:lang w:val="en-NZ"/>
              </w:rPr>
            </w:pPr>
            <w:r w:rsidRPr="006B3E5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Heading4"/>
              <w:rPr>
                <w:lang w:val="en-NZ"/>
              </w:rPr>
            </w:pPr>
            <w:r w:rsidRPr="006B3E58">
              <w:t>Comments</w:t>
            </w:r>
          </w:p>
        </w:tc>
      </w:tr>
      <w:tr w:rsidTr="00ED4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This unit replaces RIIMPO202A Undertake towing underground.</w:t>
            </w:r>
            <w:r w:rsidRPr="006B3E58">
              <w:br/>
              <w:t xml:space="preserve">Performance Criteria amended to include Manoeuvring, Driving, Parking Up; requirements made </w:t>
            </w:r>
            <w:r w:rsidRPr="006B3E58">
              <w:t>more explicit.</w:t>
            </w:r>
          </w:p>
        </w:tc>
      </w:tr>
      <w:tr w:rsidTr="00ED4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Modification History added.</w:t>
            </w:r>
          </w:p>
        </w:tc>
      </w:tr>
      <w:tr w:rsidTr="00ED4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Editorial corrections; amend reference to Licensing requirements in Unit Application.</w:t>
            </w:r>
          </w:p>
        </w:tc>
      </w:tr>
      <w:tr w:rsidTr="00ED4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E58">
            <w:pPr>
              <w:pStyle w:val="BodyText"/>
              <w:rPr>
                <w:lang w:val="en-NZ"/>
              </w:rPr>
            </w:pPr>
            <w:r w:rsidRPr="006B3E5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E58" w:rsidP="006B3E58">
            <w:pPr>
              <w:pStyle w:val="BodyText"/>
            </w:pPr>
            <w:r w:rsidRPr="006B3E58">
              <w:t>Required frequency and volume of evidence amended in Performance evidence.</w:t>
            </w:r>
            <w:r w:rsidRPr="006B3E58">
              <w:br/>
              <w:t>Substantial amendments made in Assessment C</w:t>
            </w:r>
            <w:r w:rsidRPr="006B3E58">
              <w:t>onditions field, including: references to Industry Sectors, assessor and subject matter expert experience requirements, how assessment should be conducted and what it should confirm.</w:t>
            </w:r>
          </w:p>
        </w:tc>
      </w:tr>
    </w:tbl>
    <w:p w:rsidR="00000000" w:rsidRPr="006B3E58" w:rsidP="006B3E58">
      <w:pPr>
        <w:pStyle w:val="BodyText"/>
      </w:pPr>
    </w:p>
    <w:p w:rsidR="00000000" w:rsidRPr="006B3E58" w:rsidP="006B3E58">
      <w:pPr>
        <w:pStyle w:val="AllowPageBreak"/>
      </w:pPr>
    </w:p>
    <w:p w:rsidR="00000000" w:rsidRPr="006B3E58" w:rsidP="006B3E58">
      <w:pPr>
        <w:pStyle w:val="Heading1"/>
      </w:pPr>
      <w:bookmarkStart w:id="9" w:name="O_690559"/>
      <w:bookmarkEnd w:id="9"/>
      <w:r w:rsidRPr="006B3E58">
        <w:t>Performance Evidence</w:t>
      </w:r>
    </w:p>
    <w:p w:rsidR="00000000" w:rsidRPr="006B3E58" w:rsidP="00ED453F">
      <w:pPr>
        <w:pStyle w:val="BodyText"/>
      </w:pPr>
      <w:r w:rsidRPr="006B3E58">
        <w:t>Evidence is required to be collected that demonstrates a candidate’s competency in this unit. Evidence must be relevant to the roles within this sector’s work operations and satisfy all of the requirements of the performance criteria of this unit and inclu</w:t>
      </w:r>
      <w:r w:rsidRPr="006B3E58">
        <w:t>de evidence that the candidate:</w:t>
      </w:r>
    </w:p>
    <w:p w:rsidR="00000000" w:rsidRPr="006B3E58" w:rsidP="006B3E58">
      <w:pPr>
        <w:pStyle w:val="ListBullet"/>
      </w:pPr>
      <w:r w:rsidRPr="006B3E58">
        <w:t>locates and applies relevant documentation, policies and procedures</w:t>
      </w:r>
    </w:p>
    <w:p w:rsidR="00000000" w:rsidRPr="006B3E58" w:rsidP="006B3E58">
      <w:pPr>
        <w:pStyle w:val="ListBullet"/>
      </w:pPr>
      <w:r w:rsidRPr="006B3E58">
        <w:t>implements the requirements, procedures and techniques for the safe, effective and efficient completion of towing underground including:</w:t>
      </w:r>
    </w:p>
    <w:p w:rsidR="00000000" w:rsidRPr="006B3E58" w:rsidP="006B3E58">
      <w:pPr>
        <w:pStyle w:val="ListBullet2"/>
      </w:pPr>
      <w:r w:rsidRPr="006B3E58">
        <w:t>conducting presta</w:t>
      </w:r>
      <w:r w:rsidRPr="006B3E58">
        <w:t>rt checks prior to commencing operations and shutdown procedures on completion of operations</w:t>
      </w:r>
    </w:p>
    <w:p w:rsidR="00000000" w:rsidRPr="006B3E58" w:rsidP="006B3E58">
      <w:pPr>
        <w:pStyle w:val="ListBullet2"/>
      </w:pPr>
      <w:r w:rsidRPr="006B3E58">
        <w:t>carrying out vehicle refuelling requirements and procedures</w:t>
      </w:r>
    </w:p>
    <w:p w:rsidR="00000000" w:rsidRPr="006B3E58" w:rsidP="006B3E58">
      <w:pPr>
        <w:pStyle w:val="ListBullet2"/>
      </w:pPr>
      <w:r w:rsidRPr="006B3E58">
        <w:t>assessing towing options for vehicle/equipment</w:t>
      </w:r>
    </w:p>
    <w:p w:rsidR="00000000" w:rsidRPr="006B3E58" w:rsidP="006B3E58">
      <w:pPr>
        <w:pStyle w:val="ListBullet2"/>
      </w:pPr>
      <w:r w:rsidRPr="006B3E58">
        <w:t>using relevant tools</w:t>
      </w:r>
    </w:p>
    <w:p w:rsidR="00000000" w:rsidRPr="006B3E58" w:rsidP="006B3E58">
      <w:pPr>
        <w:pStyle w:val="ListBullet2"/>
      </w:pPr>
      <w:r w:rsidRPr="006B3E58">
        <w:t xml:space="preserve">driving and operating the vehicles </w:t>
      </w:r>
      <w:r w:rsidRPr="006B3E58">
        <w:t>and equipment to site conditions and requirements</w:t>
      </w:r>
    </w:p>
    <w:p w:rsidR="00000000" w:rsidRPr="006B3E58" w:rsidP="006B3E58">
      <w:pPr>
        <w:pStyle w:val="ListBullet2"/>
      </w:pPr>
      <w:r w:rsidRPr="006B3E58">
        <w:t>applying safe work practices and identifying and reporting all potential hazards, risks and environmental issues</w:t>
      </w:r>
    </w:p>
    <w:p w:rsidR="00000000" w:rsidRPr="006B3E58" w:rsidP="006B3E58">
      <w:pPr>
        <w:pStyle w:val="ListBullet2"/>
      </w:pPr>
      <w:r w:rsidRPr="006B3E58">
        <w:t>applying problem solving and troubleshooting techniques</w:t>
      </w:r>
    </w:p>
    <w:p w:rsidR="00000000" w:rsidRPr="006B3E58" w:rsidP="006B3E58">
      <w:pPr>
        <w:pStyle w:val="ListBullet"/>
      </w:pPr>
      <w:r w:rsidRPr="006B3E58">
        <w:t>works effectively with others to und</w:t>
      </w:r>
      <w:r w:rsidRPr="006B3E58">
        <w:t>ertake and complete towing underground that meets all of the required outcomes including:</w:t>
      </w:r>
    </w:p>
    <w:p w:rsidR="00000000" w:rsidRPr="006B3E58" w:rsidP="006B3E58">
      <w:pPr>
        <w:pStyle w:val="ListBullet2"/>
      </w:pPr>
      <w:r w:rsidRPr="006B3E58">
        <w:t>using a range of communications techniques and equipment to convey information to others</w:t>
      </w:r>
    </w:p>
    <w:p w:rsidR="00000000" w:rsidRPr="006B3E58" w:rsidP="006B3E58">
      <w:pPr>
        <w:pStyle w:val="ListBullet2"/>
      </w:pPr>
      <w:r w:rsidRPr="006B3E58">
        <w:t>maintaining written and verbal reporting requirements and procedures</w:t>
      </w:r>
    </w:p>
    <w:p w:rsidR="00000000" w:rsidRPr="006B3E58" w:rsidP="006B3E58">
      <w:pPr>
        <w:pStyle w:val="ListBullet2"/>
      </w:pPr>
      <w:r w:rsidRPr="006B3E58">
        <w:t>communicating clearly and concisely with others to receive and clarify work instructions</w:t>
      </w:r>
    </w:p>
    <w:p w:rsidR="00000000" w:rsidRPr="006B3E58" w:rsidP="006B3E58">
      <w:pPr>
        <w:pStyle w:val="ListBullet"/>
      </w:pPr>
      <w:r w:rsidRPr="006B3E58">
        <w:t>demonstrates completion of undertaking towing underground that safely, effectively and efficiently meets all of the required outcomes on more than one (1) occasion in</w:t>
      </w:r>
      <w:r w:rsidRPr="006B3E58">
        <w:t>cluding:</w:t>
      </w:r>
    </w:p>
    <w:p w:rsidR="00000000" w:rsidRPr="006B3E58" w:rsidP="006B3E58">
      <w:pPr>
        <w:pStyle w:val="ListBullet2"/>
      </w:pPr>
      <w:r w:rsidRPr="006B3E58">
        <w:t>selecting correct towing tools and equipment</w:t>
      </w:r>
    </w:p>
    <w:p w:rsidR="00000000" w:rsidRPr="006B3E58" w:rsidP="006B3E58">
      <w:pPr>
        <w:pStyle w:val="ListBullet3"/>
      </w:pPr>
      <w:r w:rsidRPr="006B3E58">
        <w:t>tow bar</w:t>
      </w:r>
    </w:p>
    <w:p w:rsidR="00000000" w:rsidRPr="006B3E58" w:rsidP="006B3E58">
      <w:pPr>
        <w:pStyle w:val="ListBullet3"/>
      </w:pPr>
      <w:r w:rsidRPr="006B3E58">
        <w:t>sling</w:t>
      </w:r>
    </w:p>
    <w:p w:rsidR="00000000" w:rsidRPr="006B3E58" w:rsidP="006B3E58">
      <w:pPr>
        <w:pStyle w:val="ListBullet2"/>
      </w:pPr>
      <w:r w:rsidRPr="006B3E58">
        <w:t xml:space="preserve">checking and confirming equipment for serviceability </w:t>
      </w:r>
    </w:p>
    <w:p w:rsidR="00000000" w:rsidRPr="006B3E58" w:rsidP="006B3E58">
      <w:pPr>
        <w:pStyle w:val="ListBullet2"/>
      </w:pPr>
      <w:r w:rsidRPr="006B3E58">
        <w:t xml:space="preserve">carrying out pre-start checks, start-up, park-up and shut-down procedures </w:t>
      </w:r>
    </w:p>
    <w:p w:rsidR="00000000" w:rsidRPr="006B3E58" w:rsidP="006B3E58">
      <w:pPr>
        <w:pStyle w:val="ListBullet2"/>
      </w:pPr>
      <w:r w:rsidRPr="006B3E58">
        <w:t xml:space="preserve">identifying towing points on vehicle </w:t>
      </w:r>
    </w:p>
    <w:p w:rsidR="00000000" w:rsidRPr="006B3E58" w:rsidP="006B3E58">
      <w:pPr>
        <w:pStyle w:val="ListBullet2"/>
      </w:pPr>
      <w:r w:rsidRPr="006B3E58">
        <w:t xml:space="preserve">hitch towing equipment to vehicle </w:t>
      </w:r>
    </w:p>
    <w:p w:rsidR="00000000" w:rsidRPr="006B3E58" w:rsidP="006B3E58">
      <w:pPr>
        <w:pStyle w:val="ListBullet2"/>
      </w:pPr>
      <w:r w:rsidRPr="006B3E58">
        <w:t xml:space="preserve">towing, steering and manoeuvring vehicle </w:t>
      </w:r>
    </w:p>
    <w:p w:rsidR="00000000" w:rsidRPr="006B3E58" w:rsidP="006B3E58">
      <w:pPr>
        <w:pStyle w:val="AllowPageBreak"/>
      </w:pPr>
    </w:p>
    <w:p w:rsidR="00000000" w:rsidRPr="006B3E58" w:rsidP="006B3E58">
      <w:pPr>
        <w:pStyle w:val="Heading1"/>
      </w:pPr>
      <w:bookmarkStart w:id="10" w:name="O_690558"/>
      <w:bookmarkEnd w:id="10"/>
      <w:r w:rsidRPr="006B3E58">
        <w:t>Knowledge Evidence</w:t>
      </w:r>
    </w:p>
    <w:p w:rsidR="00000000" w:rsidRPr="006B3E58" w:rsidP="00ED453F">
      <w:pPr>
        <w:pStyle w:val="BodyText"/>
      </w:pPr>
      <w:r w:rsidRPr="006B3E58">
        <w:t>The candidate must demonstrate knowledge of the following when undertaking towing underground:</w:t>
      </w:r>
    </w:p>
    <w:p w:rsidR="00000000" w:rsidRPr="006B3E58" w:rsidP="006B3E58">
      <w:pPr>
        <w:pStyle w:val="ListBullet2"/>
      </w:pPr>
      <w:r w:rsidRPr="006B3E58">
        <w:t>appropriate towing equipment</w:t>
      </w:r>
    </w:p>
    <w:p w:rsidR="00000000" w:rsidRPr="006B3E58" w:rsidP="006B3E58">
      <w:pPr>
        <w:pStyle w:val="ListBullet2"/>
      </w:pPr>
      <w:r w:rsidRPr="006B3E58">
        <w:t>equipment processe</w:t>
      </w:r>
      <w:r w:rsidRPr="006B3E58">
        <w:t>s, technical capability and limitations</w:t>
      </w:r>
    </w:p>
    <w:p w:rsidR="00000000" w:rsidRPr="006B3E58" w:rsidP="006B3E58">
      <w:pPr>
        <w:pStyle w:val="ListBullet2"/>
      </w:pPr>
      <w:r w:rsidRPr="006B3E58">
        <w:t>geological and technical data (basic)</w:t>
      </w:r>
    </w:p>
    <w:p w:rsidR="00000000" w:rsidRPr="006B3E58" w:rsidP="006B3E58">
      <w:pPr>
        <w:pStyle w:val="ListBullet2"/>
      </w:pPr>
      <w:r w:rsidRPr="006B3E58">
        <w:t>hazardous goods procedures (handling and transport)</w:t>
      </w:r>
    </w:p>
    <w:p w:rsidR="00000000" w:rsidRPr="006B3E58" w:rsidP="006B3E58">
      <w:pPr>
        <w:pStyle w:val="ListBullet2"/>
      </w:pPr>
      <w:r w:rsidRPr="006B3E58">
        <w:t>isolation procedures</w:t>
      </w:r>
    </w:p>
    <w:p w:rsidR="00000000" w:rsidRPr="006B3E58" w:rsidP="006B3E58">
      <w:pPr>
        <w:pStyle w:val="ListBullet2"/>
      </w:pPr>
      <w:r w:rsidRPr="006B3E58">
        <w:t>mine operational systems</w:t>
      </w:r>
    </w:p>
    <w:p w:rsidR="00000000" w:rsidRPr="006B3E58" w:rsidP="006B3E58">
      <w:pPr>
        <w:pStyle w:val="ListBullet2"/>
      </w:pPr>
      <w:r w:rsidRPr="006B3E58">
        <w:t>signs of operator fatigue and how it should be managed</w:t>
      </w:r>
    </w:p>
    <w:p w:rsidR="00000000" w:rsidRPr="006B3E58" w:rsidP="006B3E58">
      <w:pPr>
        <w:pStyle w:val="ListBullet2"/>
      </w:pPr>
      <w:r w:rsidRPr="006B3E58">
        <w:t>manufacturer’</w:t>
      </w:r>
      <w:r w:rsidRPr="006B3E58">
        <w:t>s specifications</w:t>
      </w:r>
    </w:p>
    <w:p w:rsidR="00000000" w:rsidRPr="006B3E58" w:rsidP="006B3E58">
      <w:pPr>
        <w:pStyle w:val="ListBullet2"/>
      </w:pPr>
      <w:r w:rsidRPr="006B3E58">
        <w:t>driving regulations, rules and conventions</w:t>
      </w:r>
    </w:p>
    <w:p w:rsidR="00000000" w:rsidRPr="006B3E58" w:rsidP="006B3E58">
      <w:pPr>
        <w:pStyle w:val="ListBullet2"/>
      </w:pPr>
      <w:r w:rsidRPr="006B3E58">
        <w:t>operational, maintenance and basic diagnostics</w:t>
      </w:r>
    </w:p>
    <w:p w:rsidR="00000000" w:rsidRPr="006B3E58" w:rsidP="006B3E58">
      <w:pPr>
        <w:pStyle w:val="ListBullet2"/>
      </w:pPr>
      <w:r w:rsidRPr="006B3E58">
        <w:t>housekeeping activities</w:t>
      </w:r>
    </w:p>
    <w:p w:rsidR="00000000" w:rsidRPr="006B3E58" w:rsidP="006B3E58">
      <w:pPr>
        <w:pStyle w:val="AllowPageBreak"/>
      </w:pPr>
    </w:p>
    <w:p w:rsidR="00000000" w:rsidRPr="006B3E58" w:rsidP="006B3E58">
      <w:pPr>
        <w:pStyle w:val="Heading1"/>
      </w:pPr>
      <w:bookmarkStart w:id="11" w:name="O_690556"/>
      <w:bookmarkEnd w:id="11"/>
      <w:r w:rsidRPr="006B3E58">
        <w:t>Assessment Conditions</w:t>
      </w:r>
    </w:p>
    <w:p w:rsidR="00000000" w:rsidRPr="006B3E58" w:rsidP="006B3E58">
      <w:pPr>
        <w:pStyle w:val="ListBullet"/>
      </w:pPr>
      <w:r w:rsidRPr="006B3E58">
        <w:t>An assessor of this unit must satisfy the requirements of the NVR/AQTF or their succe</w:t>
      </w:r>
      <w:r w:rsidRPr="006B3E58">
        <w:t xml:space="preserve">ssors; and Industry regulations for certification and licensing; and, </w:t>
      </w:r>
    </w:p>
    <w:p w:rsidR="00000000" w:rsidRPr="006B3E58" w:rsidP="006B3E58">
      <w:pPr>
        <w:pStyle w:val="ListBullet"/>
      </w:pPr>
      <w:r w:rsidRPr="006B3E58">
        <w:t>this unit must be assessed in the context of this sector’s work environment; and,</w:t>
      </w:r>
    </w:p>
    <w:p w:rsidR="00000000" w:rsidRPr="006B3E58" w:rsidP="006B3E58">
      <w:pPr>
        <w:pStyle w:val="ListBullet"/>
      </w:pPr>
      <w:r w:rsidRPr="006B3E58">
        <w:t>this unit must be assessed in compliance with relevant legislation/regulation and using policies, proce</w:t>
      </w:r>
      <w:r w:rsidRPr="006B3E58">
        <w:t>dures, processes and operational manuals directly related to the industry sector for which it is being assessed; and,</w:t>
      </w:r>
    </w:p>
    <w:p w:rsidR="00000000" w:rsidRPr="006B3E58" w:rsidP="006B3E58">
      <w:pPr>
        <w:pStyle w:val="ListBullet"/>
      </w:pPr>
      <w:r w:rsidRPr="006B3E58">
        <w:t>assessment may be conducted in conjunction with the assessment of other Units of Competency; and,</w:t>
      </w:r>
    </w:p>
    <w:p w:rsidR="00000000" w:rsidRPr="006B3E58" w:rsidP="006B3E58">
      <w:pPr>
        <w:pStyle w:val="ListBullet"/>
      </w:pPr>
      <w:r w:rsidRPr="006B3E58">
        <w:t>assessment must confirm consistent performance can be applied in a range of relevant workplace circumstances; and,</w:t>
      </w:r>
    </w:p>
    <w:p w:rsidR="00000000" w:rsidRPr="006B3E58" w:rsidP="006B3E58">
      <w:pPr>
        <w:pStyle w:val="ListBullet"/>
      </w:pPr>
      <w:r w:rsidRPr="006B3E58">
        <w:t>assessors must demonstrate the performance evidence, and knowledge evidence as outlined in this Unit of Competency, and through the minimum y</w:t>
      </w:r>
      <w:r w:rsidRPr="006B3E58">
        <w:t>ears of current* work experience specified below in an Industry sector relevant to the outcomes of the unit; or,</w:t>
      </w:r>
    </w:p>
    <w:p w:rsidR="00000000" w:rsidRPr="006B3E58" w:rsidP="006B3E58">
      <w:pPr>
        <w:pStyle w:val="ListBullet"/>
      </w:pPr>
      <w:r w:rsidRPr="006B3E58">
        <w:t>where the assessor does not meet experience requirements a co-assessment or partnership arrangement must exist between the qualified assessor a</w:t>
      </w:r>
      <w:r w:rsidRPr="006B3E58">
        <w:t>nd an Industry subject matter expert. The Industry subject matter expert should hold the unit being assessed (or an equivalent unit) and/or demonstrate equivalence of skills and knowledge at the unit level. An Industry technical expert must also demonstrat</w:t>
      </w:r>
      <w:r w:rsidRPr="006B3E58">
        <w:t>e skills and knowledge from the minimum years of current work experience specified below in the Industry sector, including time spent in roles related to the unit being assessed; and,</w:t>
      </w:r>
    </w:p>
    <w:p w:rsidR="00000000" w:rsidRPr="006B3E58" w:rsidP="006B3E58">
      <w:pPr>
        <w:pStyle w:val="ListBullet"/>
      </w:pPr>
      <w:r w:rsidRPr="006B3E58">
        <w:t>assessor and Industry subject matter expert requirements differ dependin</w:t>
      </w:r>
      <w:r w:rsidRPr="006B3E58">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B3E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Heading4"/>
              <w:rPr>
                <w:lang w:val="en-NZ"/>
              </w:rPr>
            </w:pPr>
            <w:r w:rsidRPr="006B3E5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Heading4"/>
              <w:rPr>
                <w:lang w:val="en-NZ"/>
              </w:rPr>
            </w:pPr>
            <w:r w:rsidRPr="006B3E5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Heading4"/>
              <w:rPr>
                <w:lang w:val="en-NZ"/>
              </w:rPr>
            </w:pPr>
            <w:r w:rsidRPr="006B3E58">
              <w:t>Required assessor or Industry subject matter expert experience</w:t>
            </w:r>
          </w:p>
        </w:tc>
      </w:tr>
      <w:tr w:rsidTr="006B3E5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Drilling, Metalliferous Mining, Coal</w:t>
            </w:r>
            <w:r w:rsidRPr="006B3E58">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1 Year</w:t>
            </w:r>
          </w:p>
        </w:tc>
      </w:tr>
      <w:tr w:rsidTr="006B3E5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2 Years</w:t>
            </w:r>
          </w:p>
        </w:tc>
      </w:tr>
      <w:tr w:rsidTr="006B3E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3 Years</w:t>
            </w:r>
          </w:p>
        </w:tc>
      </w:tr>
      <w:tr w:rsidTr="006B3E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5 Years</w:t>
            </w:r>
          </w:p>
        </w:tc>
      </w:tr>
      <w:tr w:rsidTr="006B3E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E58">
            <w:pPr>
              <w:pStyle w:val="BodyText"/>
              <w:rPr>
                <w:lang w:val="en-NZ"/>
              </w:rPr>
            </w:pPr>
            <w:r w:rsidRPr="006B3E5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3E58" w:rsidP="006B3E58">
            <w:pPr>
              <w:pStyle w:val="BodyText"/>
            </w:pPr>
            <w:r w:rsidRPr="006B3E58">
              <w:t>Where this Unit is being a</w:t>
            </w:r>
            <w:r w:rsidRPr="006B3E58">
              <w:t xml:space="preserve">ssessed outside of the Resources and Infrastructure Sectors assessor and/or Industry subject matter expert experience should be in-line with industry standards for the sector in which it is being assessed and where no Industry standard is specified should </w:t>
            </w:r>
            <w:r w:rsidRPr="006B3E58">
              <w:t>comply with any relevant regulation.</w:t>
            </w:r>
          </w:p>
        </w:tc>
      </w:tr>
    </w:tbl>
    <w:p w:rsidR="00000000" w:rsidRPr="006B3E58" w:rsidP="00ED453F">
      <w:pPr>
        <w:pStyle w:val="BodyText"/>
      </w:pPr>
      <w:r w:rsidRPr="006B3E58">
        <w:t xml:space="preserve">*Assessors can demonstrate current work experience through employment within Industry in a role relevant </w:t>
      </w:r>
      <w:r w:rsidRPr="006B3E58">
        <w:t>to the outcomes of the Unit; or, for external assessors this can be demonstrated through exposure to Industry by</w:t>
      </w:r>
      <w:r w:rsidRPr="006B3E58">
        <w:t xml:space="preserve"> conducting frequent site assessments across various locations.</w:t>
      </w:r>
    </w:p>
    <w:p w:rsidR="00000000" w:rsidRPr="006B3E58" w:rsidP="00ED453F">
      <w:pPr>
        <w:pStyle w:val="BodyText"/>
      </w:pPr>
      <w:r w:rsidRPr="006B3E58">
        <w:t>**Where a unit is being delivered outside of a Qualification the first numeric character in the Unit code should be considered to indicate the AQF level</w:t>
      </w:r>
    </w:p>
    <w:p w:rsidR="00000000" w:rsidRPr="006B3E58" w:rsidP="006B3E58">
      <w:pPr>
        <w:pStyle w:val="Heading1"/>
      </w:pPr>
      <w:bookmarkStart w:id="12" w:name="O_690570"/>
      <w:bookmarkEnd w:id="12"/>
      <w:r w:rsidRPr="006B3E58">
        <w:t>Links</w:t>
      </w:r>
    </w:p>
    <w:p w:rsidR="00000000" w:rsidRPr="006B3E58" w:rsidP="00ED453F">
      <w:pPr>
        <w:pStyle w:val="BodyText"/>
      </w:pPr>
      <w:r w:rsidRPr="006B3E58">
        <w:t>Companion Volume</w:t>
      </w:r>
      <w:r w:rsidRPr="006B3E58">
        <w:t xml:space="preserve"> implementation guides are found in VETNet - </w:t>
      </w:r>
      <w:r>
        <w:fldChar w:fldCharType="begin"/>
      </w:r>
      <w:r>
        <w:instrText xml:space="preserve"> HYPERLINK "https://vetnet.gov.au/Pages/TrainingDocs.aspx?q=88a61002-9a21-4386-aaf8-69c76e675272" </w:instrText>
      </w:r>
      <w:r>
        <w:fldChar w:fldCharType="separate"/>
      </w:r>
      <w:r w:rsidRPr="00A10E3B">
        <w:rPr>
          <w:rStyle w:val="Hyperlink"/>
        </w:rPr>
        <w:t>https://vetnet.gov.au/Pages/TrainingDocs.aspx?q=88a61002-9a21-4386-aaf8-69c76e675272</w:t>
      </w:r>
      <w:r>
        <w:fldChar w:fldCharType="end"/>
      </w:r>
    </w:p>
    <w:p w:rsidR="00000000" w:rsidRPr="006B3E58" w:rsidP="006B3E58"/>
    <w:sectPr w:rsidSect="006B3E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58" w:rsidRPr="00ED453F" w:rsidP="00ED4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3F" w:rsidP="006B3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453F" w:rsidP="006B3E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D453F" w:rsidP="006B3E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58" w:rsidP="006B3E58">
    <w:pPr>
      <w:pStyle w:val="Footer"/>
      <w:framePr w:wrap="around"/>
    </w:pPr>
    <w:r>
      <w:fldChar w:fldCharType="begin"/>
    </w:r>
    <w:r>
      <w:instrText xml:space="preserve"> DOCPROPERTY  Subject  \* MERGEFORMAT </w:instrText>
    </w:r>
    <w:r>
      <w:fldChar w:fldCharType="separate"/>
    </w:r>
    <w:r w:rsidR="00ED453F">
      <w:t>Approved</w:t>
    </w:r>
    <w:r w:rsidR="00ED453F">
      <w:fldChar w:fldCharType="end"/>
    </w:r>
    <w:r>
      <w:tab/>
      <w:t xml:space="preserve">Page </w:t>
    </w:r>
    <w:r>
      <w:fldChar w:fldCharType="begin"/>
    </w:r>
    <w:r>
      <w:instrText xml:space="preserve"> PAGE  \* Arabic  \* MERGEFORMAT </w:instrText>
    </w:r>
    <w:r>
      <w:fldChar w:fldCharType="separate"/>
    </w:r>
    <w:r w:rsidR="00ED45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453F">
      <w:rPr>
        <w:noProof/>
      </w:rPr>
      <w:t>5</w:t>
    </w:r>
    <w:r>
      <w:rPr>
        <w:noProof/>
      </w:rPr>
      <w:fldChar w:fldCharType="end"/>
    </w:r>
  </w:p>
  <w:p w:rsidR="006B3E58" w:rsidP="006B3E58">
    <w:pPr>
      <w:pStyle w:val="Footer"/>
      <w:framePr w:wrap="around"/>
    </w:pPr>
    <w:r>
      <w:t xml:space="preserve">© Commonwealth of Australia, </w:t>
    </w:r>
    <w:r>
      <w:fldChar w:fldCharType="begin"/>
    </w:r>
    <w:r>
      <w:instrText xml:space="preserve"> DATE  \@ "yyyy"  \* MERGEFORMAT </w:instrText>
    </w:r>
    <w:r>
      <w:fldChar w:fldCharType="separate"/>
    </w:r>
    <w:r w:rsidR="00ED453F">
      <w:rPr>
        <w:noProof/>
      </w:rPr>
      <w:t>2025</w:t>
    </w:r>
    <w:r>
      <w:fldChar w:fldCharType="end"/>
    </w:r>
    <w:r>
      <w:tab/>
    </w:r>
    <w:r>
      <w:fldChar w:fldCharType="begin"/>
    </w:r>
    <w:r>
      <w:instrText xml:space="preserve"> DOCPROPERTY  Author  \* MERGEFORMAT </w:instrText>
    </w:r>
    <w:r>
      <w:fldChar w:fldCharType="separate"/>
    </w:r>
    <w:r w:rsidR="00ED453F">
      <w:t>Mining and Automotive Skills Alliance</w:t>
    </w:r>
    <w:r w:rsidR="00ED453F">
      <w:fldChar w:fldCharType="end"/>
    </w:r>
  </w:p>
  <w:p w:rsidR="006B3E58" w:rsidP="006B3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E58" w:rsidRPr="00ED453F" w:rsidP="00ED45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3F" w:rsidRPr="002D2AF8" w:rsidP="006B3E58">
    <w:pPr>
      <w:pStyle w:val="Header"/>
      <w:framePr w:wrap="around"/>
    </w:pPr>
    <w:r>
      <w:fldChar w:fldCharType="begin"/>
    </w:r>
    <w:r>
      <w:instrText xml:space="preserve"> TITLE   \* MERGEFORMAT </w:instrText>
    </w:r>
    <w:r>
      <w:fldChar w:fldCharType="separate"/>
    </w:r>
    <w:r>
      <w:t>RIIMPO202D Undertake towing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453F" w:rsidP="006B3E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58" w:rsidRPr="002D2AF8" w:rsidP="006B3E58">
    <w:pPr>
      <w:pStyle w:val="Header"/>
      <w:framePr w:wrap="around"/>
    </w:pPr>
    <w:r>
      <w:fldChar w:fldCharType="begin"/>
    </w:r>
    <w:r>
      <w:instrText xml:space="preserve"> TITLE   \* MERGEFORMAT </w:instrText>
    </w:r>
    <w:r>
      <w:fldChar w:fldCharType="separate"/>
    </w:r>
    <w:r w:rsidR="00ED453F">
      <w:t>RIIMPO202D Undertake towing underground</w:t>
    </w:r>
    <w:r w:rsidR="00ED453F">
      <w:fldChar w:fldCharType="end"/>
    </w:r>
    <w:r>
      <w:tab/>
      <w:t xml:space="preserve">Date this document was generated: </w:t>
    </w:r>
    <w:r>
      <w:fldChar w:fldCharType="begin"/>
    </w:r>
    <w:r>
      <w:instrText xml:space="preserve"> CREATEDATE  \@ "d MMMM yyyy"  \* MERGEFORMAT </w:instrText>
    </w:r>
    <w:r>
      <w:fldChar w:fldCharType="separate"/>
    </w:r>
    <w:r w:rsidR="00ED453F">
      <w:rPr>
        <w:noProof/>
      </w:rPr>
      <w:t>2 March 2025</w:t>
    </w:r>
    <w:r>
      <w:fldChar w:fldCharType="end"/>
    </w:r>
  </w:p>
  <w:p w:rsidR="006B3E58" w:rsidP="006B3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28B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E2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0A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E58"/>
    <w:pPr>
      <w:spacing w:before="360" w:after="60"/>
      <w:outlineLvl w:val="0"/>
    </w:pPr>
    <w:rPr>
      <w:sz w:val="32"/>
    </w:rPr>
  </w:style>
  <w:style w:type="paragraph" w:styleId="Heading2">
    <w:name w:val="heading 2"/>
    <w:basedOn w:val="HeadingBase"/>
    <w:next w:val="BodyText"/>
    <w:link w:val="Heading2Char"/>
    <w:qFormat/>
    <w:rsid w:val="006B3E58"/>
    <w:pPr>
      <w:keepLines/>
      <w:spacing w:before="240" w:after="120"/>
      <w:outlineLvl w:val="1"/>
    </w:pPr>
    <w:rPr>
      <w:sz w:val="28"/>
      <w:szCs w:val="40"/>
    </w:rPr>
  </w:style>
  <w:style w:type="paragraph" w:styleId="Heading3">
    <w:name w:val="heading 3"/>
    <w:basedOn w:val="HeadingBase"/>
    <w:next w:val="BodyText"/>
    <w:link w:val="Heading3Char"/>
    <w:qFormat/>
    <w:rsid w:val="006B3E58"/>
    <w:pPr>
      <w:spacing w:before="180" w:after="120"/>
      <w:outlineLvl w:val="2"/>
    </w:pPr>
    <w:rPr>
      <w:spacing w:val="-10"/>
      <w:kern w:val="32"/>
    </w:rPr>
  </w:style>
  <w:style w:type="paragraph" w:styleId="Heading4">
    <w:name w:val="heading 4"/>
    <w:basedOn w:val="HeadingBase"/>
    <w:next w:val="BodyText"/>
    <w:link w:val="Heading4Char"/>
    <w:qFormat/>
    <w:rsid w:val="006B3E58"/>
    <w:pPr>
      <w:spacing w:before="160" w:after="120"/>
      <w:outlineLvl w:val="3"/>
    </w:pPr>
    <w:rPr>
      <w:sz w:val="22"/>
    </w:rPr>
  </w:style>
  <w:style w:type="paragraph" w:styleId="Heading5">
    <w:name w:val="heading 5"/>
    <w:basedOn w:val="HeadingBase"/>
    <w:next w:val="Normal"/>
    <w:link w:val="Heading5Char"/>
    <w:qFormat/>
    <w:rsid w:val="006B3E58"/>
    <w:pPr>
      <w:spacing w:before="80"/>
      <w:outlineLvl w:val="4"/>
    </w:pPr>
    <w:rPr>
      <w:color w:val="918585"/>
      <w:sz w:val="20"/>
    </w:rPr>
  </w:style>
  <w:style w:type="paragraph" w:styleId="Heading6">
    <w:name w:val="heading 6"/>
    <w:basedOn w:val="HeadingBase"/>
    <w:next w:val="Normal"/>
    <w:link w:val="Heading6Char"/>
    <w:qFormat/>
    <w:rsid w:val="006B3E58"/>
    <w:pPr>
      <w:spacing w:before="60"/>
      <w:outlineLvl w:val="5"/>
    </w:pPr>
    <w:rPr>
      <w:color w:val="918585"/>
      <w:sz w:val="20"/>
    </w:rPr>
  </w:style>
  <w:style w:type="paragraph" w:styleId="Heading7">
    <w:name w:val="heading 7"/>
    <w:basedOn w:val="Normal"/>
    <w:next w:val="Normal"/>
    <w:link w:val="Heading7Char"/>
    <w:qFormat/>
    <w:rsid w:val="006B3E58"/>
    <w:pPr>
      <w:ind w:left="720"/>
      <w:outlineLvl w:val="6"/>
    </w:pPr>
    <w:rPr>
      <w:i/>
    </w:rPr>
  </w:style>
  <w:style w:type="paragraph" w:styleId="Heading8">
    <w:name w:val="heading 8"/>
    <w:basedOn w:val="Normal"/>
    <w:next w:val="Normal"/>
    <w:link w:val="Heading8Char"/>
    <w:qFormat/>
    <w:rsid w:val="006B3E58"/>
    <w:pPr>
      <w:ind w:left="720"/>
      <w:outlineLvl w:val="7"/>
    </w:pPr>
    <w:rPr>
      <w:i/>
    </w:rPr>
  </w:style>
  <w:style w:type="paragraph" w:styleId="Heading9">
    <w:name w:val="heading 9"/>
    <w:basedOn w:val="Normal"/>
    <w:next w:val="Normal"/>
    <w:link w:val="Heading9Char"/>
    <w:qFormat/>
    <w:rsid w:val="006B3E58"/>
    <w:pPr>
      <w:ind w:left="720"/>
      <w:outlineLvl w:val="8"/>
    </w:pPr>
    <w:rPr>
      <w:i/>
    </w:rPr>
  </w:style>
  <w:style w:type="character" w:default="1" w:styleId="DefaultParagraphFont">
    <w:name w:val="Default Paragraph Font"/>
    <w:uiPriority w:val="1"/>
    <w:unhideWhenUsed/>
    <w:rsid w:val="006B3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E58"/>
  </w:style>
  <w:style w:type="character" w:customStyle="1" w:styleId="Heading1Char">
    <w:name w:val="Heading 1 Char"/>
    <w:basedOn w:val="DefaultParagraphFont"/>
    <w:link w:val="Heading1"/>
    <w:rsid w:val="006B3E5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B3E58"/>
    <w:rPr>
      <w:rFonts w:ascii="Times New Roman" w:eastAsia="Times New Roman" w:hAnsi="Times New Roman" w:cs="Times New Roman"/>
      <w:b/>
      <w:szCs w:val="20"/>
      <w:lang w:eastAsia="en-US"/>
    </w:rPr>
  </w:style>
  <w:style w:type="paragraph" w:styleId="BodyText">
    <w:name w:val="Body Text"/>
    <w:basedOn w:val="Normal"/>
    <w:link w:val="BodyTextChar"/>
    <w:rsid w:val="006B3E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E58"/>
    <w:rPr>
      <w:rFonts w:ascii="Times New Roman" w:eastAsia="Times New Roman" w:hAnsi="Times New Roman" w:cs="Times New Roman"/>
      <w:sz w:val="24"/>
      <w:lang w:eastAsia="en-US"/>
    </w:rPr>
  </w:style>
  <w:style w:type="paragraph" w:styleId="ListBullet">
    <w:name w:val="List Bullet"/>
    <w:basedOn w:val="List"/>
    <w:rsid w:val="006B3E58"/>
    <w:pPr>
      <w:numPr>
        <w:numId w:val="13"/>
      </w:numPr>
      <w:tabs>
        <w:tab w:val="clear" w:pos="340"/>
      </w:tabs>
      <w:spacing w:before="40" w:after="40"/>
    </w:pPr>
  </w:style>
  <w:style w:type="paragraph" w:styleId="ListBullet2">
    <w:name w:val="List Bullet 2"/>
    <w:basedOn w:val="List2"/>
    <w:rsid w:val="006B3E58"/>
    <w:pPr>
      <w:numPr>
        <w:numId w:val="14"/>
      </w:numPr>
      <w:tabs>
        <w:tab w:val="clear" w:pos="680"/>
      </w:tabs>
    </w:pPr>
  </w:style>
  <w:style w:type="paragraph" w:customStyle="1" w:styleId="SuperHeading">
    <w:name w:val="SuperHeading"/>
    <w:basedOn w:val="Normal"/>
    <w:rsid w:val="006B3E58"/>
    <w:pPr>
      <w:spacing w:before="240" w:after="120"/>
      <w:outlineLvl w:val="0"/>
    </w:pPr>
    <w:rPr>
      <w:rFonts w:ascii="Times New Roman" w:hAnsi="Times New Roman"/>
      <w:b/>
      <w:sz w:val="32"/>
    </w:rPr>
  </w:style>
  <w:style w:type="paragraph" w:customStyle="1" w:styleId="AllowPageBreak">
    <w:name w:val="AllowPageBreak"/>
    <w:rsid w:val="006B3E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3E58"/>
    <w:pPr>
      <w:numPr>
        <w:numId w:val="3"/>
      </w:numPr>
      <w:tabs>
        <w:tab w:val="clear" w:pos="1021"/>
      </w:tabs>
      <w:ind w:left="1037" w:hanging="357"/>
    </w:pPr>
  </w:style>
  <w:style w:type="character" w:customStyle="1" w:styleId="Heading2Char">
    <w:name w:val="Heading 2 Char"/>
    <w:basedOn w:val="DefaultParagraphFont"/>
    <w:link w:val="Heading2"/>
    <w:rsid w:val="006B3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E5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B3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E58"/>
    <w:rPr>
      <w:rFonts w:ascii="Courier New" w:eastAsia="Times New Roman" w:hAnsi="Courier New" w:cs="Times New Roman"/>
      <w:i/>
      <w:szCs w:val="20"/>
      <w:lang w:eastAsia="en-US"/>
    </w:rPr>
  </w:style>
  <w:style w:type="paragraph" w:customStyle="1" w:styleId="HeadingBase">
    <w:name w:val="Heading Base"/>
    <w:rsid w:val="006B3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E58"/>
    <w:pPr>
      <w:tabs>
        <w:tab w:val="right" w:leader="dot" w:pos="9072"/>
      </w:tabs>
      <w:ind w:left="567"/>
    </w:pPr>
    <w:rPr>
      <w:szCs w:val="22"/>
    </w:rPr>
  </w:style>
  <w:style w:type="paragraph" w:customStyle="1" w:styleId="TOCBase">
    <w:name w:val="TOC Base"/>
    <w:rsid w:val="006B3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E58"/>
    <w:pPr>
      <w:tabs>
        <w:tab w:val="right" w:leader="dot" w:pos="9072"/>
      </w:tabs>
      <w:spacing w:before="40" w:after="40"/>
      <w:ind w:left="284"/>
    </w:pPr>
    <w:rPr>
      <w:rFonts w:ascii="Times New Roman" w:hAnsi="Times New Roman"/>
    </w:rPr>
  </w:style>
  <w:style w:type="paragraph" w:styleId="TOC1">
    <w:name w:val="toc 1"/>
    <w:basedOn w:val="TOCBase"/>
    <w:next w:val="Normal"/>
    <w:rsid w:val="006B3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E58"/>
    <w:rPr>
      <w:rFonts w:ascii="Times New Roman" w:eastAsia="Times New Roman" w:hAnsi="Times New Roman" w:cs="Times New Roman"/>
      <w:sz w:val="16"/>
      <w:lang w:eastAsia="en-US"/>
    </w:rPr>
  </w:style>
  <w:style w:type="paragraph" w:styleId="Title">
    <w:name w:val="Title"/>
    <w:basedOn w:val="HeadingBase"/>
    <w:link w:val="TitleChar"/>
    <w:qFormat/>
    <w:rsid w:val="006B3E58"/>
    <w:pPr>
      <w:spacing w:before="5040"/>
      <w:jc w:val="center"/>
    </w:pPr>
    <w:rPr>
      <w:sz w:val="48"/>
      <w:szCs w:val="72"/>
      <w:lang w:val="en-US"/>
    </w:rPr>
  </w:style>
  <w:style w:type="character" w:customStyle="1" w:styleId="TitleChar">
    <w:name w:val="Title Char"/>
    <w:basedOn w:val="DefaultParagraphFont"/>
    <w:link w:val="Title"/>
    <w:rsid w:val="006B3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E58"/>
    <w:pPr>
      <w:tabs>
        <w:tab w:val="left" w:pos="3600"/>
        <w:tab w:val="left" w:pos="3958"/>
      </w:tabs>
    </w:pPr>
  </w:style>
  <w:style w:type="paragraph" w:styleId="List">
    <w:name w:val="List"/>
    <w:basedOn w:val="BodyText"/>
    <w:next w:val="BodyText"/>
    <w:rsid w:val="006B3E58"/>
    <w:pPr>
      <w:tabs>
        <w:tab w:val="left" w:pos="340"/>
      </w:tabs>
      <w:spacing w:before="60" w:after="60"/>
      <w:ind w:left="340" w:hanging="340"/>
    </w:pPr>
  </w:style>
  <w:style w:type="paragraph" w:customStyle="1" w:styleId="Note">
    <w:name w:val="Note"/>
    <w:basedOn w:val="BodyText"/>
    <w:rsid w:val="006B3E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3E58"/>
    <w:rPr>
      <w:b/>
      <w:spacing w:val="0"/>
    </w:rPr>
  </w:style>
  <w:style w:type="paragraph" w:customStyle="1" w:styleId="SuperTitle">
    <w:name w:val="SuperTitle"/>
    <w:basedOn w:val="Title"/>
    <w:rsid w:val="006B3E58"/>
    <w:pPr>
      <w:framePr w:wrap="auto" w:hAnchor="text" w:y="6049"/>
    </w:pPr>
    <w:rPr>
      <w:color w:val="000000"/>
      <w:sz w:val="40"/>
    </w:rPr>
  </w:style>
  <w:style w:type="paragraph" w:customStyle="1" w:styleId="TOCTitle">
    <w:name w:val="TOCTitle"/>
    <w:basedOn w:val="Heading1"/>
    <w:rsid w:val="006B3E58"/>
    <w:pPr>
      <w:spacing w:after="240"/>
      <w:jc w:val="center"/>
      <w:outlineLvl w:val="9"/>
    </w:pPr>
    <w:rPr>
      <w:caps/>
    </w:rPr>
  </w:style>
  <w:style w:type="paragraph" w:customStyle="1" w:styleId="Version">
    <w:name w:val="Version"/>
    <w:rsid w:val="006B3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E58"/>
    <w:pPr>
      <w:keepNext w:val="0"/>
      <w:tabs>
        <w:tab w:val="right" w:pos="4176"/>
      </w:tabs>
      <w:ind w:left="198" w:hanging="198"/>
    </w:pPr>
    <w:rPr>
      <w:rFonts w:ascii="Garamond" w:hAnsi="Garamond"/>
    </w:rPr>
  </w:style>
  <w:style w:type="paragraph" w:styleId="IndexHeading">
    <w:name w:val="index heading"/>
    <w:basedOn w:val="Normal"/>
    <w:next w:val="Index1"/>
    <w:semiHidden/>
    <w:rsid w:val="006B3E58"/>
    <w:pPr>
      <w:spacing w:before="120" w:after="120"/>
    </w:pPr>
    <w:rPr>
      <w:rFonts w:ascii="Arial" w:hAnsi="Arial"/>
      <w:b/>
      <w:color w:val="918585"/>
      <w:sz w:val="24"/>
    </w:rPr>
  </w:style>
  <w:style w:type="paragraph" w:styleId="Header">
    <w:name w:val="header"/>
    <w:basedOn w:val="Normal"/>
    <w:link w:val="HeaderChar"/>
    <w:rsid w:val="006B3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E58"/>
    <w:rPr>
      <w:rFonts w:ascii="Times New Roman" w:eastAsia="Times New Roman" w:hAnsi="Times New Roman" w:cs="Times New Roman"/>
      <w:sz w:val="16"/>
      <w:szCs w:val="20"/>
      <w:lang w:val="en-GB" w:eastAsia="en-US"/>
    </w:rPr>
  </w:style>
  <w:style w:type="paragraph" w:customStyle="1" w:styleId="Chapter">
    <w:name w:val="Chapter"/>
    <w:basedOn w:val="Normal"/>
    <w:rsid w:val="006B3E58"/>
    <w:pPr>
      <w:spacing w:before="240"/>
    </w:pPr>
    <w:rPr>
      <w:rFonts w:ascii="Times New Roman" w:hAnsi="Times New Roman"/>
      <w:smallCaps/>
      <w:spacing w:val="80"/>
      <w:sz w:val="28"/>
    </w:rPr>
  </w:style>
  <w:style w:type="paragraph" w:customStyle="1" w:styleId="InChapter">
    <w:name w:val="InChapter"/>
    <w:basedOn w:val="Heading3"/>
    <w:rsid w:val="006B3E58"/>
    <w:pPr>
      <w:spacing w:after="240"/>
      <w:outlineLvl w:val="9"/>
    </w:pPr>
    <w:rPr>
      <w:noProof/>
    </w:rPr>
  </w:style>
  <w:style w:type="paragraph" w:styleId="Index2">
    <w:name w:val="index 2"/>
    <w:basedOn w:val="Normal"/>
    <w:next w:val="Normal"/>
    <w:semiHidden/>
    <w:rsid w:val="006B3E58"/>
    <w:pPr>
      <w:tabs>
        <w:tab w:val="right" w:pos="4176"/>
      </w:tabs>
      <w:ind w:left="568" w:hanging="284"/>
    </w:pPr>
    <w:rPr>
      <w:rFonts w:ascii="Garamond" w:hAnsi="Garamond"/>
    </w:rPr>
  </w:style>
  <w:style w:type="paragraph" w:customStyle="1" w:styleId="Byline">
    <w:name w:val="Byline"/>
    <w:rsid w:val="006B3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E58"/>
    <w:pPr>
      <w:tabs>
        <w:tab w:val="clear" w:pos="3600"/>
        <w:tab w:val="clear" w:pos="3958"/>
      </w:tabs>
      <w:jc w:val="right"/>
    </w:pPr>
  </w:style>
  <w:style w:type="character" w:styleId="Emphasis">
    <w:name w:val="Emphasis"/>
    <w:basedOn w:val="DefaultParagraphFont"/>
    <w:qFormat/>
    <w:rsid w:val="006B3E58"/>
    <w:rPr>
      <w:i/>
    </w:rPr>
  </w:style>
  <w:style w:type="paragraph" w:styleId="Caption">
    <w:name w:val="caption"/>
    <w:basedOn w:val="BodyText"/>
    <w:next w:val="Normal"/>
    <w:qFormat/>
    <w:rsid w:val="006B3E58"/>
    <w:pPr>
      <w:framePr w:w="2268" w:hSpace="181" w:vSpace="181" w:wrap="around" w:vAnchor="text" w:hAnchor="page" w:x="1135" w:y="285" w:anchorLock="1"/>
    </w:pPr>
    <w:rPr>
      <w:i/>
    </w:rPr>
  </w:style>
  <w:style w:type="paragraph" w:customStyle="1" w:styleId="MiniTOCTitle">
    <w:name w:val="MiniTOCTitle"/>
    <w:basedOn w:val="Heading4"/>
    <w:rsid w:val="006B3E58"/>
    <w:pPr>
      <w:spacing w:before="240"/>
      <w:outlineLvl w:val="9"/>
    </w:pPr>
    <w:rPr>
      <w:noProof/>
      <w:sz w:val="24"/>
    </w:rPr>
  </w:style>
  <w:style w:type="paragraph" w:customStyle="1" w:styleId="MiniTOCItem">
    <w:name w:val="MiniTOCItem"/>
    <w:basedOn w:val="ListBullet"/>
    <w:rsid w:val="006B3E58"/>
    <w:pPr>
      <w:numPr>
        <w:numId w:val="0"/>
      </w:numPr>
      <w:tabs>
        <w:tab w:val="right" w:leader="dot" w:pos="6521"/>
      </w:tabs>
      <w:spacing w:before="0" w:after="0"/>
    </w:pPr>
  </w:style>
  <w:style w:type="paragraph" w:customStyle="1" w:styleId="TOFTitle">
    <w:name w:val="TOFTitle"/>
    <w:basedOn w:val="TOCTitle"/>
    <w:rsid w:val="006B3E58"/>
  </w:style>
  <w:style w:type="paragraph" w:styleId="TableofFigures">
    <w:name w:val="table of figures"/>
    <w:basedOn w:val="Normal"/>
    <w:next w:val="Normal"/>
    <w:semiHidden/>
    <w:rsid w:val="006B3E58"/>
    <w:pPr>
      <w:tabs>
        <w:tab w:val="right" w:leader="dot" w:pos="9072"/>
      </w:tabs>
      <w:ind w:left="970" w:hanging="403"/>
    </w:pPr>
    <w:rPr>
      <w:rFonts w:ascii="Times New Roman" w:hAnsi="Times New Roman"/>
      <w:b/>
    </w:rPr>
  </w:style>
  <w:style w:type="paragraph" w:styleId="ListNumber">
    <w:name w:val="List Number"/>
    <w:basedOn w:val="List"/>
    <w:rsid w:val="006B3E58"/>
    <w:pPr>
      <w:numPr>
        <w:numId w:val="16"/>
      </w:numPr>
      <w:tabs>
        <w:tab w:val="clear" w:pos="340"/>
      </w:tabs>
    </w:pPr>
  </w:style>
  <w:style w:type="character" w:customStyle="1" w:styleId="WingdingSymbols">
    <w:name w:val="Wingding Symbols"/>
    <w:rsid w:val="006B3E58"/>
    <w:rPr>
      <w:rFonts w:ascii="Wingdings" w:hAnsi="Wingdings"/>
    </w:rPr>
  </w:style>
  <w:style w:type="paragraph" w:customStyle="1" w:styleId="TableHeading">
    <w:name w:val="Table Heading"/>
    <w:basedOn w:val="HeadingBase"/>
    <w:rsid w:val="006B3E58"/>
    <w:pPr>
      <w:keepLines/>
      <w:pBdr>
        <w:bottom w:val="single" w:sz="6" w:space="1" w:color="918585"/>
      </w:pBdr>
      <w:spacing w:before="240"/>
    </w:pPr>
  </w:style>
  <w:style w:type="character" w:customStyle="1" w:styleId="HotSpot">
    <w:name w:val="HotSpot"/>
    <w:rsid w:val="006B3E58"/>
    <w:rPr>
      <w:color w:val="0033CC"/>
      <w:u w:val="none"/>
    </w:rPr>
  </w:style>
  <w:style w:type="paragraph" w:customStyle="1" w:styleId="BodyTextRight">
    <w:name w:val="Body Text Right"/>
    <w:basedOn w:val="BodyText"/>
    <w:rsid w:val="006B3E58"/>
    <w:pPr>
      <w:spacing w:before="0" w:after="0"/>
      <w:jc w:val="right"/>
    </w:pPr>
  </w:style>
  <w:style w:type="paragraph" w:styleId="Index3">
    <w:name w:val="index 3"/>
    <w:basedOn w:val="ListNumber2"/>
    <w:next w:val="Normal"/>
    <w:semiHidden/>
    <w:rsid w:val="006B3E58"/>
    <w:pPr>
      <w:numPr>
        <w:numId w:val="0"/>
      </w:numPr>
      <w:tabs>
        <w:tab w:val="right" w:leader="dot" w:pos="4176"/>
      </w:tabs>
    </w:pPr>
  </w:style>
  <w:style w:type="paragraph" w:styleId="ListNumber2">
    <w:name w:val="List Number 2"/>
    <w:basedOn w:val="List2"/>
    <w:rsid w:val="006B3E58"/>
    <w:pPr>
      <w:numPr>
        <w:numId w:val="11"/>
      </w:numPr>
      <w:tabs>
        <w:tab w:val="clear" w:pos="1060"/>
      </w:tabs>
    </w:pPr>
  </w:style>
  <w:style w:type="paragraph" w:customStyle="1" w:styleId="MarginNote">
    <w:name w:val="Margin Note"/>
    <w:basedOn w:val="BodyText"/>
    <w:rsid w:val="006B3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E58"/>
    <w:rPr>
      <w:sz w:val="32"/>
    </w:rPr>
  </w:style>
  <w:style w:type="paragraph" w:customStyle="1" w:styleId="HeadingProcedure">
    <w:name w:val="Heading Procedure"/>
    <w:basedOn w:val="HeadingBase"/>
    <w:next w:val="Normal"/>
    <w:rsid w:val="006B3E58"/>
    <w:pPr>
      <w:tabs>
        <w:tab w:val="left" w:pos="0"/>
      </w:tabs>
      <w:spacing w:before="120" w:after="60"/>
    </w:pPr>
    <w:rPr>
      <w:i/>
      <w:color w:val="918585"/>
      <w:sz w:val="22"/>
    </w:rPr>
  </w:style>
  <w:style w:type="paragraph" w:customStyle="1" w:styleId="TableBodyText">
    <w:name w:val="Table Body Text"/>
    <w:basedOn w:val="BodyText"/>
    <w:rsid w:val="006B3E58"/>
    <w:pPr>
      <w:spacing w:before="60" w:after="60"/>
    </w:pPr>
  </w:style>
  <w:style w:type="paragraph" w:styleId="ListContinue">
    <w:name w:val="List Continue"/>
    <w:basedOn w:val="List"/>
    <w:rsid w:val="006B3E58"/>
    <w:pPr>
      <w:ind w:firstLine="0"/>
    </w:pPr>
  </w:style>
  <w:style w:type="paragraph" w:customStyle="1" w:styleId="ListNote">
    <w:name w:val="List Note"/>
    <w:basedOn w:val="List"/>
    <w:rsid w:val="006B3E58"/>
    <w:pPr>
      <w:pBdr>
        <w:top w:val="single" w:sz="6" w:space="2" w:color="918585"/>
        <w:bottom w:val="single" w:sz="6" w:space="2" w:color="918585"/>
      </w:pBdr>
      <w:tabs>
        <w:tab w:val="left" w:pos="1021"/>
      </w:tabs>
      <w:ind w:firstLine="0"/>
    </w:pPr>
  </w:style>
  <w:style w:type="paragraph" w:customStyle="1" w:styleId="Warning">
    <w:name w:val="Warning"/>
    <w:basedOn w:val="BodyText"/>
    <w:rsid w:val="006B3E58"/>
    <w:pPr>
      <w:shd w:val="clear" w:color="auto" w:fill="D9D9D9"/>
      <w:tabs>
        <w:tab w:val="left" w:pos="992"/>
      </w:tabs>
      <w:ind w:left="119" w:right="119"/>
    </w:pPr>
    <w:rPr>
      <w:sz w:val="20"/>
    </w:rPr>
  </w:style>
  <w:style w:type="paragraph" w:customStyle="1" w:styleId="MarginIcons">
    <w:name w:val="Margin Icons"/>
    <w:basedOn w:val="BodyText"/>
    <w:rsid w:val="006B3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E58"/>
    <w:rPr>
      <w:rFonts w:ascii="Courier New" w:hAnsi="Courier New"/>
    </w:rPr>
  </w:style>
  <w:style w:type="paragraph" w:customStyle="1" w:styleId="NoteBullet">
    <w:name w:val="Note Bullet"/>
    <w:basedOn w:val="Note"/>
    <w:rsid w:val="006B3E58"/>
    <w:pPr>
      <w:tabs>
        <w:tab w:val="clear" w:pos="680"/>
      </w:tabs>
      <w:spacing w:before="60" w:after="60"/>
    </w:pPr>
  </w:style>
  <w:style w:type="paragraph" w:customStyle="1" w:styleId="SubHeading2">
    <w:name w:val="SubHeading2"/>
    <w:basedOn w:val="HeadingBase"/>
    <w:rsid w:val="006B3E58"/>
    <w:pPr>
      <w:spacing w:before="240" w:after="60"/>
    </w:pPr>
    <w:rPr>
      <w:sz w:val="20"/>
    </w:rPr>
  </w:style>
  <w:style w:type="paragraph" w:customStyle="1" w:styleId="SubHeading1">
    <w:name w:val="SubHeading1"/>
    <w:basedOn w:val="HeadingBase"/>
    <w:rsid w:val="006B3E58"/>
    <w:pPr>
      <w:spacing w:before="240" w:after="60"/>
    </w:pPr>
    <w:rPr>
      <w:color w:val="918585"/>
      <w:sz w:val="22"/>
    </w:rPr>
  </w:style>
  <w:style w:type="paragraph" w:customStyle="1" w:styleId="SideHeading">
    <w:name w:val="Side Heading"/>
    <w:basedOn w:val="HeadingBase"/>
    <w:rsid w:val="006B3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E58"/>
    <w:pPr>
      <w:numPr>
        <w:numId w:val="12"/>
      </w:numPr>
    </w:pPr>
  </w:style>
  <w:style w:type="paragraph" w:styleId="PlainText">
    <w:name w:val="Plain Text"/>
    <w:basedOn w:val="Normal"/>
    <w:link w:val="PlainTextChar"/>
    <w:rsid w:val="006B3E58"/>
    <w:rPr>
      <w:sz w:val="20"/>
    </w:rPr>
  </w:style>
  <w:style w:type="character" w:customStyle="1" w:styleId="PlainTextChar">
    <w:name w:val="Plain Text Char"/>
    <w:basedOn w:val="DefaultParagraphFont"/>
    <w:link w:val="PlainText"/>
    <w:rsid w:val="006B3E58"/>
    <w:rPr>
      <w:rFonts w:ascii="Courier New" w:eastAsia="Times New Roman" w:hAnsi="Courier New" w:cs="Times New Roman"/>
      <w:sz w:val="20"/>
      <w:szCs w:val="20"/>
      <w:lang w:eastAsia="en-US"/>
    </w:rPr>
  </w:style>
  <w:style w:type="character" w:customStyle="1" w:styleId="MenuOption">
    <w:name w:val="Menu Option"/>
    <w:basedOn w:val="DefaultParagraphFont"/>
    <w:rsid w:val="006B3E58"/>
    <w:rPr>
      <w:b/>
      <w:smallCaps/>
    </w:rPr>
  </w:style>
  <w:style w:type="paragraph" w:customStyle="1" w:styleId="TableListNumber">
    <w:name w:val="Table List Number"/>
    <w:basedOn w:val="ListNumber"/>
    <w:rsid w:val="006B3E58"/>
    <w:pPr>
      <w:numPr>
        <w:numId w:val="0"/>
      </w:numPr>
    </w:pPr>
  </w:style>
  <w:style w:type="paragraph" w:styleId="TOC4">
    <w:name w:val="toc 4"/>
    <w:basedOn w:val="TOCBase"/>
    <w:next w:val="Normal"/>
    <w:semiHidden/>
    <w:rsid w:val="006B3E58"/>
    <w:pPr>
      <w:tabs>
        <w:tab w:val="right" w:leader="dot" w:pos="9071"/>
      </w:tabs>
      <w:ind w:left="1701"/>
    </w:pPr>
  </w:style>
  <w:style w:type="paragraph" w:customStyle="1" w:styleId="ListAlpha">
    <w:name w:val="List Alpha"/>
    <w:basedOn w:val="List"/>
    <w:rsid w:val="006B3E58"/>
    <w:pPr>
      <w:numPr>
        <w:numId w:val="10"/>
      </w:numPr>
    </w:pPr>
  </w:style>
  <w:style w:type="paragraph" w:customStyle="1" w:styleId="ListAlpha2">
    <w:name w:val="List Alpha 2"/>
    <w:basedOn w:val="List2"/>
    <w:rsid w:val="006B3E58"/>
    <w:pPr>
      <w:numPr>
        <w:numId w:val="9"/>
      </w:numPr>
    </w:pPr>
  </w:style>
  <w:style w:type="paragraph" w:styleId="List2">
    <w:name w:val="List 2"/>
    <w:basedOn w:val="BodyText"/>
    <w:rsid w:val="006B3E58"/>
    <w:pPr>
      <w:tabs>
        <w:tab w:val="left" w:pos="680"/>
      </w:tabs>
      <w:spacing w:before="60" w:after="60"/>
      <w:ind w:left="680" w:hanging="340"/>
    </w:pPr>
  </w:style>
  <w:style w:type="paragraph" w:styleId="List3">
    <w:name w:val="List 3"/>
    <w:basedOn w:val="BodyText"/>
    <w:rsid w:val="006B3E58"/>
    <w:pPr>
      <w:tabs>
        <w:tab w:val="left" w:pos="1021"/>
      </w:tabs>
      <w:spacing w:before="60" w:after="60"/>
      <w:ind w:left="1020" w:hanging="340"/>
    </w:pPr>
  </w:style>
  <w:style w:type="paragraph" w:styleId="List4">
    <w:name w:val="List 4"/>
    <w:basedOn w:val="BodyText"/>
    <w:rsid w:val="006B3E58"/>
    <w:pPr>
      <w:tabs>
        <w:tab w:val="left" w:pos="1361"/>
      </w:tabs>
      <w:spacing w:before="60" w:after="60"/>
      <w:ind w:left="1361" w:hanging="340"/>
    </w:pPr>
  </w:style>
  <w:style w:type="paragraph" w:styleId="List5">
    <w:name w:val="List 5"/>
    <w:basedOn w:val="BodyText"/>
    <w:rsid w:val="006B3E58"/>
    <w:pPr>
      <w:tabs>
        <w:tab w:val="left" w:pos="1701"/>
      </w:tabs>
      <w:spacing w:before="60" w:after="60"/>
      <w:ind w:left="1701" w:hanging="340"/>
    </w:pPr>
  </w:style>
  <w:style w:type="paragraph" w:styleId="ListBullet4">
    <w:name w:val="List Bullet 4"/>
    <w:basedOn w:val="List4"/>
    <w:rsid w:val="006B3E58"/>
    <w:pPr>
      <w:numPr>
        <w:numId w:val="4"/>
      </w:numPr>
      <w:tabs>
        <w:tab w:val="clear" w:pos="1361"/>
      </w:tabs>
    </w:pPr>
  </w:style>
  <w:style w:type="paragraph" w:styleId="ListBullet5">
    <w:name w:val="List Bullet 5"/>
    <w:basedOn w:val="List5"/>
    <w:rsid w:val="006B3E58"/>
    <w:pPr>
      <w:numPr>
        <w:numId w:val="5"/>
      </w:numPr>
    </w:pPr>
  </w:style>
  <w:style w:type="paragraph" w:styleId="ListContinue2">
    <w:name w:val="List Continue 2"/>
    <w:basedOn w:val="List2"/>
    <w:rsid w:val="006B3E58"/>
    <w:pPr>
      <w:ind w:firstLine="0"/>
    </w:pPr>
  </w:style>
  <w:style w:type="paragraph" w:styleId="ListContinue3">
    <w:name w:val="List Continue 3"/>
    <w:basedOn w:val="List3"/>
    <w:rsid w:val="006B3E58"/>
    <w:pPr>
      <w:ind w:left="1021" w:firstLine="0"/>
    </w:pPr>
  </w:style>
  <w:style w:type="paragraph" w:styleId="ListContinue4">
    <w:name w:val="List Continue 4"/>
    <w:basedOn w:val="List4"/>
    <w:rsid w:val="006B3E58"/>
    <w:pPr>
      <w:ind w:firstLine="0"/>
    </w:pPr>
  </w:style>
  <w:style w:type="paragraph" w:styleId="ListContinue5">
    <w:name w:val="List Continue 5"/>
    <w:basedOn w:val="List5"/>
    <w:rsid w:val="006B3E58"/>
    <w:pPr>
      <w:ind w:firstLine="0"/>
    </w:pPr>
  </w:style>
  <w:style w:type="paragraph" w:styleId="ListNumber3">
    <w:name w:val="List Number 3"/>
    <w:basedOn w:val="List3"/>
    <w:rsid w:val="006B3E58"/>
    <w:pPr>
      <w:numPr>
        <w:numId w:val="6"/>
      </w:numPr>
    </w:pPr>
  </w:style>
  <w:style w:type="paragraph" w:styleId="ListNumber4">
    <w:name w:val="List Number 4"/>
    <w:basedOn w:val="List4"/>
    <w:rsid w:val="006B3E58"/>
    <w:pPr>
      <w:numPr>
        <w:numId w:val="7"/>
      </w:numPr>
    </w:pPr>
  </w:style>
  <w:style w:type="paragraph" w:styleId="ListNumber5">
    <w:name w:val="List Number 5"/>
    <w:basedOn w:val="List5"/>
    <w:rsid w:val="006B3E58"/>
    <w:pPr>
      <w:numPr>
        <w:numId w:val="8"/>
      </w:numPr>
    </w:pPr>
  </w:style>
  <w:style w:type="paragraph" w:styleId="BlockText">
    <w:name w:val="Block Text"/>
    <w:basedOn w:val="Normal"/>
    <w:rsid w:val="006B3E58"/>
    <w:pPr>
      <w:spacing w:after="120"/>
      <w:ind w:left="1440" w:right="1440"/>
    </w:pPr>
  </w:style>
  <w:style w:type="character" w:customStyle="1" w:styleId="Subscript">
    <w:name w:val="Subscript"/>
    <w:basedOn w:val="DefaultParagraphFont"/>
    <w:rsid w:val="006B3E58"/>
    <w:rPr>
      <w:sz w:val="16"/>
      <w:vertAlign w:val="subscript"/>
    </w:rPr>
  </w:style>
  <w:style w:type="character" w:customStyle="1" w:styleId="Superscript">
    <w:name w:val="Superscript"/>
    <w:basedOn w:val="DefaultParagraphFont"/>
    <w:rsid w:val="006B3E58"/>
    <w:rPr>
      <w:sz w:val="16"/>
      <w:vertAlign w:val="superscript"/>
    </w:rPr>
  </w:style>
  <w:style w:type="character" w:customStyle="1" w:styleId="Symbols">
    <w:name w:val="Symbols"/>
    <w:basedOn w:val="DefaultParagraphFont"/>
    <w:rsid w:val="006B3E58"/>
    <w:rPr>
      <w:rFonts w:ascii="Symbol" w:hAnsi="Symbol"/>
    </w:rPr>
  </w:style>
  <w:style w:type="character" w:customStyle="1" w:styleId="MenuOptions">
    <w:name w:val="Menu Options"/>
    <w:basedOn w:val="DefaultParagraphFont"/>
    <w:rsid w:val="006B3E58"/>
    <w:rPr>
      <w:rFonts w:ascii="Arial Narrow" w:hAnsi="Arial Narrow"/>
      <w:smallCaps/>
    </w:rPr>
  </w:style>
  <w:style w:type="character" w:customStyle="1" w:styleId="Buttons">
    <w:name w:val="Buttons"/>
    <w:basedOn w:val="DefaultParagraphFont"/>
    <w:rsid w:val="006B3E58"/>
    <w:rPr>
      <w:b/>
    </w:rPr>
  </w:style>
  <w:style w:type="character" w:customStyle="1" w:styleId="Underlined">
    <w:name w:val="Underlined"/>
    <w:basedOn w:val="DefaultParagraphFont"/>
    <w:rsid w:val="006B3E58"/>
    <w:rPr>
      <w:u w:val="single"/>
    </w:rPr>
  </w:style>
  <w:style w:type="paragraph" w:customStyle="1" w:styleId="TableBodyTextRight">
    <w:name w:val="Table Body Text Right"/>
    <w:basedOn w:val="TableBodyText"/>
    <w:rsid w:val="006B3E58"/>
    <w:pPr>
      <w:widowControl w:val="0"/>
      <w:autoSpaceDE w:val="0"/>
      <w:autoSpaceDN w:val="0"/>
      <w:adjustRightInd w:val="0"/>
      <w:jc w:val="right"/>
    </w:pPr>
    <w:rPr>
      <w:rFonts w:cs="Arial"/>
      <w:szCs w:val="18"/>
    </w:rPr>
  </w:style>
  <w:style w:type="paragraph" w:customStyle="1" w:styleId="CopyrightText">
    <w:name w:val="Copyright Text"/>
    <w:basedOn w:val="BodyText"/>
    <w:rsid w:val="006B3E58"/>
    <w:rPr>
      <w:sz w:val="18"/>
    </w:rPr>
  </w:style>
  <w:style w:type="paragraph" w:customStyle="1" w:styleId="BodySmallRight">
    <w:name w:val="Body Small Right"/>
    <w:basedOn w:val="BodyTextRight"/>
    <w:rsid w:val="006B3E58"/>
    <w:rPr>
      <w:sz w:val="18"/>
      <w:szCs w:val="18"/>
    </w:rPr>
  </w:style>
  <w:style w:type="paragraph" w:customStyle="1" w:styleId="MarginEdition">
    <w:name w:val="Margin Edition"/>
    <w:basedOn w:val="MarginNote"/>
    <w:rsid w:val="006B3E58"/>
    <w:pPr>
      <w:spacing w:before="0" w:after="0"/>
    </w:pPr>
    <w:rPr>
      <w:rFonts w:ascii="Times New Roman" w:hAnsi="Times New Roman"/>
      <w:color w:val="999999"/>
    </w:rPr>
  </w:style>
  <w:style w:type="paragraph" w:customStyle="1" w:styleId="Spacer">
    <w:name w:val="Spacer"/>
    <w:basedOn w:val="Normal"/>
    <w:rsid w:val="006B3E58"/>
    <w:rPr>
      <w:sz w:val="2"/>
      <w:szCs w:val="2"/>
    </w:rPr>
  </w:style>
  <w:style w:type="character" w:customStyle="1" w:styleId="Small">
    <w:name w:val="Small"/>
    <w:basedOn w:val="DefaultParagraphFont"/>
    <w:rsid w:val="006B3E58"/>
    <w:rPr>
      <w:sz w:val="16"/>
    </w:rPr>
  </w:style>
  <w:style w:type="paragraph" w:customStyle="1" w:styleId="WideTable">
    <w:name w:val="Wide Table"/>
    <w:basedOn w:val="Normal"/>
    <w:rsid w:val="006B3E58"/>
    <w:pPr>
      <w:ind w:left="-1418"/>
    </w:pPr>
    <w:rPr>
      <w:sz w:val="2"/>
      <w:szCs w:val="2"/>
    </w:rPr>
  </w:style>
  <w:style w:type="character" w:styleId="PageNumber">
    <w:name w:val="page number"/>
    <w:basedOn w:val="DefaultParagraphFont"/>
    <w:rsid w:val="006B3E58"/>
  </w:style>
  <w:style w:type="paragraph" w:styleId="Quote">
    <w:name w:val="Quote"/>
    <w:basedOn w:val="Heading1"/>
    <w:link w:val="QuoteChar"/>
    <w:qFormat/>
    <w:rsid w:val="006B3E58"/>
    <w:rPr>
      <w:b w:val="0"/>
      <w:sz w:val="72"/>
      <w:szCs w:val="72"/>
      <w:lang w:val="en-NZ"/>
    </w:rPr>
  </w:style>
  <w:style w:type="character" w:customStyle="1" w:styleId="QuoteChar">
    <w:name w:val="Quote Char"/>
    <w:basedOn w:val="DefaultParagraphFont"/>
    <w:link w:val="Quote"/>
    <w:rsid w:val="006B3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E58"/>
    <w:pPr>
      <w:pageBreakBefore/>
    </w:pPr>
  </w:style>
  <w:style w:type="paragraph" w:customStyle="1" w:styleId="Border">
    <w:name w:val="Border"/>
    <w:basedOn w:val="Normal"/>
    <w:qFormat/>
    <w:rsid w:val="006B3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E58"/>
    <w:rPr>
      <w:b/>
      <w:bCs/>
      <w:i/>
      <w:iCs/>
      <w:color w:val="auto"/>
    </w:rPr>
  </w:style>
  <w:style w:type="paragraph" w:styleId="IntenseQuote">
    <w:name w:val="Intense Quote"/>
    <w:basedOn w:val="Normal"/>
    <w:next w:val="Normal"/>
    <w:link w:val="IntenseQuoteChar"/>
    <w:uiPriority w:val="30"/>
    <w:qFormat/>
    <w:rsid w:val="006B3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E58"/>
    <w:rPr>
      <w:smallCaps/>
      <w:color w:val="auto"/>
      <w:u w:val="single"/>
    </w:rPr>
  </w:style>
  <w:style w:type="character" w:styleId="IntenseReference">
    <w:name w:val="Intense Reference"/>
    <w:basedOn w:val="DefaultParagraphFont"/>
    <w:uiPriority w:val="32"/>
    <w:qFormat/>
    <w:rsid w:val="006B3E58"/>
    <w:rPr>
      <w:b/>
      <w:bCs/>
      <w:smallCaps/>
      <w:color w:val="auto"/>
      <w:spacing w:val="5"/>
      <w:u w:val="single"/>
    </w:rPr>
  </w:style>
  <w:style w:type="paragraph" w:customStyle="1" w:styleId="2ColumnHeading">
    <w:name w:val="2Column Heading"/>
    <w:basedOn w:val="BodyText"/>
    <w:qFormat/>
    <w:rsid w:val="006B3E58"/>
    <w:pPr>
      <w:spacing w:after="60"/>
      <w:ind w:left="-2268"/>
    </w:pPr>
    <w:rPr>
      <w:b/>
    </w:rPr>
  </w:style>
  <w:style w:type="paragraph" w:customStyle="1" w:styleId="Heading1TOC">
    <w:name w:val="Heading1 TOC"/>
    <w:basedOn w:val="Normal"/>
    <w:qFormat/>
    <w:rsid w:val="006B3E58"/>
    <w:pPr>
      <w:spacing w:before="240" w:after="120"/>
    </w:pPr>
    <w:rPr>
      <w:rFonts w:ascii="Times New Roman" w:hAnsi="Times New Roman"/>
      <w:b/>
      <w:sz w:val="32"/>
    </w:rPr>
  </w:style>
  <w:style w:type="paragraph" w:customStyle="1" w:styleId="Heading2TOC">
    <w:name w:val="Heading2 TOC"/>
    <w:basedOn w:val="Normal"/>
    <w:qFormat/>
    <w:rsid w:val="006B3E58"/>
    <w:pPr>
      <w:spacing w:before="240" w:after="60"/>
    </w:pPr>
    <w:rPr>
      <w:rFonts w:ascii="Times New Roman" w:hAnsi="Times New Roman"/>
      <w:b/>
      <w:sz w:val="28"/>
    </w:rPr>
  </w:style>
  <w:style w:type="character" w:customStyle="1" w:styleId="Underline">
    <w:name w:val="Underline"/>
    <w:basedOn w:val="DefaultParagraphFont"/>
    <w:qFormat/>
    <w:rsid w:val="006B3E58"/>
    <w:rPr>
      <w:u w:val="single"/>
    </w:rPr>
  </w:style>
  <w:style w:type="character" w:customStyle="1" w:styleId="BoldandItalics">
    <w:name w:val="Bold and Italics"/>
    <w:qFormat/>
    <w:rsid w:val="006B3E58"/>
    <w:rPr>
      <w:b/>
      <w:i/>
      <w:u w:val="none"/>
    </w:rPr>
  </w:style>
  <w:style w:type="paragraph" w:styleId="BalloonText">
    <w:name w:val="Balloon Text"/>
    <w:basedOn w:val="Normal"/>
    <w:link w:val="BalloonTextChar"/>
    <w:rsid w:val="006B3E58"/>
    <w:rPr>
      <w:rFonts w:ascii="Tahoma" w:hAnsi="Tahoma" w:cs="Tahoma"/>
      <w:sz w:val="16"/>
      <w:szCs w:val="16"/>
    </w:rPr>
  </w:style>
  <w:style w:type="character" w:customStyle="1" w:styleId="BalloonTextChar">
    <w:name w:val="Balloon Text Char"/>
    <w:basedOn w:val="DefaultParagraphFont"/>
    <w:link w:val="BalloonText"/>
    <w:rsid w:val="006B3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E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E58"/>
    <w:rPr>
      <w:b/>
      <w:color w:val="660033"/>
      <w:spacing w:val="0"/>
    </w:rPr>
  </w:style>
  <w:style w:type="paragraph" w:customStyle="1" w:styleId="Nameditemlist">
    <w:name w:val="Named item list"/>
    <w:basedOn w:val="BodyText"/>
    <w:qFormat/>
    <w:rsid w:val="006B3E58"/>
    <w:pPr>
      <w:tabs>
        <w:tab w:val="left" w:pos="2835"/>
      </w:tabs>
      <w:ind w:left="2835" w:hanging="2835"/>
    </w:pPr>
  </w:style>
  <w:style w:type="paragraph" w:customStyle="1" w:styleId="BodyTextnopadding">
    <w:name w:val="Body Text no padding"/>
    <w:basedOn w:val="BodyText"/>
    <w:qFormat/>
    <w:rsid w:val="006B3E58"/>
    <w:pPr>
      <w:spacing w:before="0" w:after="0"/>
    </w:pPr>
  </w:style>
  <w:style w:type="paragraph" w:customStyle="1" w:styleId="BodyTextBold">
    <w:name w:val="Body Text Bold"/>
    <w:basedOn w:val="BodyText"/>
    <w:qFormat/>
    <w:rsid w:val="006B3E58"/>
    <w:rPr>
      <w:b/>
    </w:rPr>
  </w:style>
  <w:style w:type="character" w:styleId="Hyperlink">
    <w:name w:val="Hyperlink"/>
    <w:basedOn w:val="DefaultParagraphFont"/>
    <w:uiPriority w:val="99"/>
    <w:unhideWhenUsed/>
    <w:rsid w:val="00ED4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8657</Characters>
  <Application>Microsoft Office Word</Application>
  <DocSecurity>0</DocSecurity>
  <Lines>240</Lines>
  <Paragraphs>153</Paragraphs>
  <ScaleCrop>false</ScaleCrop>
  <Company>Author-it Software Corporation Ltd.</Company>
  <LinksUpToDate>false</LinksUpToDate>
  <CharactersWithSpaces>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RIIMPO202D Undertake towing underground</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