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336" w:rsidP="00763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RIIMPO201D Operate roller/compactor underground</w:t>
      </w:r>
      <w:r>
        <w:fldChar w:fldCharType="end"/>
      </w:r>
    </w:p>
    <w:p w:rsidR="00763336" w:rsidP="00763336">
      <w:pPr>
        <w:pStyle w:val="Version"/>
        <w:sectPr w:rsidSect="00E15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15CD9" w:rsidP="00E15CD9">
      <w:pPr>
        <w:pStyle w:val="SuperHeading"/>
      </w:pPr>
      <w:r w:rsidRPr="00E15CD9">
        <w:t>RIIMPO201D Operate roller/compactor underground</w:t>
      </w:r>
    </w:p>
    <w:p w:rsidR="00000000" w:rsidRPr="00E15CD9" w:rsidP="00E15CD9">
      <w:pPr>
        <w:pStyle w:val="Heading1"/>
      </w:pPr>
      <w:bookmarkStart w:id="1" w:name="O_690520"/>
      <w:bookmarkEnd w:id="1"/>
      <w:r w:rsidRPr="00E15CD9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310"/>
      </w:tblGrid>
      <w:tr w:rsidTr="0076333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Heading4"/>
              <w:rPr>
                <w:lang w:val="en-NZ"/>
              </w:rPr>
            </w:pPr>
            <w:r w:rsidRPr="00E15CD9">
              <w:t>Release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Heading4"/>
              <w:rPr>
                <w:lang w:val="en-NZ"/>
              </w:rPr>
            </w:pPr>
            <w:r w:rsidRPr="00E15CD9">
              <w:t>Comment</w:t>
            </w:r>
          </w:p>
        </w:tc>
      </w:tr>
      <w:tr w:rsidTr="0076333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1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This unit replaces RIIMPO201A Operate roller/compactor underground.</w:t>
            </w:r>
            <w:r w:rsidRPr="00E15CD9">
              <w:br/>
              <w:t>Performance Criteria was amended to include Manoeuvring, Driving, Parking Up.</w:t>
            </w:r>
            <w:r w:rsidRPr="00E15CD9">
              <w:br/>
              <w:t>Performance Criteria requirements were made more explicit.</w:t>
            </w:r>
          </w:p>
        </w:tc>
      </w:tr>
      <w:tr w:rsidTr="0076333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2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Modification History inserted.</w:t>
            </w:r>
          </w:p>
        </w:tc>
      </w:tr>
      <w:tr w:rsidTr="0076333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3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Amend reference to Licensing requirements in Unit Application; amended Knowledge Evidence.</w:t>
            </w:r>
          </w:p>
        </w:tc>
      </w:tr>
      <w:tr w:rsidTr="0076333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4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D9" w:rsidP="00E15CD9">
            <w:pPr>
              <w:pStyle w:val="BodyText"/>
            </w:pPr>
            <w:r w:rsidRPr="00E15CD9">
              <w:t>Required frequency and volume of evidence amended in Performance evidence.</w:t>
            </w:r>
            <w:r w:rsidRPr="00E15CD9">
              <w:br/>
            </w:r>
            <w:r w:rsidRPr="00E15CD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15CD9" w:rsidP="00E15CD9">
      <w:pPr>
        <w:pStyle w:val="BodyText"/>
      </w:pPr>
    </w:p>
    <w:p w:rsidR="00000000" w:rsidRPr="00E15CD9" w:rsidP="00E15CD9">
      <w:pPr>
        <w:pStyle w:val="AllowPageBreak"/>
      </w:pPr>
    </w:p>
    <w:p w:rsidR="00000000" w:rsidRPr="00E15CD9" w:rsidP="00E15CD9">
      <w:pPr>
        <w:pStyle w:val="Heading1"/>
      </w:pPr>
      <w:bookmarkStart w:id="2" w:name="O_690519"/>
      <w:bookmarkEnd w:id="2"/>
      <w:r w:rsidRPr="00E15CD9">
        <w:t>Application</w:t>
      </w:r>
    </w:p>
    <w:p w:rsidR="00000000" w:rsidRPr="00E15CD9" w:rsidP="00E15CD9">
      <w:pPr>
        <w:pStyle w:val="BodyText"/>
      </w:pPr>
      <w:r w:rsidRPr="00E15CD9">
        <w:t>This unit describes a participant’s skills and knowledge required to operate rollers/compactors underground in Metalliferous mining.</w:t>
      </w:r>
    </w:p>
    <w:p w:rsidR="00000000" w:rsidRPr="00E15CD9" w:rsidP="00E15CD9">
      <w:pPr>
        <w:pStyle w:val="BodyText"/>
      </w:pPr>
      <w:r w:rsidRPr="00E15CD9">
        <w:t>This unit is appropriate for those working in operational roles.</w:t>
      </w:r>
    </w:p>
    <w:p w:rsidR="00000000" w:rsidRPr="00E15CD9" w:rsidP="00E15CD9">
      <w:pPr>
        <w:pStyle w:val="BodyText"/>
      </w:pPr>
      <w:r w:rsidRPr="00E15CD9">
        <w:t>Licensing, legislative, regulatory and certification requ</w:t>
      </w:r>
      <w:r w:rsidRPr="00E15CD9">
        <w:t>irements that apply to this unit can vary between states, territories, and Industry sectors. Relevant information must be sourced prior to application of the unit.</w:t>
      </w:r>
    </w:p>
    <w:p w:rsidR="00000000" w:rsidRPr="00E15CD9" w:rsidP="00E15CD9">
      <w:pPr>
        <w:pStyle w:val="AllowPageBreak"/>
      </w:pPr>
    </w:p>
    <w:p w:rsidR="00000000" w:rsidRPr="00E15CD9" w:rsidP="00E15CD9">
      <w:pPr>
        <w:pStyle w:val="Heading1"/>
      </w:pPr>
      <w:bookmarkStart w:id="3" w:name="O_690518"/>
      <w:bookmarkEnd w:id="3"/>
      <w:r w:rsidRPr="00E15CD9">
        <w:t>Unit Sector</w:t>
      </w:r>
    </w:p>
    <w:p w:rsidR="00000000" w:rsidRPr="00E15CD9" w:rsidP="00E15CD9">
      <w:pPr>
        <w:pStyle w:val="BodyText"/>
      </w:pPr>
      <w:r w:rsidRPr="00E15CD9">
        <w:t>Metalliferous mining (Underground)</w:t>
      </w:r>
    </w:p>
    <w:p w:rsidR="00000000" w:rsidRPr="00E15CD9" w:rsidP="00E15CD9">
      <w:pPr>
        <w:pStyle w:val="AllowPageBreak"/>
      </w:pPr>
    </w:p>
    <w:p w:rsidR="00000000" w:rsidRPr="00E15CD9" w:rsidP="00E15CD9">
      <w:pPr>
        <w:pStyle w:val="Heading1"/>
      </w:pPr>
      <w:bookmarkStart w:id="4" w:name="O_690517"/>
      <w:bookmarkEnd w:id="4"/>
      <w:r w:rsidRPr="00E15CD9">
        <w:t>Elements an</w:t>
      </w:r>
      <w:r w:rsidRPr="00E15CD9">
        <w:t>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15C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1. Plan and prepare for underground roller/compactor 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D9" w:rsidP="00E15CD9">
            <w:pPr>
              <w:pStyle w:val="BodyText"/>
            </w:pPr>
            <w:r w:rsidRPr="00E15CD9">
              <w:t>1.1</w:t>
            </w:r>
            <w:r w:rsidRPr="00E15CD9">
              <w:tab/>
              <w:t xml:space="preserve">Access, interpret and apply mobile plant and equipment documentation and ensure the work activity is compliant </w:t>
            </w:r>
          </w:p>
          <w:p w:rsidR="00000000" w:rsidRPr="00E15CD9" w:rsidP="00E15CD9">
            <w:pPr>
              <w:pStyle w:val="BodyText"/>
            </w:pPr>
            <w:r w:rsidRPr="00E15CD9">
              <w:t>1.2</w:t>
            </w:r>
            <w:r w:rsidRPr="00E15CD9">
              <w:tab/>
            </w:r>
            <w:r w:rsidRPr="00E15CD9">
              <w:t xml:space="preserve">Obtain, read, interpret, clarify and confirm work requirements </w:t>
            </w:r>
          </w:p>
          <w:p w:rsidR="00000000" w:rsidRPr="00E15CD9" w:rsidP="00E15CD9">
            <w:pPr>
              <w:pStyle w:val="BodyText"/>
            </w:pPr>
            <w:r w:rsidRPr="00E15CD9">
              <w:t>1.3</w:t>
            </w:r>
            <w:r w:rsidRPr="00E15CD9">
              <w:tab/>
              <w:t>Identify and address potential risks, hazards and environmental issues, and implement control measures</w:t>
            </w:r>
          </w:p>
          <w:p w:rsidR="00000000" w:rsidRPr="00E15CD9" w:rsidP="00E15CD9">
            <w:pPr>
              <w:pStyle w:val="BodyText"/>
            </w:pPr>
            <w:r w:rsidRPr="00E15CD9">
              <w:t>1.4</w:t>
            </w:r>
            <w:r w:rsidRPr="00E15CD9">
              <w:tab/>
              <w:t>Select and wear personal protective equipment appropriate for work activities</w:t>
            </w:r>
          </w:p>
          <w:p w:rsidR="00000000" w:rsidRPr="00E15CD9" w:rsidP="00E15CD9">
            <w:pPr>
              <w:pStyle w:val="BodyText"/>
            </w:pPr>
            <w:r w:rsidRPr="00E15CD9">
              <w:t>1.5</w:t>
            </w:r>
            <w:r w:rsidRPr="00E15CD9">
              <w:tab/>
              <w:t>Select, and check for faults, equipment and/or attachments for  work activities</w:t>
            </w:r>
          </w:p>
          <w:p w:rsidR="00000000" w:rsidRPr="00E15CD9" w:rsidP="00E15CD9">
            <w:pPr>
              <w:pStyle w:val="BodyText"/>
            </w:pPr>
            <w:r w:rsidRPr="00E15CD9">
              <w:t>1.6</w:t>
            </w:r>
            <w:r w:rsidRPr="00E15CD9">
              <w:tab/>
              <w:t>Inspect and assess site conditions, determine if scaling is required and take action according to site requirements</w:t>
            </w:r>
          </w:p>
          <w:p w:rsidR="00000000" w:rsidRPr="00E15CD9" w:rsidP="00E15CD9">
            <w:pPr>
              <w:pStyle w:val="BodyText"/>
            </w:pPr>
            <w:r w:rsidRPr="00E15CD9">
              <w:t>1.7</w:t>
            </w:r>
            <w:r w:rsidRPr="00E15CD9">
              <w:tab/>
              <w:t>Carry out start-up procedures</w:t>
            </w:r>
          </w:p>
          <w:p w:rsidR="00000000" w:rsidRPr="00E15CD9" w:rsidP="00E15CD9">
            <w:pPr>
              <w:pStyle w:val="BodyText"/>
            </w:pPr>
            <w:r w:rsidRPr="00E15CD9">
              <w:t>1.8</w:t>
            </w:r>
            <w:r w:rsidRPr="00E15CD9">
              <w:tab/>
              <w:t>Obtain and  inter</w:t>
            </w:r>
            <w:r w:rsidRPr="00E15CD9">
              <w:t>pret emergency procedures, and be prepared for fire/accident/emergency</w:t>
            </w:r>
          </w:p>
          <w:p w:rsidR="00000000" w:rsidRPr="00E15CD9" w:rsidP="00E15CD9">
            <w:pPr>
              <w:pStyle w:val="BodyText"/>
            </w:pPr>
            <w:r w:rsidRPr="00E15CD9">
              <w:t>1.9</w:t>
            </w:r>
            <w:r w:rsidRPr="00E15CD9">
              <w:tab/>
              <w:t>Identify and use approved dust suppression and extraction methods</w:t>
            </w:r>
          </w:p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1.10</w:t>
            </w:r>
            <w:r w:rsidRPr="00E15CD9">
              <w:tab/>
              <w:t>Ensure work area is well ventilated before entry</w:t>
            </w:r>
          </w:p>
        </w:tc>
      </w:tr>
      <w:tr w:rsidTr="00E15C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2. Operate roller/compactor,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D9" w:rsidP="00E15CD9">
            <w:pPr>
              <w:pStyle w:val="BodyText"/>
            </w:pPr>
            <w:r w:rsidRPr="00E15CD9">
              <w:t>2.1</w:t>
            </w:r>
            <w:r w:rsidRPr="00E15CD9">
              <w:tab/>
              <w:t>Carry out start</w:t>
            </w:r>
            <w:r w:rsidRPr="00E15CD9">
              <w:t>-up, park, shutdown and secure equipment procedures</w:t>
            </w:r>
          </w:p>
          <w:p w:rsidR="00000000" w:rsidRPr="00E15CD9" w:rsidP="00E15CD9">
            <w:pPr>
              <w:pStyle w:val="BodyText"/>
            </w:pPr>
            <w:r w:rsidRPr="00E15CD9">
              <w:t>2.2</w:t>
            </w:r>
            <w:r w:rsidRPr="00E15CD9">
              <w:tab/>
              <w:t>Coordinate activities with others at the site prior to commencement of, and during, the work activity</w:t>
            </w:r>
          </w:p>
          <w:p w:rsidR="00000000" w:rsidRPr="00E15CD9" w:rsidP="00E15CD9">
            <w:pPr>
              <w:pStyle w:val="BodyText"/>
            </w:pPr>
            <w:r w:rsidRPr="00E15CD9">
              <w:t>2.3</w:t>
            </w:r>
            <w:r w:rsidRPr="00E15CD9">
              <w:tab/>
              <w:t xml:space="preserve">Drive and operate equipment within recommended speed, engine capability and limitations </w:t>
            </w:r>
          </w:p>
          <w:p w:rsidR="00000000" w:rsidRPr="00E15CD9" w:rsidP="00E15CD9">
            <w:pPr>
              <w:pStyle w:val="BodyText"/>
            </w:pPr>
            <w:r w:rsidRPr="00E15CD9">
              <w:t>2.4</w:t>
            </w:r>
            <w:r w:rsidRPr="00E15CD9">
              <w:tab/>
              <w:t>E</w:t>
            </w:r>
            <w:r w:rsidRPr="00E15CD9">
              <w:t>ngage and disengage the compacting device</w:t>
            </w:r>
          </w:p>
          <w:p w:rsidR="00000000" w:rsidRPr="00E15CD9" w:rsidP="00E15CD9">
            <w:pPr>
              <w:pStyle w:val="BodyText"/>
            </w:pPr>
            <w:r w:rsidRPr="00E15CD9">
              <w:t>2.5</w:t>
            </w:r>
            <w:r w:rsidRPr="00E15CD9">
              <w:tab/>
              <w:t>Identify, remove and manage contaminants</w:t>
            </w:r>
          </w:p>
          <w:p w:rsidR="00000000" w:rsidRPr="00E15CD9" w:rsidP="00E15CD9">
            <w:pPr>
              <w:pStyle w:val="BodyText"/>
            </w:pPr>
            <w:r w:rsidRPr="00E15CD9">
              <w:t>2.6</w:t>
            </w:r>
            <w:r w:rsidRPr="00E15CD9">
              <w:tab/>
              <w:t>Monitor and manage equipment performance using appropriate indicators, and ensure efficiency of operations</w:t>
            </w:r>
          </w:p>
          <w:p w:rsidR="00000000" w:rsidRPr="00E15CD9" w:rsidP="00E15CD9">
            <w:pPr>
              <w:pStyle w:val="BodyText"/>
            </w:pPr>
            <w:r w:rsidRPr="00E15CD9">
              <w:t>2.7</w:t>
            </w:r>
            <w:r w:rsidRPr="00E15CD9">
              <w:tab/>
              <w:t>Assess materials and site conditions, and apply approp</w:t>
            </w:r>
            <w:r w:rsidRPr="00E15CD9">
              <w:t>riate operating techniques</w:t>
            </w:r>
          </w:p>
          <w:p w:rsidR="00000000" w:rsidRPr="00E15CD9" w:rsidP="00E15CD9">
            <w:pPr>
              <w:pStyle w:val="BodyText"/>
            </w:pPr>
            <w:r w:rsidRPr="00E15CD9">
              <w:t>2.8</w:t>
            </w:r>
            <w:r w:rsidRPr="00E15CD9">
              <w:tab/>
              <w:t xml:space="preserve">Compact to required degree of compaction </w:t>
            </w:r>
          </w:p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2.9</w:t>
            </w:r>
            <w:r w:rsidRPr="00E15CD9">
              <w:tab/>
              <w:t>Continually monitor hazards and risks, and ensure safety to self, others, plant and equipment</w:t>
            </w:r>
          </w:p>
        </w:tc>
      </w:tr>
      <w:tr w:rsidTr="00E15C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D9" w:rsidP="00E15CD9">
            <w:pPr>
              <w:pStyle w:val="BodyText"/>
            </w:pPr>
            <w:r w:rsidRPr="00E15CD9">
              <w:t>3.1</w:t>
            </w:r>
            <w:r w:rsidRPr="00E15CD9">
              <w:tab/>
              <w:t xml:space="preserve">Prepare machine for maintenance </w:t>
            </w:r>
          </w:p>
          <w:p w:rsidR="00000000" w:rsidRPr="00E15CD9" w:rsidP="00E15CD9">
            <w:pPr>
              <w:pStyle w:val="BodyText"/>
            </w:pPr>
            <w:r w:rsidRPr="00E15CD9">
              <w:t>3.2</w:t>
            </w:r>
            <w:r w:rsidRPr="00E15CD9">
              <w:tab/>
            </w:r>
            <w:r w:rsidRPr="00E15CD9">
              <w:t>Conduct inspection and fault finding</w:t>
            </w:r>
          </w:p>
          <w:p w:rsidR="00000000" w:rsidRPr="00E15CD9" w:rsidP="00E15CD9">
            <w:pPr>
              <w:pStyle w:val="BodyText"/>
            </w:pPr>
            <w:r w:rsidRPr="00E15CD9">
              <w:t>3.3</w:t>
            </w:r>
            <w:r w:rsidRPr="00E15CD9">
              <w:tab/>
              <w:t>Carry out scheduled maintenance tasks</w:t>
            </w:r>
          </w:p>
          <w:p w:rsidR="00000000" w:rsidRPr="00E15CD9" w:rsidP="00E15CD9">
            <w:pPr>
              <w:pStyle w:val="BodyText"/>
            </w:pPr>
            <w:r w:rsidRPr="00E15CD9">
              <w:t>3.4</w:t>
            </w:r>
            <w:r w:rsidRPr="00E15CD9">
              <w:tab/>
              <w:t>Return machine to service</w:t>
            </w:r>
          </w:p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3.5</w:t>
            </w:r>
            <w:r w:rsidRPr="00E15CD9">
              <w:tab/>
              <w:t>Process written maintenance records</w:t>
            </w:r>
          </w:p>
        </w:tc>
      </w:tr>
      <w:tr w:rsidTr="00E15C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CD9">
            <w:pPr>
              <w:pStyle w:val="BodyText"/>
              <w:rPr>
                <w:lang w:val="en-NZ"/>
              </w:rPr>
            </w:pPr>
            <w:r w:rsidRPr="00E15CD9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CD9" w:rsidP="00E15CD9">
            <w:pPr>
              <w:pStyle w:val="BodyText"/>
            </w:pPr>
            <w:r w:rsidRPr="00E15CD9">
              <w:t>4.1</w:t>
            </w:r>
            <w:r w:rsidRPr="00E15CD9">
              <w:tab/>
              <w:t>Clear work area and dispose of or recycle materials</w:t>
            </w:r>
          </w:p>
          <w:p w:rsidR="00000000" w:rsidRPr="00E15CD9" w:rsidP="00E15CD9">
            <w:pPr>
              <w:pStyle w:val="BodyText"/>
            </w:pPr>
            <w:r w:rsidRPr="00E15CD9">
              <w:t>4.2</w:t>
            </w:r>
            <w:r w:rsidRPr="00E15CD9">
              <w:tab/>
              <w:t>Clean and m</w:t>
            </w:r>
            <w:r w:rsidRPr="00E15CD9">
              <w:t>aintain condition of equipment, ensure suitability for use, and address/report issues</w:t>
            </w:r>
          </w:p>
          <w:p w:rsidR="00000000" w:rsidRPr="00E15CD9" w:rsidP="00E15CD9">
            <w:pPr>
              <w:pStyle w:val="BodyText"/>
            </w:pPr>
            <w:r w:rsidRPr="00E15CD9">
              <w:t>4.3</w:t>
            </w:r>
            <w:r w:rsidRPr="00E15CD9">
              <w:tab/>
              <w:t>Manage/report hazards, and maintain a safe working environment</w:t>
            </w:r>
          </w:p>
          <w:p w:rsidR="00000000" w:rsidRPr="00E15CD9" w:rsidP="00E15CD9">
            <w:pPr>
              <w:pStyle w:val="BodyText"/>
            </w:pPr>
            <w:r w:rsidRPr="00E15CD9">
              <w:t>4.4</w:t>
            </w:r>
            <w:r w:rsidRPr="00E15CD9">
              <w:tab/>
              <w:t>Process written records</w:t>
            </w:r>
          </w:p>
        </w:tc>
      </w:tr>
    </w:tbl>
    <w:p w:rsidR="00763336" w:rsidP="00E15CD9">
      <w:pPr>
        <w:pStyle w:val="BodyText"/>
      </w:pPr>
    </w:p>
    <w:p w:rsidR="00763336" w:rsidP="00E15CD9">
      <w:pPr>
        <w:pStyle w:val="BodyText"/>
      </w:pPr>
    </w:p>
    <w:p w:rsidR="00000000" w:rsidRPr="00E15CD9" w:rsidP="00E15CD9">
      <w:pPr>
        <w:pStyle w:val="Heading1"/>
      </w:pPr>
      <w:bookmarkStart w:id="5" w:name="O_690516"/>
      <w:bookmarkEnd w:id="5"/>
      <w:r w:rsidRPr="00E15CD9">
        <w:t>Foundation Skills</w:t>
      </w:r>
    </w:p>
    <w:p w:rsidR="00763336" w:rsidP="00E15CD9">
      <w:pPr>
        <w:pStyle w:val="BodyText"/>
      </w:pPr>
      <w:r w:rsidRPr="00E15CD9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763336" w:rsidP="00E15CD9">
      <w:pPr>
        <w:pStyle w:val="BodyText"/>
      </w:pPr>
    </w:p>
    <w:p w:rsidR="00000000" w:rsidRPr="00E15CD9" w:rsidP="00E15CD9">
      <w:pPr>
        <w:pStyle w:val="Heading1"/>
      </w:pPr>
      <w:bookmarkStart w:id="6" w:name="O_690515"/>
      <w:bookmarkEnd w:id="6"/>
      <w:r w:rsidRPr="00E15CD9">
        <w:t>Unit Mapping Information</w:t>
      </w:r>
    </w:p>
    <w:p w:rsidR="00000000" w:rsidRPr="00E15CD9" w:rsidP="00E15CD9">
      <w:pPr>
        <w:pStyle w:val="BodyText"/>
      </w:pPr>
      <w:r w:rsidRPr="00E15CD9">
        <w:t>T</w:t>
      </w:r>
      <w:r w:rsidRPr="00E15CD9">
        <w:t>his unit replaces but is not equivalent to RIIMPO201A Operate roller/compactor underground.</w:t>
      </w:r>
    </w:p>
    <w:p w:rsidR="00000000" w:rsidRPr="00E15CD9" w:rsidP="00E15CD9">
      <w:pPr>
        <w:pStyle w:val="AllowPageBreak"/>
      </w:pPr>
    </w:p>
    <w:p w:rsidR="00000000" w:rsidRPr="00E15CD9" w:rsidP="00E15CD9">
      <w:pPr>
        <w:pStyle w:val="Heading1"/>
      </w:pPr>
      <w:bookmarkStart w:id="7" w:name="O_690521"/>
      <w:bookmarkEnd w:id="7"/>
      <w:r w:rsidRPr="00E15CD9">
        <w:t>Links</w:t>
      </w:r>
    </w:p>
    <w:p w:rsidR="00000000" w:rsidRPr="00E15CD9" w:rsidP="00E15CD9">
      <w:pPr>
        <w:pStyle w:val="BodyText"/>
      </w:pPr>
      <w:r w:rsidRPr="00E15CD9">
        <w:t>SkillsDMC RII Companion Volumes - http://www.skillsdmc.com.au/</w:t>
      </w:r>
    </w:p>
    <w:p w:rsidR="00000000" w:rsidRPr="00E15CD9" w:rsidP="00E15CD9"/>
    <w:sectPr w:rsidSect="00E15C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D9" w:rsidRPr="00763336" w:rsidP="00763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36" w:rsidP="00E15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336" w:rsidP="00E15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63336" w:rsidP="00E15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D9" w:rsidRPr="00763336" w:rsidP="007633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36" w:rsidRPr="002D2AF8" w:rsidP="00E15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RIIMPO201D Operate roller/compactor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763336" w:rsidP="00E15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CD9"/>
  </w:style>
  <w:style w:type="character" w:customStyle="1" w:styleId="Heading1Char">
    <w:name w:val="Heading 1 Char"/>
    <w:basedOn w:val="DefaultParagraphFont"/>
    <w:link w:val="Heading1"/>
    <w:rsid w:val="00E15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C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15C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C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5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C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5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CD9"/>
    <w:rPr>
      <w:b/>
      <w:spacing w:val="0"/>
    </w:rPr>
  </w:style>
  <w:style w:type="paragraph" w:customStyle="1" w:styleId="SuperTitle">
    <w:name w:val="SuperTitle"/>
    <w:basedOn w:val="Title"/>
    <w:rsid w:val="00E15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CD9"/>
    <w:rPr>
      <w:i/>
    </w:rPr>
  </w:style>
  <w:style w:type="paragraph" w:styleId="Caption">
    <w:name w:val="caption"/>
    <w:basedOn w:val="BodyText"/>
    <w:next w:val="Normal"/>
    <w:qFormat/>
    <w:rsid w:val="00E15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CD9"/>
  </w:style>
  <w:style w:type="paragraph" w:styleId="TableofFigures">
    <w:name w:val="table of figures"/>
    <w:basedOn w:val="Normal"/>
    <w:next w:val="Normal"/>
    <w:semiHidden/>
    <w:rsid w:val="00E15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CD9"/>
    <w:pPr>
      <w:numPr>
        <w:numId w:val="9"/>
      </w:numPr>
    </w:pPr>
  </w:style>
  <w:style w:type="character" w:customStyle="1" w:styleId="WingdingSymbols">
    <w:name w:val="Wingding Symbols"/>
    <w:rsid w:val="00E15CD9"/>
    <w:rPr>
      <w:rFonts w:ascii="Wingdings" w:hAnsi="Wingdings"/>
    </w:rPr>
  </w:style>
  <w:style w:type="paragraph" w:customStyle="1" w:styleId="TableHeading">
    <w:name w:val="Table Heading"/>
    <w:basedOn w:val="HeadingBase"/>
    <w:rsid w:val="00E15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CD9"/>
    <w:rPr>
      <w:color w:val="0033CC"/>
      <w:u w:val="none"/>
    </w:rPr>
  </w:style>
  <w:style w:type="paragraph" w:customStyle="1" w:styleId="BodyTextRight">
    <w:name w:val="Body Text Right"/>
    <w:basedOn w:val="BodyText"/>
    <w:rsid w:val="00E15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C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CD9"/>
    <w:rPr>
      <w:sz w:val="32"/>
    </w:rPr>
  </w:style>
  <w:style w:type="paragraph" w:customStyle="1" w:styleId="HeadingProcedure">
    <w:name w:val="Heading Procedure"/>
    <w:basedOn w:val="HeadingBase"/>
    <w:next w:val="Normal"/>
    <w:rsid w:val="00E15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CD9"/>
    <w:pPr>
      <w:spacing w:before="60" w:after="60"/>
    </w:pPr>
  </w:style>
  <w:style w:type="paragraph" w:styleId="ListContinue">
    <w:name w:val="List Continue"/>
    <w:basedOn w:val="List"/>
    <w:rsid w:val="00E15CD9"/>
    <w:pPr>
      <w:ind w:firstLine="0"/>
    </w:pPr>
  </w:style>
  <w:style w:type="paragraph" w:customStyle="1" w:styleId="ListNote">
    <w:name w:val="List Note"/>
    <w:basedOn w:val="List"/>
    <w:rsid w:val="00E15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CD9"/>
    <w:rPr>
      <w:rFonts w:ascii="Courier New" w:hAnsi="Courier New"/>
    </w:rPr>
  </w:style>
  <w:style w:type="paragraph" w:customStyle="1" w:styleId="NoteBullet">
    <w:name w:val="Note Bullet"/>
    <w:basedOn w:val="Note"/>
    <w:rsid w:val="00E15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CD9"/>
    <w:rPr>
      <w:b/>
      <w:smallCaps/>
    </w:rPr>
  </w:style>
  <w:style w:type="paragraph" w:customStyle="1" w:styleId="TableListNumber">
    <w:name w:val="Table List Number"/>
    <w:basedOn w:val="ListNumber"/>
    <w:rsid w:val="00E15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CD9"/>
    <w:pPr>
      <w:numPr>
        <w:numId w:val="7"/>
      </w:numPr>
    </w:pPr>
  </w:style>
  <w:style w:type="paragraph" w:customStyle="1" w:styleId="ListAlpha2">
    <w:name w:val="List Alpha 2"/>
    <w:basedOn w:val="List2"/>
    <w:rsid w:val="00E15CD9"/>
    <w:pPr>
      <w:numPr>
        <w:numId w:val="6"/>
      </w:numPr>
    </w:pPr>
  </w:style>
  <w:style w:type="paragraph" w:styleId="List2">
    <w:name w:val="List 2"/>
    <w:basedOn w:val="BodyText"/>
    <w:rsid w:val="00E15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C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5CD9"/>
    <w:pPr>
      <w:numPr>
        <w:numId w:val="2"/>
      </w:numPr>
    </w:pPr>
  </w:style>
  <w:style w:type="paragraph" w:styleId="ListContinue2">
    <w:name w:val="List Continue 2"/>
    <w:basedOn w:val="List2"/>
    <w:rsid w:val="00E15CD9"/>
    <w:pPr>
      <w:ind w:firstLine="0"/>
    </w:pPr>
  </w:style>
  <w:style w:type="paragraph" w:styleId="ListContinue3">
    <w:name w:val="List Continue 3"/>
    <w:basedOn w:val="List3"/>
    <w:rsid w:val="00E15CD9"/>
    <w:pPr>
      <w:ind w:left="1021" w:firstLine="0"/>
    </w:pPr>
  </w:style>
  <w:style w:type="paragraph" w:styleId="ListContinue4">
    <w:name w:val="List Continue 4"/>
    <w:basedOn w:val="List4"/>
    <w:rsid w:val="00E15CD9"/>
    <w:pPr>
      <w:ind w:firstLine="0"/>
    </w:pPr>
  </w:style>
  <w:style w:type="paragraph" w:styleId="ListContinue5">
    <w:name w:val="List Continue 5"/>
    <w:basedOn w:val="List5"/>
    <w:rsid w:val="00E15CD9"/>
    <w:pPr>
      <w:ind w:firstLine="0"/>
    </w:pPr>
  </w:style>
  <w:style w:type="paragraph" w:styleId="ListNumber3">
    <w:name w:val="List Number 3"/>
    <w:basedOn w:val="List3"/>
    <w:rsid w:val="00E15CD9"/>
    <w:pPr>
      <w:numPr>
        <w:numId w:val="3"/>
      </w:numPr>
    </w:pPr>
  </w:style>
  <w:style w:type="paragraph" w:styleId="ListNumber4">
    <w:name w:val="List Number 4"/>
    <w:basedOn w:val="List4"/>
    <w:rsid w:val="00E15CD9"/>
    <w:pPr>
      <w:numPr>
        <w:numId w:val="4"/>
      </w:numPr>
    </w:pPr>
  </w:style>
  <w:style w:type="paragraph" w:styleId="ListNumber5">
    <w:name w:val="List Number 5"/>
    <w:basedOn w:val="List5"/>
    <w:rsid w:val="00E15CD9"/>
    <w:pPr>
      <w:numPr>
        <w:numId w:val="5"/>
      </w:numPr>
    </w:pPr>
  </w:style>
  <w:style w:type="paragraph" w:styleId="BlockText">
    <w:name w:val="Block Text"/>
    <w:basedOn w:val="Normal"/>
    <w:rsid w:val="00E15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CD9"/>
    <w:rPr>
      <w:sz w:val="16"/>
      <w:vertAlign w:val="superscript"/>
    </w:rPr>
  </w:style>
  <w:style w:type="character" w:customStyle="1" w:styleId="Symbols">
    <w:name w:val="Symbols"/>
    <w:basedOn w:val="DefaultParagraphFont"/>
    <w:rsid w:val="00E15CD9"/>
    <w:rPr>
      <w:rFonts w:ascii="Symbol" w:hAnsi="Symbol"/>
    </w:rPr>
  </w:style>
  <w:style w:type="character" w:customStyle="1" w:styleId="MenuOptions">
    <w:name w:val="Menu Options"/>
    <w:basedOn w:val="DefaultParagraphFont"/>
    <w:rsid w:val="00E15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CD9"/>
    <w:rPr>
      <w:b/>
    </w:rPr>
  </w:style>
  <w:style w:type="character" w:customStyle="1" w:styleId="Underlined">
    <w:name w:val="Underlined"/>
    <w:basedOn w:val="DefaultParagraphFont"/>
    <w:rsid w:val="00E15CD9"/>
    <w:rPr>
      <w:u w:val="single"/>
    </w:rPr>
  </w:style>
  <w:style w:type="paragraph" w:customStyle="1" w:styleId="TableBodyTextRight">
    <w:name w:val="Table Body Text Right"/>
    <w:basedOn w:val="TableBodyText"/>
    <w:rsid w:val="00E15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CD9"/>
    <w:rPr>
      <w:sz w:val="18"/>
    </w:rPr>
  </w:style>
  <w:style w:type="paragraph" w:customStyle="1" w:styleId="BodySmallRight">
    <w:name w:val="Body Small Right"/>
    <w:basedOn w:val="BodyTextRight"/>
    <w:rsid w:val="00E15CD9"/>
    <w:rPr>
      <w:sz w:val="18"/>
      <w:szCs w:val="18"/>
    </w:rPr>
  </w:style>
  <w:style w:type="paragraph" w:customStyle="1" w:styleId="MarginEdition">
    <w:name w:val="Margin Edition"/>
    <w:basedOn w:val="MarginNote"/>
    <w:rsid w:val="00E15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CD9"/>
    <w:rPr>
      <w:sz w:val="2"/>
      <w:szCs w:val="2"/>
    </w:rPr>
  </w:style>
  <w:style w:type="character" w:customStyle="1" w:styleId="Small">
    <w:name w:val="Small"/>
    <w:basedOn w:val="DefaultParagraphFont"/>
    <w:rsid w:val="00E15CD9"/>
    <w:rPr>
      <w:sz w:val="16"/>
    </w:rPr>
  </w:style>
  <w:style w:type="paragraph" w:customStyle="1" w:styleId="WideTable">
    <w:name w:val="Wide Table"/>
    <w:basedOn w:val="Normal"/>
    <w:rsid w:val="00E15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CD9"/>
  </w:style>
  <w:style w:type="paragraph" w:styleId="Quote">
    <w:name w:val="Quote"/>
    <w:basedOn w:val="Heading1"/>
    <w:link w:val="QuoteChar"/>
    <w:qFormat/>
    <w:rsid w:val="00E15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CD9"/>
    <w:pPr>
      <w:pageBreakBefore/>
    </w:pPr>
  </w:style>
  <w:style w:type="paragraph" w:customStyle="1" w:styleId="Border">
    <w:name w:val="Border"/>
    <w:basedOn w:val="Normal"/>
    <w:qFormat/>
    <w:rsid w:val="00E15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CD9"/>
    <w:rPr>
      <w:u w:val="single"/>
    </w:rPr>
  </w:style>
  <w:style w:type="character" w:customStyle="1" w:styleId="BoldandItalics">
    <w:name w:val="Bold and Italics"/>
    <w:qFormat/>
    <w:rsid w:val="00E15CD9"/>
    <w:rPr>
      <w:b/>
      <w:i/>
      <w:u w:val="none"/>
    </w:rPr>
  </w:style>
  <w:style w:type="paragraph" w:styleId="BalloonText">
    <w:name w:val="Balloon Text"/>
    <w:basedOn w:val="Normal"/>
    <w:link w:val="BalloonTextChar"/>
    <w:rsid w:val="00E15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C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C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3333</Characters>
  <Application>Microsoft Office Word</Application>
  <DocSecurity>0</DocSecurity>
  <Lines>103</Lines>
  <Paragraphs>59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RIIMPO201D Operate roller/compactor underground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2015-12-14T07:54:00Z</dcterms:created>
  <dcterms:modified xsi:type="dcterms:W3CDTF">2015-12-14T07:55:00Z</dcterms:modified>
</cp:coreProperties>
</file>