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169" w:rsidP="003C4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RIIMEX504 Implement the ground control management plan</w:t>
      </w:r>
      <w:r>
        <w:fldChar w:fldCharType="end"/>
      </w:r>
    </w:p>
    <w:p w:rsidR="003C4169" w:rsidP="003C4169">
      <w:pPr>
        <w:pStyle w:val="Version"/>
        <w:sectPr w:rsidSect="007A1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E97" w:rsidP="007A1E97">
      <w:pPr>
        <w:pStyle w:val="SuperHeading"/>
      </w:pPr>
      <w:r w:rsidRPr="007A1E97">
        <w:t>RIIMEX504 Implement the ground control management plan</w:t>
      </w:r>
    </w:p>
    <w:p w:rsidR="00000000" w:rsidRPr="007A1E97" w:rsidP="007A1E97">
      <w:pPr>
        <w:pStyle w:val="Heading1"/>
      </w:pPr>
      <w:bookmarkStart w:id="1" w:name="O_1103333"/>
      <w:bookmarkEnd w:id="1"/>
      <w:r w:rsidRPr="007A1E9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A1E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E97" w:rsidP="007A1E97">
            <w:pPr>
              <w:pStyle w:val="BodyText"/>
            </w:pPr>
            <w:r w:rsidRPr="007A1E97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BodyText"/>
              <w:rPr>
                <w:lang w:val="en-NZ"/>
              </w:rPr>
            </w:pPr>
            <w:r w:rsidRPr="007A1E97">
              <w:rPr>
                <w:rStyle w:val="SpecialBold"/>
              </w:rPr>
              <w:t>Comments</w:t>
            </w:r>
          </w:p>
        </w:tc>
      </w:tr>
      <w:tr w:rsidTr="007A1E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BodyText"/>
              <w:rPr>
                <w:lang w:val="en-NZ"/>
              </w:rPr>
            </w:pPr>
            <w:r w:rsidRPr="007A1E97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E97" w:rsidP="007A1E97">
            <w:pPr>
              <w:pStyle w:val="BodyText"/>
            </w:pPr>
            <w:r w:rsidRPr="007A1E97">
              <w:t>This version first released with RII Resources and Infrastructure Industry Training Package Version 5.0.</w:t>
            </w:r>
          </w:p>
        </w:tc>
      </w:tr>
    </w:tbl>
    <w:p w:rsidR="00000000" w:rsidRPr="007A1E97" w:rsidP="007A1E97">
      <w:pPr>
        <w:pStyle w:val="BodyText"/>
      </w:pPr>
    </w:p>
    <w:p w:rsidR="00000000" w:rsidRPr="007A1E97" w:rsidP="007A1E97">
      <w:pPr>
        <w:pStyle w:val="AllowPageBreak"/>
      </w:pPr>
    </w:p>
    <w:p w:rsidR="00000000" w:rsidRPr="007A1E97" w:rsidP="007A1E97">
      <w:pPr>
        <w:pStyle w:val="Heading1"/>
      </w:pPr>
      <w:bookmarkStart w:id="2" w:name="O_1103338"/>
      <w:bookmarkEnd w:id="2"/>
      <w:r w:rsidRPr="007A1E97">
        <w:t>Application</w:t>
      </w:r>
    </w:p>
    <w:p w:rsidR="00000000" w:rsidRPr="007A1E97" w:rsidP="003C4169">
      <w:pPr>
        <w:pStyle w:val="BodyText"/>
      </w:pPr>
      <w:r w:rsidRPr="007A1E97">
        <w:t>This unit describes the skills and knowledge requir</w:t>
      </w:r>
      <w:r w:rsidRPr="007A1E97">
        <w:t>ed to implement the ground control management plans in surface operations in the resources and infrastructure industries.</w:t>
      </w:r>
    </w:p>
    <w:p w:rsidR="00000000" w:rsidRPr="007A1E97" w:rsidP="003C4169">
      <w:pPr>
        <w:pStyle w:val="BodyText"/>
      </w:pPr>
      <w:r w:rsidRPr="007A1E97">
        <w:t xml:space="preserve">It applies to those working in management or technical specialist roles. They generally work in teams and take responsibility for the </w:t>
      </w:r>
      <w:r w:rsidRPr="007A1E97">
        <w:t>outcomes of others.</w:t>
      </w:r>
    </w:p>
    <w:p w:rsidR="00000000" w:rsidRPr="007A1E97" w:rsidP="003C4169">
      <w:pPr>
        <w:pStyle w:val="BodyText"/>
      </w:pPr>
      <w:r w:rsidRPr="007A1E97">
        <w:t>Licensing, legislative and certification requirements that apply to this unit can vary between states, territories and industry sectors. Users must check requirements with relevant body before applying the unit.</w:t>
      </w:r>
    </w:p>
    <w:p w:rsidR="00000000" w:rsidRPr="007A1E97" w:rsidP="007A1E97">
      <w:pPr>
        <w:pStyle w:val="Heading1"/>
      </w:pPr>
      <w:bookmarkStart w:id="3" w:name="O_1103337"/>
      <w:bookmarkEnd w:id="3"/>
      <w:r w:rsidRPr="007A1E97">
        <w:t xml:space="preserve">Unit </w:t>
      </w:r>
      <w:r w:rsidRPr="007A1E97">
        <w:t>Sector</w:t>
      </w:r>
    </w:p>
    <w:p w:rsidR="00000000" w:rsidRPr="007A1E97" w:rsidP="003C4169">
      <w:pPr>
        <w:pStyle w:val="List"/>
      </w:pPr>
      <w:r w:rsidRPr="007A1E97">
        <w:t>Coal mining</w:t>
      </w:r>
    </w:p>
    <w:p w:rsidR="00000000" w:rsidRPr="007A1E97" w:rsidP="003C4169">
      <w:pPr>
        <w:pStyle w:val="List"/>
      </w:pPr>
      <w:r w:rsidRPr="007A1E97">
        <w:t>Extractive</w:t>
      </w:r>
    </w:p>
    <w:p w:rsidR="00000000" w:rsidRPr="007A1E97" w:rsidP="003C4169">
      <w:pPr>
        <w:pStyle w:val="List"/>
      </w:pPr>
      <w:r w:rsidRPr="007A1E97">
        <w:t>Metalliferous mining</w:t>
      </w:r>
    </w:p>
    <w:p w:rsidR="00000000" w:rsidRPr="007A1E97" w:rsidP="007A1E97">
      <w:pPr>
        <w:pStyle w:val="AllowPageBreak"/>
      </w:pPr>
    </w:p>
    <w:p w:rsidR="00000000" w:rsidRPr="007A1E97" w:rsidP="007A1E97">
      <w:pPr>
        <w:pStyle w:val="Heading1"/>
      </w:pPr>
      <w:bookmarkStart w:id="4" w:name="O_1103336"/>
      <w:bookmarkEnd w:id="4"/>
      <w:r w:rsidRPr="007A1E9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7A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E97" w:rsidP="007A1E97">
            <w:pPr>
              <w:pStyle w:val="BodyText"/>
            </w:pPr>
            <w:r w:rsidRPr="007A1E97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BodyText"/>
              <w:rPr>
                <w:lang w:val="en-NZ"/>
              </w:rPr>
            </w:pPr>
            <w:r w:rsidRPr="007A1E97">
              <w:rPr>
                <w:rStyle w:val="SpecialBold"/>
              </w:rPr>
              <w:t>PERFORMANCE CRITERIA</w:t>
            </w:r>
          </w:p>
        </w:tc>
      </w:tr>
      <w:tr w:rsidTr="007A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E97" w:rsidP="007A1E97">
            <w:pPr>
              <w:pStyle w:val="BodyText"/>
            </w:pPr>
            <w:r w:rsidRPr="007A1E97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BodyText"/>
              <w:rPr>
                <w:lang w:val="en-NZ"/>
              </w:rPr>
            </w:pPr>
            <w:r w:rsidRPr="007A1E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List"/>
              <w:rPr>
                <w:lang w:val="en-NZ"/>
              </w:rPr>
            </w:pPr>
            <w:r w:rsidRPr="007A1E97">
              <w:t>1. Plan and prepare to implement the ground control management plan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E97" w:rsidP="007A1E97">
            <w:pPr>
              <w:pStyle w:val="List"/>
            </w:pPr>
            <w:r w:rsidRPr="007A1E97">
              <w:t>1.1 Obtain, interpret and confirm work requirements</w:t>
            </w:r>
          </w:p>
          <w:p w:rsidR="00000000" w:rsidRPr="007A1E97" w:rsidP="007A1E97">
            <w:pPr>
              <w:pStyle w:val="List"/>
            </w:pPr>
            <w:r w:rsidRPr="007A1E97">
              <w:t>1.2 Access, interpret and apply documen</w:t>
            </w:r>
            <w:r w:rsidRPr="007A1E97">
              <w:t>tation required to implement the ground control management plan</w:t>
            </w:r>
          </w:p>
          <w:p w:rsidR="00000000" w:rsidRPr="007A1E97" w:rsidP="007A1E97">
            <w:pPr>
              <w:pStyle w:val="List"/>
            </w:pPr>
            <w:r w:rsidRPr="007A1E97">
              <w:t>1.3 Select and wear personal protective equipment appropriate for work activities</w:t>
            </w:r>
          </w:p>
          <w:p w:rsidR="00000000" w:rsidRPr="007A1E97" w:rsidP="007A1E97">
            <w:pPr>
              <w:pStyle w:val="List"/>
            </w:pPr>
            <w:r w:rsidRPr="007A1E97">
              <w:t>1.4 Obtain and interpret historical and current ground control data to assess ground conditions</w:t>
            </w:r>
          </w:p>
          <w:p w:rsidR="00000000" w:rsidRPr="007A1E97" w:rsidP="007A1E97">
            <w:pPr>
              <w:pStyle w:val="List"/>
            </w:pPr>
            <w:r w:rsidRPr="007A1E97">
              <w:t xml:space="preserve">1.5 Identify and address potential hazards and environmental factors and </w:t>
            </w:r>
            <w:r w:rsidRPr="007A1E97">
              <w:t>prepare to implement control measures</w:t>
            </w:r>
          </w:p>
          <w:p w:rsidR="00000000" w:rsidRPr="007A1E97" w:rsidP="007A1E97">
            <w:pPr>
              <w:pStyle w:val="List"/>
            </w:pPr>
            <w:r w:rsidRPr="007A1E97">
              <w:t>1.6 Identify, obtain and allocate resources required for the implementation of the ground control management plan</w:t>
            </w:r>
          </w:p>
          <w:p w:rsidR="00000000" w:rsidRPr="007A1E97" w:rsidP="007A1E97">
            <w:pPr>
              <w:pStyle w:val="List"/>
            </w:pPr>
            <w:r w:rsidRPr="007A1E97">
              <w:t>1.7 Communicate the ground cont</w:t>
            </w:r>
            <w:r w:rsidRPr="007A1E97">
              <w:t>rol management plan to relevant personnel</w:t>
            </w:r>
          </w:p>
          <w:p w:rsidR="00000000" w:rsidRPr="007A1E97" w:rsidP="007A1E97">
            <w:pPr>
              <w:pStyle w:val="List"/>
            </w:pPr>
            <w:r w:rsidRPr="007A1E97">
              <w:t>1.8 Identify training needs and develop training plans</w:t>
            </w:r>
          </w:p>
          <w:p w:rsidR="00000000" w:rsidP="007A1E97">
            <w:pPr>
              <w:pStyle w:val="List"/>
              <w:rPr>
                <w:lang w:val="en-NZ"/>
              </w:rPr>
            </w:pPr>
            <w:r w:rsidRPr="007A1E97">
              <w:t>1.9 Obtain and interpret emergency procedures and prepare to respond to emergencies according to workplace procedures</w:t>
            </w:r>
          </w:p>
        </w:tc>
      </w:tr>
      <w:tr w:rsidTr="007A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List"/>
              <w:rPr>
                <w:lang w:val="en-NZ"/>
              </w:rPr>
            </w:pPr>
            <w:r w:rsidRPr="007A1E97">
              <w:t>2. Identify and evaluate the geotechnica</w:t>
            </w:r>
            <w:r w:rsidRPr="007A1E97">
              <w:t>l design and control measures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E97" w:rsidP="007A1E97">
            <w:pPr>
              <w:pStyle w:val="List"/>
            </w:pPr>
            <w:r w:rsidRPr="007A1E97">
              <w:t>2.1 Obtain and interpret site geotechnical design to identify appropriate control measures</w:t>
            </w:r>
          </w:p>
          <w:p w:rsidR="00000000" w:rsidRPr="007A1E97" w:rsidP="007A1E97">
            <w:pPr>
              <w:pStyle w:val="List"/>
            </w:pPr>
            <w:r w:rsidRPr="007A1E97">
              <w:t>2.2 Evaluate pit development plan and extraction method for compliance with geotechnical design</w:t>
            </w:r>
          </w:p>
          <w:p w:rsidR="00000000" w:rsidRPr="007A1E97" w:rsidP="007A1E97">
            <w:pPr>
              <w:pStyle w:val="List"/>
            </w:pPr>
            <w:r w:rsidRPr="007A1E97">
              <w:t xml:space="preserve">2.3 Evaluate pit operations to confirm </w:t>
            </w:r>
            <w:r w:rsidRPr="007A1E97">
              <w:t xml:space="preserve">appropriate measures to maintain ground control and slope stability </w:t>
            </w:r>
          </w:p>
          <w:p w:rsidR="00000000" w:rsidRPr="007A1E97" w:rsidP="007A1E97">
            <w:pPr>
              <w:pStyle w:val="List"/>
            </w:pPr>
            <w:r w:rsidRPr="007A1E97">
              <w:t>2.4 Evaluate stockpile and dump operations to confirm appropriate measures to maintain ground control and slope stability</w:t>
            </w:r>
          </w:p>
          <w:p w:rsidR="00000000" w:rsidRPr="007A1E97" w:rsidP="007A1E97">
            <w:pPr>
              <w:pStyle w:val="List"/>
            </w:pPr>
            <w:r w:rsidRPr="007A1E97">
              <w:t xml:space="preserve">2.5 Evaluate surface and ground water control systems to confirm </w:t>
            </w:r>
            <w:r w:rsidRPr="007A1E97">
              <w:t>appropriate measures to maintain ground control and slope stability</w:t>
            </w:r>
          </w:p>
          <w:p w:rsidR="00000000" w:rsidRPr="007A1E97" w:rsidP="007A1E97">
            <w:pPr>
              <w:pStyle w:val="List"/>
            </w:pPr>
            <w:r w:rsidRPr="007A1E97">
              <w:t>2.6 Develop, in consultation, workplace procedures and practices for the application of the ground control management plan</w:t>
            </w:r>
          </w:p>
          <w:p w:rsidR="00000000" w:rsidP="007A1E97">
            <w:pPr>
              <w:pStyle w:val="List"/>
              <w:rPr>
                <w:lang w:val="en-NZ"/>
              </w:rPr>
            </w:pPr>
            <w:r w:rsidRPr="007A1E97">
              <w:t>2.7 Define, allocate and document the responsibilities for implem</w:t>
            </w:r>
            <w:r w:rsidRPr="007A1E97">
              <w:t>enting the ground control management plan</w:t>
            </w:r>
          </w:p>
        </w:tc>
      </w:tr>
      <w:tr w:rsidTr="007A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List"/>
              <w:rPr>
                <w:lang w:val="en-NZ"/>
              </w:rPr>
            </w:pPr>
            <w:r w:rsidRPr="007A1E97">
              <w:t>3. Implement and monitor the ground control management plan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E97" w:rsidP="007A1E97">
            <w:pPr>
              <w:pStyle w:val="List"/>
            </w:pPr>
            <w:r w:rsidRPr="007A1E97">
              <w:t>3.1 Implement and monitor approved extraction method according to workplace procedures and approved geotechnical design</w:t>
            </w:r>
          </w:p>
          <w:p w:rsidR="00000000" w:rsidRPr="007A1E97" w:rsidP="007A1E97">
            <w:pPr>
              <w:pStyle w:val="List"/>
            </w:pPr>
            <w:r w:rsidRPr="007A1E97">
              <w:t xml:space="preserve">3.2 Implement monitoring systems </w:t>
            </w:r>
            <w:r w:rsidRPr="007A1E97">
              <w:t>of ground movement and slope stability systems to warn relevant personnel, control operations and record events</w:t>
            </w:r>
          </w:p>
          <w:p w:rsidR="00000000" w:rsidRPr="007A1E97" w:rsidP="007A1E97">
            <w:pPr>
              <w:pStyle w:val="List"/>
            </w:pPr>
            <w:r w:rsidRPr="007A1E97">
              <w:t>3.3 Monitor hazards and risks and the implementation of control measures according to site requirements</w:t>
            </w:r>
          </w:p>
          <w:p w:rsidR="00000000" w:rsidRPr="007A1E97" w:rsidP="007A1E97">
            <w:pPr>
              <w:pStyle w:val="List"/>
            </w:pPr>
            <w:r w:rsidRPr="007A1E97">
              <w:t>3.4 Record and report on activities, iss</w:t>
            </w:r>
            <w:r w:rsidRPr="007A1E97">
              <w:t>ues and corrective actions according to site requirements</w:t>
            </w:r>
          </w:p>
          <w:p w:rsidR="00000000" w:rsidP="007A1E97">
            <w:pPr>
              <w:pStyle w:val="List"/>
              <w:rPr>
                <w:lang w:val="en-NZ"/>
              </w:rPr>
            </w:pPr>
            <w:r w:rsidRPr="007A1E97">
              <w:t>3.5 Apply emergency response and evacuation plans and procedures as required</w:t>
            </w:r>
          </w:p>
        </w:tc>
      </w:tr>
      <w:tr w:rsidTr="007A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List"/>
              <w:rPr>
                <w:lang w:val="en-NZ"/>
              </w:rPr>
            </w:pPr>
            <w:r w:rsidRPr="007A1E97">
              <w:t>4. Investigate and respond to adverse ground conditions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E97" w:rsidP="007A1E97">
            <w:pPr>
              <w:pStyle w:val="List"/>
            </w:pPr>
            <w:r w:rsidRPr="007A1E97">
              <w:t>4.1 Review geotechnical inspection reports to determine trends and identify adverse ground conditions</w:t>
            </w:r>
          </w:p>
          <w:p w:rsidR="00000000" w:rsidRPr="007A1E97" w:rsidP="007A1E97">
            <w:pPr>
              <w:pStyle w:val="List"/>
            </w:pPr>
            <w:r w:rsidRPr="007A1E97">
              <w:t>4.2 Inspect adverse work area to confirm inspection findings and suitability of controls</w:t>
            </w:r>
          </w:p>
          <w:p w:rsidR="00000000" w:rsidRPr="007A1E97" w:rsidP="007A1E97">
            <w:pPr>
              <w:pStyle w:val="List"/>
            </w:pPr>
            <w:r w:rsidRPr="007A1E97">
              <w:t>4.3 Conduct risk assessment with relevant team members to determi</w:t>
            </w:r>
            <w:r w:rsidRPr="007A1E97">
              <w:t>ne safe course of action including appropriate controls</w:t>
            </w:r>
          </w:p>
          <w:p w:rsidR="00000000" w:rsidRPr="007A1E97" w:rsidP="007A1E97">
            <w:pPr>
              <w:pStyle w:val="List"/>
            </w:pPr>
            <w:r w:rsidRPr="007A1E97">
              <w:t>4.4 Engage external consultants as required to assist with the risk assessment and control plan</w:t>
            </w:r>
          </w:p>
          <w:p w:rsidR="00000000" w:rsidRPr="007A1E97" w:rsidP="007A1E97">
            <w:pPr>
              <w:pStyle w:val="List"/>
            </w:pPr>
            <w:r w:rsidRPr="007A1E97">
              <w:t xml:space="preserve">4.5 Implement and monitor agreed controls </w:t>
            </w:r>
          </w:p>
          <w:p w:rsidR="00000000" w:rsidRPr="007A1E97" w:rsidP="007A1E97">
            <w:pPr>
              <w:pStyle w:val="List"/>
            </w:pPr>
            <w:r w:rsidRPr="007A1E97">
              <w:t>4.6 Update site procedure documents to reflect changed work p</w:t>
            </w:r>
            <w:r w:rsidRPr="007A1E97">
              <w:t>ractices</w:t>
            </w:r>
          </w:p>
          <w:p w:rsidR="00000000" w:rsidP="007A1E97">
            <w:pPr>
              <w:pStyle w:val="List"/>
              <w:rPr>
                <w:lang w:val="en-NZ"/>
              </w:rPr>
            </w:pPr>
            <w:r w:rsidRPr="007A1E97">
              <w:t>4.7 Communicate geotechnical risks and control measures to relevant personnel</w:t>
            </w:r>
          </w:p>
        </w:tc>
      </w:tr>
      <w:tr w:rsidTr="007A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List"/>
              <w:rPr>
                <w:lang w:val="en-NZ"/>
              </w:rPr>
            </w:pPr>
            <w:r w:rsidRPr="007A1E97">
              <w:t>5. Audit and review the ground control management review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E97" w:rsidP="007A1E97">
            <w:pPr>
              <w:pStyle w:val="List"/>
            </w:pPr>
            <w:r w:rsidRPr="007A1E97">
              <w:t>5.1 Investigate and review the performance of the ground control management plan</w:t>
            </w:r>
          </w:p>
          <w:p w:rsidR="00000000" w:rsidRPr="007A1E97" w:rsidP="007A1E97">
            <w:pPr>
              <w:pStyle w:val="List"/>
            </w:pPr>
            <w:r w:rsidRPr="007A1E97">
              <w:t>5.2 Contribute to audit and re</w:t>
            </w:r>
            <w:r w:rsidRPr="007A1E97">
              <w:t>view requirements for the ground control management plan</w:t>
            </w:r>
          </w:p>
          <w:p w:rsidR="00000000" w:rsidRPr="007A1E97" w:rsidP="007A1E97">
            <w:pPr>
              <w:pStyle w:val="List"/>
            </w:pPr>
            <w:r w:rsidRPr="007A1E97">
              <w:t>5.3 Submit recommendations to improve the safety, efficiency and effectiveness of the ground control management plan</w:t>
            </w:r>
          </w:p>
          <w:p w:rsidR="00000000" w:rsidRPr="007A1E97" w:rsidP="007A1E97">
            <w:pPr>
              <w:pStyle w:val="List"/>
            </w:pPr>
            <w:r w:rsidRPr="007A1E97">
              <w:t>5.4 Investigate and audit the emergency response and evacuation plans and procedur</w:t>
            </w:r>
            <w:r w:rsidRPr="007A1E97">
              <w:t>es</w:t>
            </w:r>
          </w:p>
        </w:tc>
      </w:tr>
    </w:tbl>
    <w:p w:rsidR="00000000" w:rsidRPr="007A1E97" w:rsidP="007A1E97">
      <w:pPr>
        <w:pStyle w:val="BodyText"/>
      </w:pPr>
    </w:p>
    <w:p w:rsidR="00000000" w:rsidRPr="007A1E97" w:rsidP="007A1E97">
      <w:pPr>
        <w:pStyle w:val="AllowPageBreak"/>
      </w:pPr>
    </w:p>
    <w:p w:rsidR="00000000" w:rsidRPr="007A1E97" w:rsidP="007A1E97">
      <w:pPr>
        <w:pStyle w:val="Heading1"/>
      </w:pPr>
      <w:bookmarkStart w:id="5" w:name="O_1103335"/>
      <w:bookmarkEnd w:id="5"/>
      <w:r w:rsidRPr="007A1E97">
        <w:t>Foundation Skills</w:t>
      </w:r>
    </w:p>
    <w:p w:rsidR="00000000" w:rsidRPr="003C4169" w:rsidP="003C4169">
      <w:pPr>
        <w:pStyle w:val="BodyText"/>
        <w:rPr>
          <w:i/>
        </w:rPr>
      </w:pPr>
      <w:r w:rsidRPr="003C416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7A1E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E97" w:rsidP="007A1E97">
            <w:pPr>
              <w:pStyle w:val="BodyText"/>
            </w:pPr>
            <w:r w:rsidRPr="007A1E97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BodyText"/>
              <w:rPr>
                <w:lang w:val="en-NZ"/>
              </w:rPr>
            </w:pPr>
            <w:r w:rsidRPr="007A1E97">
              <w:rPr>
                <w:rStyle w:val="SpecialBold"/>
              </w:rPr>
              <w:t>DESCRIPTION</w:t>
            </w:r>
          </w:p>
        </w:tc>
      </w:tr>
      <w:tr w:rsidTr="007A1E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BodyText"/>
              <w:rPr>
                <w:lang w:val="en-NZ"/>
              </w:rPr>
            </w:pPr>
            <w:r w:rsidRPr="007A1E97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ListBullet"/>
              <w:rPr>
                <w:lang w:val="en-NZ"/>
              </w:rPr>
            </w:pPr>
            <w:r w:rsidRPr="007A1E97">
              <w:t>Collects, organises and analyses data using and draws conclusions from trends</w:t>
            </w:r>
          </w:p>
        </w:tc>
      </w:tr>
      <w:tr w:rsidTr="007A1E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BodyText"/>
              <w:rPr>
                <w:lang w:val="en-NZ"/>
              </w:rPr>
            </w:pPr>
            <w:r w:rsidRPr="007A1E97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ListBullet"/>
              <w:rPr>
                <w:lang w:val="en-NZ"/>
              </w:rPr>
            </w:pPr>
            <w:r w:rsidRPr="007A1E97">
              <w:t>Presents workplace procedures and technical instructions to a group using sector-specific vocabulary</w:t>
            </w:r>
          </w:p>
        </w:tc>
      </w:tr>
      <w:tr w:rsidTr="007A1E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BodyText"/>
              <w:rPr>
                <w:lang w:val="en-NZ"/>
              </w:rPr>
            </w:pPr>
            <w:r w:rsidRPr="007A1E97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ListBullet"/>
              <w:rPr>
                <w:lang w:val="en-NZ"/>
              </w:rPr>
            </w:pPr>
            <w:r w:rsidRPr="007A1E97">
              <w:t xml:space="preserve">Identifies and interprets complex information </w:t>
            </w:r>
            <w:r w:rsidRPr="007A1E97">
              <w:t>from workplace procedures, documentation, regulations, and team member training needs assessments</w:t>
            </w:r>
          </w:p>
        </w:tc>
      </w:tr>
      <w:tr w:rsidTr="007A1E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E97">
            <w:pPr>
              <w:pStyle w:val="BodyText"/>
              <w:rPr>
                <w:lang w:val="en-NZ"/>
              </w:rPr>
            </w:pPr>
            <w:r w:rsidRPr="007A1E97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E97" w:rsidP="007A1E97">
            <w:pPr>
              <w:pStyle w:val="ListBullet"/>
            </w:pPr>
            <w:r w:rsidRPr="007A1E97">
              <w:t>Produces and completes workplace reports, including risk management matrices, using appropriate vocabulary, grammatical structures and conventions</w:t>
            </w:r>
          </w:p>
        </w:tc>
      </w:tr>
    </w:tbl>
    <w:p w:rsidR="00000000" w:rsidRPr="007A1E97" w:rsidP="007A1E97">
      <w:pPr>
        <w:pStyle w:val="BodyText"/>
      </w:pPr>
    </w:p>
    <w:p w:rsidR="00000000" w:rsidRPr="007A1E97" w:rsidP="007A1E97">
      <w:pPr>
        <w:pStyle w:val="AllowPageBreak"/>
      </w:pPr>
    </w:p>
    <w:p w:rsidR="00000000" w:rsidRPr="007A1E97" w:rsidP="007A1E97">
      <w:pPr>
        <w:pStyle w:val="Heading1"/>
      </w:pPr>
      <w:bookmarkStart w:id="6" w:name="O_1103334"/>
      <w:bookmarkEnd w:id="6"/>
      <w:r w:rsidRPr="007A1E97">
        <w:t>Unit Mapping Information</w:t>
      </w:r>
    </w:p>
    <w:p w:rsidR="00000000" w:rsidRPr="007A1E97" w:rsidP="003C4169">
      <w:pPr>
        <w:pStyle w:val="BodyText"/>
      </w:pPr>
      <w:r w:rsidRPr="007A1E97">
        <w:t>New unit</w:t>
      </w:r>
    </w:p>
    <w:p w:rsidR="00000000" w:rsidRPr="007A1E97" w:rsidP="007A1E97">
      <w:pPr>
        <w:pStyle w:val="Heading1"/>
      </w:pPr>
      <w:bookmarkStart w:id="7" w:name="O_1103327"/>
      <w:bookmarkEnd w:id="7"/>
      <w:r w:rsidRPr="007A1E97">
        <w:t>Links</w:t>
      </w:r>
    </w:p>
    <w:p w:rsidR="00000000" w:rsidRPr="007A1E97" w:rsidP="003C4169">
      <w:pPr>
        <w:pStyle w:val="BodyText"/>
      </w:pPr>
      <w:r w:rsidRPr="007A1E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25C2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A1E97" w:rsidP="007A1E97"/>
    <w:sectPr w:rsidSect="007A1E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E97" w:rsidRPr="003C4169" w:rsidP="003C4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69" w:rsidP="007A1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4169" w:rsidP="007A1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4169" w:rsidP="007A1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E97" w:rsidRPr="003C4169" w:rsidP="003C4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69" w:rsidRPr="002D2AF8" w:rsidP="007A1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RIIMEX504 Implement the ground control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C4169" w:rsidP="007A1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D08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2CC9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E97"/>
  </w:style>
  <w:style w:type="character" w:customStyle="1" w:styleId="Heading1Char">
    <w:name w:val="Heading 1 Char"/>
    <w:basedOn w:val="DefaultParagraphFont"/>
    <w:link w:val="Heading1"/>
    <w:rsid w:val="007A1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E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1E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1E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E97"/>
    <w:rPr>
      <w:b/>
      <w:spacing w:val="0"/>
    </w:rPr>
  </w:style>
  <w:style w:type="character" w:styleId="Emphasis">
    <w:name w:val="Emphasis"/>
    <w:basedOn w:val="DefaultParagraphFont"/>
    <w:qFormat/>
    <w:rsid w:val="007A1E97"/>
    <w:rPr>
      <w:i/>
    </w:rPr>
  </w:style>
  <w:style w:type="paragraph" w:customStyle="1" w:styleId="SuperHeading">
    <w:name w:val="SuperHeading"/>
    <w:basedOn w:val="Normal"/>
    <w:rsid w:val="007A1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E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1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1E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1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E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E97"/>
  </w:style>
  <w:style w:type="paragraph" w:styleId="TableofFigures">
    <w:name w:val="table of figures"/>
    <w:basedOn w:val="Normal"/>
    <w:next w:val="Normal"/>
    <w:semiHidden/>
    <w:rsid w:val="007A1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E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1E97"/>
    <w:rPr>
      <w:rFonts w:ascii="Wingdings" w:hAnsi="Wingdings"/>
    </w:rPr>
  </w:style>
  <w:style w:type="paragraph" w:customStyle="1" w:styleId="TableHeading">
    <w:name w:val="Table Heading"/>
    <w:basedOn w:val="HeadingBase"/>
    <w:rsid w:val="007A1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E97"/>
    <w:rPr>
      <w:color w:val="0033CC"/>
      <w:u w:val="none"/>
    </w:rPr>
  </w:style>
  <w:style w:type="paragraph" w:customStyle="1" w:styleId="BodyTextRight">
    <w:name w:val="Body Text Right"/>
    <w:basedOn w:val="BodyText"/>
    <w:rsid w:val="007A1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E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E97"/>
    <w:rPr>
      <w:sz w:val="32"/>
    </w:rPr>
  </w:style>
  <w:style w:type="paragraph" w:customStyle="1" w:styleId="HeadingProcedure">
    <w:name w:val="Heading Procedure"/>
    <w:basedOn w:val="HeadingBase"/>
    <w:next w:val="Normal"/>
    <w:rsid w:val="007A1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E97"/>
    <w:pPr>
      <w:spacing w:before="60" w:after="60"/>
    </w:pPr>
  </w:style>
  <w:style w:type="paragraph" w:styleId="ListContinue">
    <w:name w:val="List Continue"/>
    <w:basedOn w:val="List"/>
    <w:rsid w:val="007A1E97"/>
    <w:pPr>
      <w:ind w:firstLine="0"/>
    </w:pPr>
  </w:style>
  <w:style w:type="paragraph" w:customStyle="1" w:styleId="ListNote">
    <w:name w:val="List Note"/>
    <w:basedOn w:val="List"/>
    <w:rsid w:val="007A1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E97"/>
    <w:rPr>
      <w:rFonts w:ascii="Courier New" w:hAnsi="Courier New"/>
    </w:rPr>
  </w:style>
  <w:style w:type="paragraph" w:customStyle="1" w:styleId="NoteBullet">
    <w:name w:val="Note Bullet"/>
    <w:basedOn w:val="Note"/>
    <w:rsid w:val="007A1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E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1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E97"/>
    <w:rPr>
      <w:b/>
      <w:smallCaps/>
    </w:rPr>
  </w:style>
  <w:style w:type="paragraph" w:customStyle="1" w:styleId="TableListNumber">
    <w:name w:val="Table List Number"/>
    <w:basedOn w:val="ListNumber"/>
    <w:rsid w:val="007A1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E97"/>
    <w:pPr>
      <w:numPr>
        <w:numId w:val="8"/>
      </w:numPr>
    </w:pPr>
  </w:style>
  <w:style w:type="paragraph" w:customStyle="1" w:styleId="ListAlpha2">
    <w:name w:val="List Alpha 2"/>
    <w:basedOn w:val="List2"/>
    <w:rsid w:val="007A1E97"/>
    <w:pPr>
      <w:numPr>
        <w:numId w:val="7"/>
      </w:numPr>
    </w:pPr>
  </w:style>
  <w:style w:type="paragraph" w:styleId="List2">
    <w:name w:val="List 2"/>
    <w:basedOn w:val="BodyText"/>
    <w:rsid w:val="007A1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E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E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1E97"/>
    <w:pPr>
      <w:numPr>
        <w:numId w:val="3"/>
      </w:numPr>
    </w:pPr>
  </w:style>
  <w:style w:type="paragraph" w:styleId="ListContinue2">
    <w:name w:val="List Continue 2"/>
    <w:basedOn w:val="List2"/>
    <w:rsid w:val="007A1E97"/>
    <w:pPr>
      <w:ind w:firstLine="0"/>
    </w:pPr>
  </w:style>
  <w:style w:type="paragraph" w:styleId="ListContinue3">
    <w:name w:val="List Continue 3"/>
    <w:basedOn w:val="List3"/>
    <w:rsid w:val="007A1E97"/>
    <w:pPr>
      <w:ind w:left="1021" w:firstLine="0"/>
    </w:pPr>
  </w:style>
  <w:style w:type="paragraph" w:styleId="ListContinue4">
    <w:name w:val="List Continue 4"/>
    <w:basedOn w:val="List4"/>
    <w:rsid w:val="007A1E97"/>
    <w:pPr>
      <w:ind w:firstLine="0"/>
    </w:pPr>
  </w:style>
  <w:style w:type="paragraph" w:styleId="ListContinue5">
    <w:name w:val="List Continue 5"/>
    <w:basedOn w:val="List5"/>
    <w:rsid w:val="007A1E97"/>
    <w:pPr>
      <w:ind w:firstLine="0"/>
    </w:pPr>
  </w:style>
  <w:style w:type="paragraph" w:styleId="ListNumber3">
    <w:name w:val="List Number 3"/>
    <w:basedOn w:val="List3"/>
    <w:rsid w:val="007A1E97"/>
    <w:pPr>
      <w:numPr>
        <w:numId w:val="4"/>
      </w:numPr>
    </w:pPr>
  </w:style>
  <w:style w:type="paragraph" w:styleId="ListNumber4">
    <w:name w:val="List Number 4"/>
    <w:basedOn w:val="List4"/>
    <w:rsid w:val="007A1E97"/>
    <w:pPr>
      <w:numPr>
        <w:numId w:val="5"/>
      </w:numPr>
    </w:pPr>
  </w:style>
  <w:style w:type="paragraph" w:styleId="ListNumber5">
    <w:name w:val="List Number 5"/>
    <w:basedOn w:val="List5"/>
    <w:rsid w:val="007A1E97"/>
    <w:pPr>
      <w:numPr>
        <w:numId w:val="6"/>
      </w:numPr>
    </w:pPr>
  </w:style>
  <w:style w:type="paragraph" w:styleId="BlockText">
    <w:name w:val="Block Text"/>
    <w:basedOn w:val="Normal"/>
    <w:rsid w:val="007A1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E97"/>
    <w:rPr>
      <w:sz w:val="16"/>
      <w:vertAlign w:val="superscript"/>
    </w:rPr>
  </w:style>
  <w:style w:type="character" w:customStyle="1" w:styleId="Symbols">
    <w:name w:val="Symbols"/>
    <w:basedOn w:val="DefaultParagraphFont"/>
    <w:rsid w:val="007A1E97"/>
    <w:rPr>
      <w:rFonts w:ascii="Symbol" w:hAnsi="Symbol"/>
    </w:rPr>
  </w:style>
  <w:style w:type="character" w:customStyle="1" w:styleId="MenuOptions">
    <w:name w:val="Menu Options"/>
    <w:basedOn w:val="DefaultParagraphFont"/>
    <w:rsid w:val="007A1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E97"/>
    <w:rPr>
      <w:b/>
    </w:rPr>
  </w:style>
  <w:style w:type="character" w:customStyle="1" w:styleId="Underlined">
    <w:name w:val="Underlined"/>
    <w:basedOn w:val="DefaultParagraphFont"/>
    <w:rsid w:val="007A1E97"/>
    <w:rPr>
      <w:u w:val="single"/>
    </w:rPr>
  </w:style>
  <w:style w:type="paragraph" w:customStyle="1" w:styleId="TableBodyTextRight">
    <w:name w:val="Table Body Text Right"/>
    <w:basedOn w:val="TableBodyText"/>
    <w:rsid w:val="007A1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E97"/>
    <w:rPr>
      <w:sz w:val="18"/>
    </w:rPr>
  </w:style>
  <w:style w:type="paragraph" w:customStyle="1" w:styleId="BodySmallRight">
    <w:name w:val="Body Small Right"/>
    <w:basedOn w:val="BodyTextRight"/>
    <w:rsid w:val="007A1E97"/>
    <w:rPr>
      <w:sz w:val="18"/>
      <w:szCs w:val="18"/>
    </w:rPr>
  </w:style>
  <w:style w:type="paragraph" w:customStyle="1" w:styleId="MarginEdition">
    <w:name w:val="Margin Edition"/>
    <w:basedOn w:val="MarginNote"/>
    <w:rsid w:val="007A1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E97"/>
    <w:rPr>
      <w:sz w:val="2"/>
      <w:szCs w:val="2"/>
    </w:rPr>
  </w:style>
  <w:style w:type="character" w:customStyle="1" w:styleId="Small">
    <w:name w:val="Small"/>
    <w:basedOn w:val="DefaultParagraphFont"/>
    <w:rsid w:val="007A1E97"/>
    <w:rPr>
      <w:sz w:val="16"/>
    </w:rPr>
  </w:style>
  <w:style w:type="paragraph" w:customStyle="1" w:styleId="WideTable">
    <w:name w:val="Wide Table"/>
    <w:basedOn w:val="Normal"/>
    <w:rsid w:val="007A1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E97"/>
  </w:style>
  <w:style w:type="paragraph" w:styleId="Quote">
    <w:name w:val="Quote"/>
    <w:basedOn w:val="Heading1"/>
    <w:link w:val="QuoteChar"/>
    <w:qFormat/>
    <w:rsid w:val="007A1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E97"/>
    <w:pPr>
      <w:pageBreakBefore/>
    </w:pPr>
  </w:style>
  <w:style w:type="paragraph" w:customStyle="1" w:styleId="Border">
    <w:name w:val="Border"/>
    <w:basedOn w:val="Normal"/>
    <w:qFormat/>
    <w:rsid w:val="007A1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E97"/>
    <w:rPr>
      <w:u w:val="single"/>
    </w:rPr>
  </w:style>
  <w:style w:type="character" w:customStyle="1" w:styleId="BoldandItalics">
    <w:name w:val="Bold and Italics"/>
    <w:qFormat/>
    <w:rsid w:val="007A1E97"/>
    <w:rPr>
      <w:b/>
      <w:i/>
      <w:u w:val="none"/>
    </w:rPr>
  </w:style>
  <w:style w:type="paragraph" w:styleId="BalloonText">
    <w:name w:val="Balloon Text"/>
    <w:basedOn w:val="Normal"/>
    <w:link w:val="BalloonTextChar"/>
    <w:rsid w:val="007A1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E97"/>
    <w:pPr>
      <w:spacing w:before="0" w:after="0"/>
    </w:pPr>
  </w:style>
  <w:style w:type="paragraph" w:customStyle="1" w:styleId="BodyTextBold">
    <w:name w:val="Body Text Bold"/>
    <w:basedOn w:val="BodyText"/>
    <w:qFormat/>
    <w:rsid w:val="007A1E97"/>
    <w:rPr>
      <w:b/>
    </w:rPr>
  </w:style>
  <w:style w:type="character" w:styleId="Hyperlink">
    <w:name w:val="Hyperlink"/>
    <w:basedOn w:val="DefaultParagraphFont"/>
    <w:uiPriority w:val="99"/>
    <w:unhideWhenUsed/>
    <w:rsid w:val="003C4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4826</Characters>
  <Application>Microsoft Office Word</Application>
  <DocSecurity>0</DocSecurity>
  <Lines>150</Lines>
  <Paragraphs>87</Paragraphs>
  <ScaleCrop>false</ScaleCrop>
  <Company>Author-it Software Corporation Ltd.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RIIMEX504 Implement the ground control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