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308" w:rsidP="00541308">
      <w:pPr>
        <w:pStyle w:val="Title"/>
      </w:pPr>
      <w:r>
        <w:fldChar w:fldCharType="begin"/>
      </w:r>
      <w:r>
        <w:instrText xml:space="preserve"> TITLE   \* MERGEFORMAT </w:instrText>
      </w:r>
      <w:r>
        <w:fldChar w:fldCharType="separate"/>
      </w:r>
      <w:r>
        <w:t>Assessment Requirements for RIIMEX504 Implement the ground control management plan</w:t>
      </w:r>
      <w:r>
        <w:fldChar w:fldCharType="end"/>
      </w:r>
    </w:p>
    <w:p w:rsidR="00541308" w:rsidP="00541308">
      <w:pPr>
        <w:pStyle w:val="Version"/>
        <w:sectPr w:rsidSect="00E500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0C6" w:rsidP="00E500C6">
      <w:pPr>
        <w:pStyle w:val="SuperHeading"/>
      </w:pPr>
      <w:r w:rsidRPr="00E500C6">
        <w:t>Assessment Requirements for RIIMEX504 Implement the ground control management plan</w:t>
      </w:r>
    </w:p>
    <w:p w:rsidR="00000000" w:rsidRPr="00E500C6" w:rsidP="00E500C6">
      <w:pPr>
        <w:pStyle w:val="Heading1"/>
      </w:pPr>
      <w:bookmarkStart w:id="1" w:name="O_1103329"/>
      <w:bookmarkEnd w:id="1"/>
      <w:r w:rsidRPr="00E500C6">
        <w:t>Modification History</w:t>
      </w:r>
    </w:p>
    <w:tbl>
      <w:tblPr>
        <w:tblW w:w="9522" w:type="dxa"/>
        <w:tblLayout w:type="fixed"/>
        <w:tblCellMar>
          <w:left w:w="62" w:type="dxa"/>
          <w:right w:w="62" w:type="dxa"/>
        </w:tblCellMar>
        <w:tblLook w:val="0000"/>
      </w:tblPr>
      <w:tblGrid>
        <w:gridCol w:w="2929"/>
        <w:gridCol w:w="6593"/>
      </w:tblGrid>
      <w:tr w:rsidTr="00E500C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0C6" w:rsidP="00E500C6">
            <w:pPr>
              <w:pStyle w:val="BodyText"/>
            </w:pPr>
            <w:r w:rsidRPr="00E500C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0C6">
            <w:pPr>
              <w:pStyle w:val="BodyText"/>
              <w:rPr>
                <w:lang w:val="en-NZ"/>
              </w:rPr>
            </w:pPr>
            <w:r w:rsidRPr="00E500C6">
              <w:rPr>
                <w:rStyle w:val="SpecialBold"/>
              </w:rPr>
              <w:t>Comments</w:t>
            </w:r>
          </w:p>
        </w:tc>
      </w:tr>
      <w:tr w:rsidTr="00E500C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0C6">
            <w:pPr>
              <w:pStyle w:val="BodyText"/>
              <w:rPr>
                <w:lang w:val="en-NZ"/>
              </w:rPr>
            </w:pPr>
            <w:r w:rsidRPr="00E500C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0C6" w:rsidP="00E500C6">
            <w:pPr>
              <w:pStyle w:val="BodyText"/>
            </w:pPr>
            <w:r w:rsidRPr="00E500C6">
              <w:t>This version first released with RII Resources and Infrastructure Industry Training Package Version 5.0.</w:t>
            </w:r>
          </w:p>
        </w:tc>
      </w:tr>
    </w:tbl>
    <w:p w:rsidR="00000000" w:rsidRPr="00E500C6" w:rsidP="00E500C6">
      <w:pPr>
        <w:pStyle w:val="BodyText"/>
      </w:pPr>
    </w:p>
    <w:p w:rsidR="00000000" w:rsidRPr="00E500C6" w:rsidP="00E500C6">
      <w:pPr>
        <w:pStyle w:val="AllowPageBreak"/>
      </w:pPr>
    </w:p>
    <w:p w:rsidR="00000000" w:rsidRPr="00E500C6" w:rsidP="00E500C6">
      <w:pPr>
        <w:pStyle w:val="Heading1"/>
      </w:pPr>
      <w:bookmarkStart w:id="2" w:name="O_1103332"/>
      <w:bookmarkEnd w:id="2"/>
      <w:r w:rsidRPr="00E500C6">
        <w:t>Performance Evidence</w:t>
      </w:r>
    </w:p>
    <w:p w:rsidR="00000000" w:rsidRPr="00E500C6" w:rsidP="00541308">
      <w:pPr>
        <w:pStyle w:val="BodyText"/>
      </w:pPr>
      <w:r w:rsidRPr="00E500C6">
        <w:t>The candidate must demonstrate the ability to complete the tasks outlined in the elements, performance criteria and foundation skills of this unit, including evidence of the ability to:</w:t>
      </w:r>
    </w:p>
    <w:p w:rsidR="00000000" w:rsidRPr="00E500C6" w:rsidP="00E500C6">
      <w:pPr>
        <w:pStyle w:val="ListBullet"/>
      </w:pPr>
      <w:r w:rsidRPr="00E500C6">
        <w:t>implement the ground contro</w:t>
      </w:r>
      <w:r w:rsidRPr="00E500C6">
        <w:t>l management plan on at least two occasions, including:</w:t>
      </w:r>
    </w:p>
    <w:p w:rsidR="00000000" w:rsidRPr="00E500C6" w:rsidP="00E500C6">
      <w:pPr>
        <w:pStyle w:val="ListBullet2"/>
      </w:pPr>
      <w:r w:rsidRPr="00E500C6">
        <w:t>conducting geotechnical inspection of work areas</w:t>
      </w:r>
    </w:p>
    <w:p w:rsidR="00000000" w:rsidRPr="00E500C6" w:rsidP="00E500C6">
      <w:pPr>
        <w:pStyle w:val="ListBullet2"/>
      </w:pPr>
      <w:r w:rsidRPr="00E500C6">
        <w:t>monitoring and assessing the impact of operations, including blasting, on ground stability and making adjustments as required</w:t>
      </w:r>
    </w:p>
    <w:p w:rsidR="00000000" w:rsidRPr="00E500C6" w:rsidP="00E500C6">
      <w:pPr>
        <w:pStyle w:val="ListBullet2"/>
      </w:pPr>
      <w:r w:rsidRPr="00E500C6">
        <w:t>identifying and evaluating hazards and risks associated with the ground controls and placement of plant and equipment</w:t>
      </w:r>
    </w:p>
    <w:p w:rsidR="00000000" w:rsidRPr="00E500C6" w:rsidP="00E500C6">
      <w:pPr>
        <w:pStyle w:val="ListBullet2"/>
      </w:pPr>
      <w:r w:rsidRPr="00E500C6">
        <w:t>investigating and reviewing the performance of the ground control management plan</w:t>
      </w:r>
    </w:p>
    <w:p w:rsidR="00000000" w:rsidRPr="00E500C6" w:rsidP="00E500C6">
      <w:pPr>
        <w:pStyle w:val="ListBullet2"/>
      </w:pPr>
      <w:r w:rsidRPr="00E500C6">
        <w:t>developing workplace procedures</w:t>
      </w:r>
    </w:p>
    <w:p w:rsidR="00000000" w:rsidRPr="00E500C6" w:rsidP="00E500C6">
      <w:pPr>
        <w:pStyle w:val="ListBullet2"/>
      </w:pPr>
      <w:r w:rsidRPr="00E500C6">
        <w:t>identifying training nee</w:t>
      </w:r>
      <w:r w:rsidRPr="00E500C6">
        <w:t>ds of team members and preparing a training plan</w:t>
      </w:r>
    </w:p>
    <w:p w:rsidR="00000000" w:rsidRPr="00E500C6" w:rsidP="00E500C6">
      <w:pPr>
        <w:pStyle w:val="ListBullet2"/>
      </w:pPr>
      <w:r w:rsidRPr="00E500C6">
        <w:t>assessing outcomes to make recommendations and writing reports.</w:t>
      </w:r>
    </w:p>
    <w:p w:rsidR="00000000" w:rsidRPr="00E500C6" w:rsidP="00E500C6">
      <w:pPr>
        <w:pStyle w:val="List"/>
      </w:pPr>
    </w:p>
    <w:p w:rsidR="00000000" w:rsidRPr="00E500C6" w:rsidP="00541308">
      <w:pPr>
        <w:pStyle w:val="BodyText"/>
      </w:pPr>
      <w:r w:rsidRPr="00E500C6">
        <w:t xml:space="preserve">During the above, the candidate must: </w:t>
      </w:r>
    </w:p>
    <w:p w:rsidR="00000000" w:rsidRPr="00E500C6" w:rsidP="00E500C6">
      <w:pPr>
        <w:pStyle w:val="ListBullet"/>
      </w:pPr>
      <w:r w:rsidRPr="00E500C6">
        <w:t xml:space="preserve">locates and applies relevant legislation, documentation, policies and procedures and confirm that the </w:t>
      </w:r>
      <w:r w:rsidRPr="00E500C6">
        <w:t>work activity is compliant</w:t>
      </w:r>
    </w:p>
    <w:p w:rsidR="00000000" w:rsidRPr="00E500C6" w:rsidP="00E500C6">
      <w:pPr>
        <w:pStyle w:val="ListBullet"/>
      </w:pPr>
      <w:r w:rsidRPr="00E500C6">
        <w:t>implement the requirements, procedures and techniques for implementing the ground control management plan, including:</w:t>
      </w:r>
    </w:p>
    <w:p w:rsidR="00000000" w:rsidRPr="00E500C6" w:rsidP="00E500C6">
      <w:pPr>
        <w:pStyle w:val="ListBullet2"/>
      </w:pPr>
      <w:r w:rsidRPr="00E500C6">
        <w:t>identifying hazards and risks, and implementing control measures</w:t>
      </w:r>
    </w:p>
    <w:p w:rsidR="00000000" w:rsidRPr="00E500C6" w:rsidP="00E500C6">
      <w:pPr>
        <w:pStyle w:val="ListBullet2"/>
      </w:pPr>
      <w:r w:rsidRPr="00E500C6">
        <w:t>accessing and analysing archival and historic</w:t>
      </w:r>
      <w:r w:rsidRPr="00E500C6">
        <w:t>al information related to ground control and batter stability issues</w:t>
      </w:r>
    </w:p>
    <w:p w:rsidR="00000000" w:rsidRPr="00E500C6" w:rsidP="00E500C6">
      <w:pPr>
        <w:pStyle w:val="ListBullet2"/>
      </w:pPr>
      <w:r w:rsidRPr="00E500C6">
        <w:t>interpreting and applying pit and slope design criteria to minimise hazards and risk</w:t>
      </w:r>
    </w:p>
    <w:p w:rsidR="00000000" w:rsidRPr="00E500C6" w:rsidP="00E500C6">
      <w:pPr>
        <w:pStyle w:val="ListBullet2"/>
      </w:pPr>
      <w:r w:rsidRPr="00E500C6">
        <w:t>conducting audits</w:t>
      </w:r>
    </w:p>
    <w:p w:rsidR="00000000" w:rsidRPr="00E500C6" w:rsidP="00E500C6">
      <w:pPr>
        <w:pStyle w:val="ListBullet2"/>
      </w:pPr>
      <w:r w:rsidRPr="00E500C6">
        <w:t>interpreting and applying geological and geotechnical information to the ground control management plan</w:t>
      </w:r>
    </w:p>
    <w:p w:rsidR="00000000" w:rsidRPr="00E500C6" w:rsidP="00E500C6">
      <w:pPr>
        <w:pStyle w:val="ListBullet"/>
      </w:pPr>
      <w:r w:rsidRPr="00E500C6">
        <w:t>work with others to implement the ground management plan.</w:t>
      </w:r>
    </w:p>
    <w:p w:rsidR="00000000" w:rsidRPr="00E500C6" w:rsidP="00E500C6">
      <w:pPr>
        <w:pStyle w:val="AllowPageBreak"/>
      </w:pPr>
    </w:p>
    <w:p w:rsidR="00000000" w:rsidRPr="00E500C6" w:rsidP="00E500C6">
      <w:pPr>
        <w:pStyle w:val="Heading1"/>
      </w:pPr>
      <w:bookmarkStart w:id="3" w:name="O_1103331"/>
      <w:bookmarkEnd w:id="3"/>
      <w:r w:rsidRPr="00E500C6">
        <w:t>Knowledge Evidence</w:t>
      </w:r>
    </w:p>
    <w:p w:rsidR="00000000" w:rsidRPr="00E500C6" w:rsidP="00541308">
      <w:pPr>
        <w:pStyle w:val="BodyText"/>
      </w:pPr>
      <w:r w:rsidRPr="00E500C6">
        <w:t xml:space="preserve">The candidate must be able to demonstrate knowledge to </w:t>
      </w:r>
      <w:r w:rsidRPr="00E500C6">
        <w:t>complete the tasks outlined in the elements, performance criteria and foundation skills of this unit, including knowledge of:</w:t>
      </w:r>
    </w:p>
    <w:p w:rsidR="00000000" w:rsidRPr="00E500C6" w:rsidP="00E500C6">
      <w:pPr>
        <w:pStyle w:val="ListBullet"/>
      </w:pPr>
      <w:r w:rsidRPr="00E500C6">
        <w:t>key legislation, policies, procedures and documentation required implement the ground management plan</w:t>
      </w:r>
    </w:p>
    <w:p w:rsidR="00000000" w:rsidRPr="00E500C6" w:rsidP="00E500C6">
      <w:pPr>
        <w:pStyle w:val="ListBullet"/>
      </w:pPr>
      <w:r w:rsidRPr="00E500C6">
        <w:t>principles of geology, incl</w:t>
      </w:r>
      <w:r w:rsidRPr="00E500C6">
        <w:t>uding:</w:t>
      </w:r>
    </w:p>
    <w:p w:rsidR="00000000" w:rsidRPr="00E500C6" w:rsidP="00E500C6">
      <w:pPr>
        <w:pStyle w:val="ListBullet2"/>
      </w:pPr>
      <w:r w:rsidRPr="00E500C6">
        <w:t>rock types</w:t>
      </w:r>
    </w:p>
    <w:p w:rsidR="00000000" w:rsidRPr="00E500C6" w:rsidP="00E500C6">
      <w:pPr>
        <w:pStyle w:val="ListBullet2"/>
      </w:pPr>
      <w:r w:rsidRPr="00E500C6">
        <w:t>geological processes</w:t>
      </w:r>
    </w:p>
    <w:p w:rsidR="00000000" w:rsidRPr="00E500C6" w:rsidP="00E500C6">
      <w:pPr>
        <w:pStyle w:val="ListBullet2"/>
      </w:pPr>
      <w:r w:rsidRPr="00E500C6">
        <w:t>geological structures</w:t>
      </w:r>
    </w:p>
    <w:p w:rsidR="00000000" w:rsidRPr="00E500C6" w:rsidP="00E500C6">
      <w:pPr>
        <w:pStyle w:val="ListBullet2"/>
      </w:pPr>
      <w:r w:rsidRPr="00E500C6">
        <w:t>rock mass properties</w:t>
      </w:r>
    </w:p>
    <w:p w:rsidR="00000000" w:rsidRPr="00E500C6" w:rsidP="00E500C6">
      <w:pPr>
        <w:pStyle w:val="ListBullet2"/>
      </w:pPr>
      <w:r w:rsidRPr="00E500C6">
        <w:t>hydrogeological aspects</w:t>
      </w:r>
    </w:p>
    <w:p w:rsidR="00000000" w:rsidRPr="00E500C6" w:rsidP="00E500C6">
      <w:pPr>
        <w:pStyle w:val="ListBullet"/>
      </w:pPr>
      <w:r w:rsidRPr="00E500C6">
        <w:t>common survey and slope design terminology</w:t>
      </w:r>
    </w:p>
    <w:p w:rsidR="00000000" w:rsidRPr="00E500C6" w:rsidP="00E500C6">
      <w:pPr>
        <w:pStyle w:val="ListBullet"/>
      </w:pPr>
      <w:r w:rsidRPr="00E500C6">
        <w:t>the geotechnical assessment/design process, including:</w:t>
      </w:r>
    </w:p>
    <w:p w:rsidR="00000000" w:rsidRPr="00E500C6" w:rsidP="00E500C6">
      <w:pPr>
        <w:pStyle w:val="ListBullet2"/>
      </w:pPr>
      <w:r w:rsidRPr="00E500C6">
        <w:t xml:space="preserve">field data collection </w:t>
      </w:r>
    </w:p>
    <w:p w:rsidR="00000000" w:rsidRPr="00E500C6" w:rsidP="00E500C6">
      <w:pPr>
        <w:pStyle w:val="ListBullet2"/>
      </w:pPr>
      <w:r w:rsidRPr="00E500C6">
        <w:t>geotechnical models</w:t>
      </w:r>
    </w:p>
    <w:p w:rsidR="00000000" w:rsidRPr="00E500C6" w:rsidP="00E500C6">
      <w:pPr>
        <w:pStyle w:val="ListBullet2"/>
      </w:pPr>
      <w:r w:rsidRPr="00E500C6">
        <w:t>geotechnical domains</w:t>
      </w:r>
    </w:p>
    <w:p w:rsidR="00000000" w:rsidRPr="00E500C6" w:rsidP="00E500C6">
      <w:pPr>
        <w:pStyle w:val="ListBullet2"/>
      </w:pPr>
      <w:r w:rsidRPr="00E500C6">
        <w:t>types of analysis</w:t>
      </w:r>
    </w:p>
    <w:p w:rsidR="00000000" w:rsidRPr="00E500C6" w:rsidP="00E500C6">
      <w:pPr>
        <w:pStyle w:val="ListBullet2"/>
      </w:pPr>
      <w:r w:rsidRPr="00E500C6">
        <w:t>factor of safety</w:t>
      </w:r>
    </w:p>
    <w:p w:rsidR="00000000" w:rsidRPr="00E500C6" w:rsidP="00E500C6">
      <w:pPr>
        <w:pStyle w:val="ListBullet"/>
      </w:pPr>
      <w:r w:rsidRPr="00E500C6">
        <w:t>operating characteristics, limitations and safe placement of plant equipment, including:</w:t>
      </w:r>
    </w:p>
    <w:p w:rsidR="00000000" w:rsidRPr="00E500C6" w:rsidP="00E500C6">
      <w:pPr>
        <w:pStyle w:val="ListBullet2"/>
      </w:pPr>
      <w:r w:rsidRPr="00E500C6">
        <w:t>exclusion zones</w:t>
      </w:r>
    </w:p>
    <w:p w:rsidR="00000000" w:rsidRPr="00E500C6" w:rsidP="00E500C6">
      <w:pPr>
        <w:pStyle w:val="ListBullet2"/>
      </w:pPr>
      <w:r w:rsidRPr="00E500C6">
        <w:t>catch troughs</w:t>
      </w:r>
    </w:p>
    <w:p w:rsidR="00000000" w:rsidRPr="00E500C6" w:rsidP="00E500C6">
      <w:pPr>
        <w:pStyle w:val="ListBullet2"/>
      </w:pPr>
      <w:r w:rsidRPr="00E500C6">
        <w:t>catch bunds</w:t>
      </w:r>
    </w:p>
    <w:p w:rsidR="00000000" w:rsidRPr="00E500C6" w:rsidP="00E500C6">
      <w:pPr>
        <w:pStyle w:val="ListBullet2"/>
      </w:pPr>
      <w:r w:rsidRPr="00E500C6">
        <w:t>cab placement</w:t>
      </w:r>
    </w:p>
    <w:p w:rsidR="00000000" w:rsidRPr="00E500C6" w:rsidP="00E500C6">
      <w:pPr>
        <w:pStyle w:val="ListBullet2"/>
      </w:pPr>
      <w:r w:rsidRPr="00E500C6">
        <w:t>safe load and dump methods</w:t>
      </w:r>
    </w:p>
    <w:p w:rsidR="00000000" w:rsidRPr="00E500C6" w:rsidP="00E500C6">
      <w:pPr>
        <w:pStyle w:val="ListBullet"/>
      </w:pPr>
      <w:r w:rsidRPr="00E500C6">
        <w:t>types and mechanisms of g</w:t>
      </w:r>
      <w:r w:rsidRPr="00E500C6">
        <w:t>round instability, including:</w:t>
      </w:r>
    </w:p>
    <w:p w:rsidR="00000000" w:rsidRPr="00E500C6" w:rsidP="00E500C6">
      <w:pPr>
        <w:pStyle w:val="ListBullet2"/>
      </w:pPr>
      <w:r w:rsidRPr="00E500C6">
        <w:t>blocky conditions</w:t>
      </w:r>
    </w:p>
    <w:p w:rsidR="00000000" w:rsidRPr="00E500C6" w:rsidP="00E500C6">
      <w:pPr>
        <w:pStyle w:val="ListBullet2"/>
      </w:pPr>
      <w:r w:rsidRPr="00E500C6">
        <w:t>wedge/plane/toppling</w:t>
      </w:r>
    </w:p>
    <w:p w:rsidR="00000000" w:rsidRPr="00E500C6" w:rsidP="00E500C6">
      <w:pPr>
        <w:pStyle w:val="ListBullet2"/>
      </w:pPr>
      <w:r w:rsidRPr="00E500C6">
        <w:t>adverse jointing</w:t>
      </w:r>
    </w:p>
    <w:p w:rsidR="00000000" w:rsidRPr="00E500C6" w:rsidP="00E500C6">
      <w:pPr>
        <w:pStyle w:val="ListBullet2"/>
      </w:pPr>
      <w:r w:rsidRPr="00E500C6">
        <w:t>fault and shear orientation</w:t>
      </w:r>
    </w:p>
    <w:p w:rsidR="00000000" w:rsidRPr="00E500C6" w:rsidP="00E500C6">
      <w:pPr>
        <w:pStyle w:val="ListBullet"/>
      </w:pPr>
      <w:r w:rsidRPr="00E500C6">
        <w:t>factors impacting on slope stability, including:</w:t>
      </w:r>
    </w:p>
    <w:p w:rsidR="00000000" w:rsidRPr="00E500C6" w:rsidP="00E500C6">
      <w:pPr>
        <w:pStyle w:val="ListBullet2"/>
      </w:pPr>
      <w:r w:rsidRPr="00E500C6">
        <w:t>material properties</w:t>
      </w:r>
    </w:p>
    <w:p w:rsidR="00000000" w:rsidRPr="00E500C6" w:rsidP="00E500C6">
      <w:pPr>
        <w:pStyle w:val="ListBullet2"/>
      </w:pPr>
      <w:r w:rsidRPr="00E500C6">
        <w:t>fault zones</w:t>
      </w:r>
    </w:p>
    <w:p w:rsidR="00000000" w:rsidRPr="00E500C6" w:rsidP="00E500C6">
      <w:pPr>
        <w:pStyle w:val="ListBullet2"/>
      </w:pPr>
      <w:r w:rsidRPr="00E500C6">
        <w:t>blasting</w:t>
      </w:r>
    </w:p>
    <w:p w:rsidR="00000000" w:rsidRPr="00E500C6" w:rsidP="00E500C6">
      <w:pPr>
        <w:pStyle w:val="ListBullet2"/>
      </w:pPr>
      <w:r w:rsidRPr="00E500C6">
        <w:t xml:space="preserve">pit wall profile </w:t>
      </w:r>
    </w:p>
    <w:p w:rsidR="00000000" w:rsidRPr="00E500C6" w:rsidP="00E500C6">
      <w:pPr>
        <w:pStyle w:val="ListBullet2"/>
      </w:pPr>
      <w:r w:rsidRPr="00E500C6">
        <w:t>surface and ground water</w:t>
      </w:r>
    </w:p>
    <w:p w:rsidR="00000000" w:rsidRPr="00E500C6" w:rsidP="00E500C6">
      <w:pPr>
        <w:pStyle w:val="ListBullet2"/>
      </w:pPr>
      <w:r w:rsidRPr="00E500C6">
        <w:t>changes in ground temperature</w:t>
      </w:r>
    </w:p>
    <w:p w:rsidR="00000000" w:rsidRPr="00E500C6" w:rsidP="00E500C6">
      <w:pPr>
        <w:pStyle w:val="ListBullet2"/>
      </w:pPr>
      <w:r w:rsidRPr="00E500C6">
        <w:t>presence of underground workings</w:t>
      </w:r>
    </w:p>
    <w:p w:rsidR="00000000" w:rsidRPr="00E500C6" w:rsidP="00E500C6">
      <w:pPr>
        <w:pStyle w:val="ListBullet2"/>
      </w:pPr>
      <w:r w:rsidRPr="00E500C6">
        <w:t>location and loading of infrastructure</w:t>
      </w:r>
    </w:p>
    <w:p w:rsidR="00000000" w:rsidRPr="00E500C6" w:rsidP="00E500C6">
      <w:pPr>
        <w:pStyle w:val="ListBullet"/>
      </w:pPr>
      <w:r w:rsidRPr="00E500C6">
        <w:t>principles and techniques for controlling ground instability, including:</w:t>
      </w:r>
    </w:p>
    <w:p w:rsidR="00000000" w:rsidRPr="00E500C6" w:rsidP="00E500C6">
      <w:pPr>
        <w:pStyle w:val="ListBullet2"/>
      </w:pPr>
      <w:r w:rsidRPr="00E500C6">
        <w:t>minimising blast damage</w:t>
      </w:r>
    </w:p>
    <w:p w:rsidR="00000000" w:rsidRPr="00E500C6" w:rsidP="00E500C6">
      <w:pPr>
        <w:pStyle w:val="ListBullet2"/>
      </w:pPr>
      <w:r w:rsidRPr="00E500C6">
        <w:t>excavation control and scaling</w:t>
      </w:r>
    </w:p>
    <w:p w:rsidR="00000000" w:rsidRPr="00E500C6" w:rsidP="00E500C6">
      <w:pPr>
        <w:pStyle w:val="ListBullet2"/>
      </w:pPr>
      <w:r w:rsidRPr="00E500C6">
        <w:t>waste dump and stockpile formation methodology</w:t>
      </w:r>
    </w:p>
    <w:p w:rsidR="00000000" w:rsidRPr="00E500C6" w:rsidP="00E500C6">
      <w:pPr>
        <w:pStyle w:val="ListBullet2"/>
      </w:pPr>
      <w:r w:rsidRPr="00E500C6">
        <w:t>groundwater and surface water control</w:t>
      </w:r>
    </w:p>
    <w:p w:rsidR="00000000" w:rsidRPr="00E500C6" w:rsidP="00E500C6">
      <w:pPr>
        <w:pStyle w:val="ListBullet2"/>
      </w:pPr>
      <w:r w:rsidRPr="00E500C6">
        <w:t>remedial and slope stabilisation methods</w:t>
      </w:r>
    </w:p>
    <w:p w:rsidR="00000000" w:rsidRPr="00E500C6" w:rsidP="00E500C6">
      <w:pPr>
        <w:pStyle w:val="ListBullet"/>
      </w:pPr>
      <w:r w:rsidRPr="00E500C6">
        <w:t>principles and techniques for inspection and monitoring, including:</w:t>
      </w:r>
    </w:p>
    <w:p w:rsidR="00000000" w:rsidRPr="00E500C6" w:rsidP="00E500C6">
      <w:pPr>
        <w:pStyle w:val="ListBullet2"/>
      </w:pPr>
      <w:r w:rsidRPr="00E500C6">
        <w:t>role of the geotechnical engineer</w:t>
      </w:r>
    </w:p>
    <w:p w:rsidR="00000000" w:rsidRPr="00E500C6" w:rsidP="00E500C6">
      <w:pPr>
        <w:pStyle w:val="ListBullet2"/>
      </w:pPr>
      <w:r w:rsidRPr="00E500C6">
        <w:t>types of inspection</w:t>
      </w:r>
    </w:p>
    <w:p w:rsidR="00000000" w:rsidRPr="00E500C6" w:rsidP="00E500C6">
      <w:pPr>
        <w:pStyle w:val="ListBullet2"/>
      </w:pPr>
      <w:r w:rsidRPr="00E500C6">
        <w:t>visual</w:t>
      </w:r>
      <w:r w:rsidRPr="00E500C6">
        <w:t xml:space="preserve"> warning signs</w:t>
      </w:r>
    </w:p>
    <w:p w:rsidR="00000000" w:rsidRPr="00E500C6" w:rsidP="00E500C6">
      <w:pPr>
        <w:pStyle w:val="ListBullet2"/>
      </w:pPr>
      <w:r w:rsidRPr="00E500C6">
        <w:t>types and purpose of monitoring instrumentation</w:t>
      </w:r>
    </w:p>
    <w:p w:rsidR="00000000" w:rsidRPr="00E500C6" w:rsidP="00E500C6">
      <w:pPr>
        <w:pStyle w:val="ListBullet2"/>
      </w:pPr>
      <w:r w:rsidRPr="00E500C6">
        <w:t>Trigger Action Response Plans</w:t>
      </w:r>
    </w:p>
    <w:p w:rsidR="00000000" w:rsidRPr="00E500C6" w:rsidP="00E500C6">
      <w:pPr>
        <w:pStyle w:val="ListBullet2"/>
      </w:pPr>
      <w:r w:rsidRPr="00E500C6">
        <w:t>understanding the interpretation of monitoring data</w:t>
      </w:r>
    </w:p>
    <w:p w:rsidR="00000000" w:rsidRPr="00E500C6" w:rsidP="00E500C6">
      <w:pPr>
        <w:pStyle w:val="ListBullet2"/>
      </w:pPr>
      <w:r w:rsidRPr="00E500C6">
        <w:t>determining when external geotechnical advice is required</w:t>
      </w:r>
    </w:p>
    <w:p w:rsidR="00000000" w:rsidRPr="00E500C6" w:rsidP="00E500C6">
      <w:pPr>
        <w:pStyle w:val="ListBullet"/>
      </w:pPr>
      <w:r w:rsidRPr="00E500C6">
        <w:t>planning and design criteria and techniques for cons</w:t>
      </w:r>
      <w:r w:rsidRPr="00E500C6">
        <w:t>tructing and maintaining, including:</w:t>
      </w:r>
    </w:p>
    <w:p w:rsidR="00000000" w:rsidRPr="00E500C6" w:rsidP="00E500C6">
      <w:pPr>
        <w:pStyle w:val="ListBullet2"/>
      </w:pPr>
      <w:r w:rsidRPr="00E500C6">
        <w:t>waste dumps</w:t>
      </w:r>
    </w:p>
    <w:p w:rsidR="00000000" w:rsidRPr="00E500C6" w:rsidP="00E500C6">
      <w:pPr>
        <w:pStyle w:val="ListBullet2"/>
      </w:pPr>
      <w:r w:rsidRPr="00E500C6">
        <w:t>stockpiles</w:t>
      </w:r>
    </w:p>
    <w:p w:rsidR="00000000" w:rsidRPr="00E500C6" w:rsidP="00E500C6">
      <w:pPr>
        <w:pStyle w:val="ListBullet2"/>
      </w:pPr>
      <w:r w:rsidRPr="00E500C6">
        <w:t>drainage systems</w:t>
      </w:r>
    </w:p>
    <w:p w:rsidR="00000000" w:rsidRPr="00E500C6" w:rsidP="00E500C6">
      <w:pPr>
        <w:pStyle w:val="ListBullet2"/>
      </w:pPr>
      <w:r w:rsidRPr="00E500C6">
        <w:t>haul roads</w:t>
      </w:r>
    </w:p>
    <w:p w:rsidR="00000000" w:rsidRPr="00E500C6" w:rsidP="00E500C6">
      <w:pPr>
        <w:pStyle w:val="ListBullet2"/>
      </w:pPr>
      <w:r w:rsidRPr="00E500C6">
        <w:t>earth bunds</w:t>
      </w:r>
    </w:p>
    <w:p w:rsidR="00000000" w:rsidRPr="00E500C6" w:rsidP="00E500C6">
      <w:pPr>
        <w:pStyle w:val="ListBullet"/>
      </w:pPr>
      <w:r w:rsidRPr="00E500C6">
        <w:t>principles and techniques for applying risk management processes</w:t>
      </w:r>
    </w:p>
    <w:p w:rsidR="00000000" w:rsidRPr="00E500C6" w:rsidP="00E500C6">
      <w:pPr>
        <w:pStyle w:val="ListBullet"/>
      </w:pPr>
      <w:r w:rsidRPr="00E500C6">
        <w:t>principles and techniques for investigating and reviewing inspection, comm</w:t>
      </w:r>
      <w:r w:rsidRPr="00E500C6">
        <w:t>unication and reporting methodologies</w:t>
      </w:r>
    </w:p>
    <w:p w:rsidR="00000000" w:rsidRPr="00E500C6" w:rsidP="00E500C6">
      <w:pPr>
        <w:pStyle w:val="ListBullet"/>
      </w:pPr>
      <w:r w:rsidRPr="00E500C6">
        <w:t>principles and techniques for providing leadership and direction to teams</w:t>
      </w:r>
    </w:p>
    <w:p w:rsidR="00000000" w:rsidRPr="00E500C6" w:rsidP="00E500C6">
      <w:pPr>
        <w:pStyle w:val="ListBullet"/>
      </w:pPr>
      <w:r w:rsidRPr="00E500C6">
        <w:t>principles and techniques for conducting training needs assessments and preparing training plans.</w:t>
      </w:r>
    </w:p>
    <w:p w:rsidR="00000000" w:rsidRPr="00E500C6" w:rsidP="00E500C6">
      <w:pPr>
        <w:pStyle w:val="AllowPageBreak"/>
      </w:pPr>
    </w:p>
    <w:p w:rsidR="00000000" w:rsidRPr="00E500C6" w:rsidP="00E500C6">
      <w:pPr>
        <w:pStyle w:val="Heading1"/>
      </w:pPr>
      <w:bookmarkStart w:id="4" w:name="O_1103330"/>
      <w:bookmarkEnd w:id="4"/>
      <w:r w:rsidRPr="00E500C6">
        <w:t>Assessment Conditions</w:t>
      </w:r>
    </w:p>
    <w:p w:rsidR="00000000" w:rsidRPr="00E500C6" w:rsidP="00541308">
      <w:pPr>
        <w:pStyle w:val="BodyText"/>
      </w:pPr>
      <w:r w:rsidRPr="00E500C6">
        <w:t>Manda</w:t>
      </w:r>
      <w:r w:rsidRPr="00E500C6">
        <w:t>tory conditions for assessment of this unit are stipulated below. The assessment must:</w:t>
      </w:r>
    </w:p>
    <w:p w:rsidR="00000000" w:rsidRPr="00E500C6" w:rsidP="00E500C6">
      <w:pPr>
        <w:pStyle w:val="ListBullet"/>
      </w:pPr>
      <w:r w:rsidRPr="00E500C6">
        <w:t>include access to:</w:t>
      </w:r>
    </w:p>
    <w:p w:rsidR="00000000" w:rsidRPr="00E500C6" w:rsidP="00E500C6">
      <w:pPr>
        <w:pStyle w:val="ListBullet2"/>
      </w:pPr>
      <w:r w:rsidRPr="00E500C6">
        <w:t>personal and protective equipment</w:t>
      </w:r>
    </w:p>
    <w:p w:rsidR="00000000" w:rsidRPr="00E500C6" w:rsidP="00E500C6">
      <w:pPr>
        <w:pStyle w:val="ListBullet2"/>
      </w:pPr>
      <w:r w:rsidRPr="00E500C6">
        <w:t>equipment required to implement the ground control management plan</w:t>
      </w:r>
    </w:p>
    <w:p w:rsidR="00000000" w:rsidRPr="00E500C6" w:rsidP="00E500C6">
      <w:pPr>
        <w:pStyle w:val="ListBullet2"/>
      </w:pPr>
      <w:r w:rsidRPr="00E500C6">
        <w:t>relevant documentation</w:t>
      </w:r>
    </w:p>
    <w:p w:rsidR="00000000" w:rsidRPr="00E500C6" w:rsidP="00E500C6">
      <w:pPr>
        <w:pStyle w:val="ListBullet"/>
      </w:pPr>
      <w:r w:rsidRPr="00E500C6">
        <w:t xml:space="preserve">be conducted in a safe </w:t>
      </w:r>
      <w:r w:rsidRPr="00E500C6">
        <w:t xml:space="preserve">environment; and, </w:t>
      </w:r>
    </w:p>
    <w:p w:rsidR="00000000" w:rsidRPr="00E500C6" w:rsidP="00E500C6">
      <w:pPr>
        <w:pStyle w:val="ListBullet"/>
      </w:pPr>
      <w:r w:rsidRPr="00E500C6">
        <w:t>be assessed in the context of this sector</w:t>
      </w:r>
      <w:r>
        <w:t>’</w:t>
      </w:r>
      <w:r w:rsidRPr="00E500C6">
        <w:t xml:space="preserve">s work environment; and, </w:t>
      </w:r>
    </w:p>
    <w:p w:rsidR="00000000" w:rsidRPr="00E500C6" w:rsidP="00E500C6">
      <w:pPr>
        <w:pStyle w:val="ListBullet"/>
      </w:pPr>
      <w:r w:rsidRPr="00E500C6">
        <w:t>be assessed in</w:t>
      </w:r>
      <w:r w:rsidRPr="00E500C6">
        <w:t xml:space="preserve"> compliance with relevant legislation/regulation and using policies, procedures and processes directly related to the industry sector for which it is being assessed; and,</w:t>
      </w:r>
    </w:p>
    <w:p w:rsidR="00000000" w:rsidRPr="00E500C6" w:rsidP="00E500C6">
      <w:pPr>
        <w:pStyle w:val="ListBullet"/>
      </w:pPr>
      <w:r w:rsidRPr="00E500C6">
        <w:t>confirm consistent performance can be applied in a range of relevant workplace circum</w:t>
      </w:r>
      <w:r w:rsidRPr="00E500C6">
        <w:t>stances.</w:t>
      </w:r>
    </w:p>
    <w:p w:rsidR="00000000" w:rsidRPr="00E500C6" w:rsidP="00541308">
      <w:pPr>
        <w:pStyle w:val="BodyText"/>
      </w:pPr>
      <w:r w:rsidRPr="00E500C6">
        <w:t>Where personal safety or environmental damage are limiting factors, assessment may occur in a simulated work environment* provided it is realistic and sufficiently rigorous to cover all aspects of this sector’s workplace performance, including env</w:t>
      </w:r>
      <w:r w:rsidRPr="00E500C6">
        <w:t>ironment, task skills, task management skills, contingency management skills and job role environment skills.</w:t>
      </w:r>
    </w:p>
    <w:p w:rsidR="00000000" w:rsidRPr="00E500C6" w:rsidP="00E500C6">
      <w:pPr>
        <w:pStyle w:val="BodyTextBold"/>
      </w:pPr>
      <w:r w:rsidRPr="00E500C6">
        <w:rPr>
          <w:rStyle w:val="SpecialBold"/>
        </w:rPr>
        <w:t>Assessor requirements</w:t>
      </w:r>
    </w:p>
    <w:p w:rsidR="00000000" w:rsidRPr="00E500C6" w:rsidP="00541308">
      <w:pPr>
        <w:pStyle w:val="BodyText"/>
      </w:pPr>
      <w:r w:rsidRPr="00E500C6">
        <w:t>Assessors must be able to clearly demonstrate current and relevant industry knowledge and experience to satisfy the mandator</w:t>
      </w:r>
      <w:r w:rsidRPr="00E500C6">
        <w:t>y regulatory standards as set out in the Standards for Registered Training Organisations (RTOs) 2015/Australian Quality Training Framework mandatory requirements for assessors current at the time of assessment and any relevant licensing and certification r</w:t>
      </w:r>
      <w:r w:rsidRPr="00E500C6">
        <w:t>equirements. This includes:</w:t>
      </w:r>
    </w:p>
    <w:p w:rsidR="00000000" w:rsidRPr="00E500C6" w:rsidP="00E500C6">
      <w:pPr>
        <w:pStyle w:val="ListBullet"/>
      </w:pPr>
      <w:r w:rsidRPr="00E500C6">
        <w:t>vocational competencies at least to the level being delivered and assessed</w:t>
      </w:r>
    </w:p>
    <w:p w:rsidR="00000000" w:rsidRPr="00E500C6" w:rsidP="00E500C6">
      <w:pPr>
        <w:pStyle w:val="ListBullet"/>
      </w:pPr>
      <w:r w:rsidRPr="00E500C6">
        <w:t>current industry skills directly relevant to the training and assessment being provided</w:t>
      </w:r>
    </w:p>
    <w:p w:rsidR="00000000" w:rsidRPr="00E500C6" w:rsidP="00E500C6">
      <w:pPr>
        <w:pStyle w:val="ListBullet"/>
      </w:pPr>
      <w:r w:rsidRPr="00E500C6">
        <w:t>current knowledge and skills in vocational training and learning</w:t>
      </w:r>
      <w:r w:rsidRPr="00E500C6">
        <w:t xml:space="preserve"> that informs their training and assessment</w:t>
      </w:r>
    </w:p>
    <w:p w:rsidR="00000000" w:rsidRPr="00E500C6" w:rsidP="00E500C6">
      <w:pPr>
        <w:pStyle w:val="ListBullet"/>
      </w:pPr>
      <w:r w:rsidRPr="00E500C6">
        <w:t>formal relevant qualifications in training and assessment</w:t>
      </w:r>
    </w:p>
    <w:p w:rsidR="00000000" w:rsidRPr="00E500C6" w:rsidP="00E500C6">
      <w:pPr>
        <w:pStyle w:val="ListBullet"/>
      </w:pPr>
      <w:r w:rsidRPr="00E500C6">
        <w:t xml:space="preserve">having knowledge of and/or experience using the latest techniques and processes </w:t>
      </w:r>
    </w:p>
    <w:p w:rsidR="00000000" w:rsidRPr="00E500C6" w:rsidP="00E500C6">
      <w:pPr>
        <w:pStyle w:val="ListBullet"/>
      </w:pPr>
      <w:r w:rsidRPr="00E500C6">
        <w:t>possessing the required level of RII training product knowledge</w:t>
      </w:r>
    </w:p>
    <w:p w:rsidR="00000000" w:rsidRPr="00E500C6" w:rsidP="00E500C6">
      <w:pPr>
        <w:pStyle w:val="ListBullet"/>
      </w:pPr>
      <w:r w:rsidRPr="00E500C6">
        <w:t>having an</w:t>
      </w:r>
      <w:r w:rsidRPr="00E500C6">
        <w:t xml:space="preserve"> understanding and knowledge of legislation and regulations relevant to the industry and to employment and workplaces</w:t>
      </w:r>
    </w:p>
    <w:p w:rsidR="00000000" w:rsidRPr="00E500C6" w:rsidP="00E500C6">
      <w:pPr>
        <w:pStyle w:val="ListBullet"/>
      </w:pPr>
      <w:r w:rsidRPr="00E500C6">
        <w:t>demonstrating the performance evidence, and knowledge evidence outlined in this unit of competency, and</w:t>
      </w:r>
    </w:p>
    <w:p w:rsidR="00000000" w:rsidRPr="00E500C6" w:rsidP="00E500C6">
      <w:pPr>
        <w:pStyle w:val="ListBullet"/>
      </w:pPr>
      <w:r w:rsidRPr="00E500C6">
        <w:t>the minimum years of current** wor</w:t>
      </w:r>
      <w:r w:rsidRPr="00E500C6">
        <w:t>k experience after competency has been obtained as specified below in an industry sector relevant to the outcomes of the unit.</w:t>
      </w:r>
    </w:p>
    <w:p w:rsidR="00000000" w:rsidRPr="00E500C6" w:rsidP="00541308">
      <w:pPr>
        <w:pStyle w:val="BodyText"/>
      </w:pPr>
      <w:r w:rsidRPr="00E500C6">
        <w:t>This unit is also acceptable for the appropriately qualified assessor to work with an industry expert to conduct assessment toget</w:t>
      </w:r>
      <w:r w:rsidRPr="00E500C6">
        <w:t>her and for the industry expert to be involved in the assessment judgement. The industry expert must have current industry skills directly relevant to the training and assessment being provided. This means the industry subject matter expert must demonstrat</w:t>
      </w:r>
      <w:r w:rsidRPr="00E500C6">
        <w: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E500C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00C6" w:rsidP="00E500C6">
            <w:pPr>
              <w:pStyle w:val="BodyText"/>
            </w:pPr>
            <w:r w:rsidRPr="00E500C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00C6" w:rsidP="00E500C6">
            <w:pPr>
              <w:pStyle w:val="BodyText"/>
            </w:pPr>
            <w:r w:rsidRPr="00E500C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rPr>
                <w:rStyle w:val="SpecialBold"/>
              </w:rPr>
              <w:t>Required assessor or in</w:t>
            </w:r>
            <w:r w:rsidRPr="00E500C6">
              <w:rPr>
                <w:rStyle w:val="SpecialBold"/>
              </w:rPr>
              <w:t>dustry subject matter expert experience</w:t>
            </w:r>
          </w:p>
        </w:tc>
      </w:tr>
      <w:tr w:rsidTr="00E500C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1 year</w:t>
            </w:r>
          </w:p>
        </w:tc>
      </w:tr>
      <w:tr w:rsidTr="00E500C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2 years</w:t>
            </w:r>
          </w:p>
        </w:tc>
      </w:tr>
      <w:tr w:rsidTr="00E500C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3 years</w:t>
            </w:r>
          </w:p>
        </w:tc>
      </w:tr>
      <w:tr w:rsidTr="00E500C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0C6">
            <w:pPr>
              <w:pStyle w:val="BodyText"/>
              <w:rPr>
                <w:lang w:val="en-NZ"/>
              </w:rPr>
            </w:pPr>
            <w:r w:rsidRPr="00E500C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00C6" w:rsidP="00E500C6">
            <w:pPr>
              <w:pStyle w:val="BodyText"/>
            </w:pPr>
            <w:r w:rsidRPr="00E500C6">
              <w:t>Where this unit is being assessed outside of the resources and infrastructure sectors assessor and/or industry subject matter expert experience should be in-line with industry standards for the sector in which it is being assessed an</w:t>
            </w:r>
            <w:r w:rsidRPr="00E500C6">
              <w:t>d where no industry standard is specified should comply with any relevant regulation.</w:t>
            </w:r>
          </w:p>
        </w:tc>
      </w:tr>
    </w:tbl>
    <w:p w:rsidR="00000000" w:rsidRPr="00E500C6" w:rsidP="00541308">
      <w:pPr>
        <w:pStyle w:val="BodyText"/>
      </w:pPr>
      <w:r w:rsidRPr="00E500C6">
        <w:t>*Guidance on simulated environments has been stipulated in the RII implementation guide located on VETNet.</w:t>
      </w:r>
    </w:p>
    <w:p w:rsidR="00000000" w:rsidRPr="00E500C6" w:rsidP="00541308">
      <w:pPr>
        <w:pStyle w:val="BodyText"/>
      </w:pPr>
      <w:r w:rsidRPr="00E500C6">
        <w:t>**Assessors can demonstrate current work experience through e</w:t>
      </w:r>
      <w:r w:rsidRPr="00E500C6">
        <w:t>mployment within industry in a role relevant to the outcomes of the unit; or, for external assessors this can be demonstrated through exposure to industry by conducting a minimum number of site assessments as determined by the relevant industry sector, acr</w:t>
      </w:r>
      <w:r w:rsidRPr="00E500C6">
        <w:t>oss various locations.</w:t>
      </w:r>
    </w:p>
    <w:p w:rsidR="00000000" w:rsidRPr="00E500C6" w:rsidP="00541308">
      <w:pPr>
        <w:pStyle w:val="BodyText"/>
      </w:pPr>
      <w:r w:rsidRPr="00E500C6">
        <w:t>*** While a unit of competency does not have an AQF level, where a unit is being delivered outside of a qualification the first numeric character in the unit code should be considered as the AQF indicator level for assessment purpose</w:t>
      </w:r>
      <w:r w:rsidRPr="00E500C6">
        <w:t>s</w:t>
      </w:r>
    </w:p>
    <w:p w:rsidR="00000000" w:rsidRPr="00E500C6" w:rsidP="00E500C6">
      <w:pPr>
        <w:pStyle w:val="Heading1"/>
      </w:pPr>
      <w:bookmarkStart w:id="5" w:name="O_1103328"/>
      <w:bookmarkEnd w:id="5"/>
      <w:r w:rsidRPr="00E500C6">
        <w:t>Links</w:t>
      </w:r>
    </w:p>
    <w:p w:rsidR="00000000" w:rsidRPr="00E500C6" w:rsidP="00541308">
      <w:pPr>
        <w:pStyle w:val="BodyText"/>
      </w:pPr>
      <w:r w:rsidRPr="00E500C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C3A42">
        <w:rPr>
          <w:rStyle w:val="Hyperlink"/>
        </w:rPr>
        <w:t>https://vetnet.gov.au/Pages/TrainingDocs.aspx?q=88a61002-9a21-4386-aaf8-69c76e675272</w:t>
      </w:r>
      <w:r>
        <w:fldChar w:fldCharType="end"/>
      </w:r>
    </w:p>
    <w:p w:rsidR="00000000" w:rsidRPr="00E500C6" w:rsidP="00E500C6"/>
    <w:sectPr w:rsidSect="00E500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C6" w:rsidRPr="00541308" w:rsidP="00541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08" w:rsidP="00E50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308" w:rsidP="00E500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1308" w:rsidP="00E50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0C6" w:rsidRPr="00541308" w:rsidP="00541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08" w:rsidRPr="002D2AF8" w:rsidP="00E500C6">
    <w:pPr>
      <w:pStyle w:val="Header"/>
      <w:framePr w:wrap="around"/>
    </w:pPr>
    <w:r>
      <w:fldChar w:fldCharType="begin"/>
    </w:r>
    <w:r>
      <w:instrText xml:space="preserve"> TITLE   \* MERGEFORMAT </w:instrText>
    </w:r>
    <w:r>
      <w:fldChar w:fldCharType="separate"/>
    </w:r>
    <w:r>
      <w:t>Assessment Requirements for RIIMEX504 Implement the ground control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1308" w:rsidP="00E50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64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0E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0C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0C6"/>
    <w:pPr>
      <w:spacing w:before="360" w:after="60"/>
      <w:outlineLvl w:val="0"/>
    </w:pPr>
    <w:rPr>
      <w:sz w:val="32"/>
    </w:rPr>
  </w:style>
  <w:style w:type="paragraph" w:styleId="Heading2">
    <w:name w:val="heading 2"/>
    <w:basedOn w:val="HeadingBase"/>
    <w:next w:val="BodyText"/>
    <w:link w:val="Heading2Char"/>
    <w:qFormat/>
    <w:rsid w:val="00E500C6"/>
    <w:pPr>
      <w:keepLines/>
      <w:spacing w:before="240" w:after="120"/>
      <w:outlineLvl w:val="1"/>
    </w:pPr>
    <w:rPr>
      <w:sz w:val="28"/>
      <w:szCs w:val="40"/>
    </w:rPr>
  </w:style>
  <w:style w:type="paragraph" w:styleId="Heading3">
    <w:name w:val="heading 3"/>
    <w:basedOn w:val="HeadingBase"/>
    <w:next w:val="BodyText"/>
    <w:link w:val="Heading3Char"/>
    <w:qFormat/>
    <w:rsid w:val="00E500C6"/>
    <w:pPr>
      <w:spacing w:before="180" w:after="120"/>
      <w:outlineLvl w:val="2"/>
    </w:pPr>
    <w:rPr>
      <w:spacing w:val="-10"/>
      <w:kern w:val="32"/>
    </w:rPr>
  </w:style>
  <w:style w:type="paragraph" w:styleId="Heading4">
    <w:name w:val="heading 4"/>
    <w:basedOn w:val="HeadingBase"/>
    <w:next w:val="BodyText"/>
    <w:link w:val="Heading4Char"/>
    <w:qFormat/>
    <w:rsid w:val="00E500C6"/>
    <w:pPr>
      <w:spacing w:before="160" w:after="120"/>
      <w:outlineLvl w:val="3"/>
    </w:pPr>
    <w:rPr>
      <w:sz w:val="22"/>
    </w:rPr>
  </w:style>
  <w:style w:type="paragraph" w:styleId="Heading5">
    <w:name w:val="heading 5"/>
    <w:basedOn w:val="HeadingBase"/>
    <w:next w:val="Normal"/>
    <w:link w:val="Heading5Char"/>
    <w:qFormat/>
    <w:rsid w:val="00E500C6"/>
    <w:pPr>
      <w:spacing w:before="80"/>
      <w:outlineLvl w:val="4"/>
    </w:pPr>
    <w:rPr>
      <w:color w:val="918585"/>
      <w:sz w:val="20"/>
    </w:rPr>
  </w:style>
  <w:style w:type="paragraph" w:styleId="Heading6">
    <w:name w:val="heading 6"/>
    <w:basedOn w:val="HeadingBase"/>
    <w:next w:val="Normal"/>
    <w:link w:val="Heading6Char"/>
    <w:qFormat/>
    <w:rsid w:val="00E500C6"/>
    <w:pPr>
      <w:spacing w:before="60"/>
      <w:outlineLvl w:val="5"/>
    </w:pPr>
    <w:rPr>
      <w:color w:val="918585"/>
      <w:sz w:val="20"/>
    </w:rPr>
  </w:style>
  <w:style w:type="paragraph" w:styleId="Heading7">
    <w:name w:val="heading 7"/>
    <w:basedOn w:val="Normal"/>
    <w:next w:val="Normal"/>
    <w:link w:val="Heading7Char"/>
    <w:qFormat/>
    <w:rsid w:val="00E500C6"/>
    <w:pPr>
      <w:ind w:left="720"/>
      <w:outlineLvl w:val="6"/>
    </w:pPr>
    <w:rPr>
      <w:i/>
    </w:rPr>
  </w:style>
  <w:style w:type="paragraph" w:styleId="Heading8">
    <w:name w:val="heading 8"/>
    <w:basedOn w:val="Normal"/>
    <w:next w:val="Normal"/>
    <w:link w:val="Heading8Char"/>
    <w:qFormat/>
    <w:rsid w:val="00E500C6"/>
    <w:pPr>
      <w:ind w:left="720"/>
      <w:outlineLvl w:val="7"/>
    </w:pPr>
    <w:rPr>
      <w:i/>
    </w:rPr>
  </w:style>
  <w:style w:type="paragraph" w:styleId="Heading9">
    <w:name w:val="heading 9"/>
    <w:basedOn w:val="Normal"/>
    <w:next w:val="Normal"/>
    <w:link w:val="Heading9Char"/>
    <w:qFormat/>
    <w:rsid w:val="00E500C6"/>
    <w:pPr>
      <w:ind w:left="720"/>
      <w:outlineLvl w:val="8"/>
    </w:pPr>
    <w:rPr>
      <w:i/>
    </w:rPr>
  </w:style>
  <w:style w:type="character" w:default="1" w:styleId="DefaultParagraphFont">
    <w:name w:val="Default Paragraph Font"/>
    <w:uiPriority w:val="1"/>
    <w:unhideWhenUsed/>
    <w:rsid w:val="00E50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0C6"/>
  </w:style>
  <w:style w:type="character" w:customStyle="1" w:styleId="Heading1Char">
    <w:name w:val="Heading 1 Char"/>
    <w:basedOn w:val="DefaultParagraphFont"/>
    <w:link w:val="Heading1"/>
    <w:rsid w:val="00E500C6"/>
    <w:rPr>
      <w:rFonts w:ascii="Times New Roman" w:eastAsia="Times New Roman" w:hAnsi="Times New Roman" w:cs="Times New Roman"/>
      <w:b/>
      <w:sz w:val="32"/>
      <w:szCs w:val="20"/>
      <w:lang w:eastAsia="en-US"/>
    </w:rPr>
  </w:style>
  <w:style w:type="paragraph" w:styleId="BodyText">
    <w:name w:val="Body Text"/>
    <w:basedOn w:val="Normal"/>
    <w:link w:val="BodyTextChar"/>
    <w:rsid w:val="00E50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0C6"/>
    <w:rPr>
      <w:rFonts w:ascii="Times New Roman" w:eastAsia="Times New Roman" w:hAnsi="Times New Roman" w:cs="Times New Roman"/>
      <w:sz w:val="24"/>
      <w:lang w:eastAsia="en-US"/>
    </w:rPr>
  </w:style>
  <w:style w:type="paragraph" w:styleId="List">
    <w:name w:val="List"/>
    <w:basedOn w:val="BodyText"/>
    <w:next w:val="BodyText"/>
    <w:rsid w:val="00E500C6"/>
    <w:pPr>
      <w:tabs>
        <w:tab w:val="left" w:pos="340"/>
      </w:tabs>
      <w:spacing w:before="60" w:after="60"/>
      <w:ind w:left="340" w:hanging="340"/>
    </w:pPr>
  </w:style>
  <w:style w:type="paragraph" w:styleId="ListBullet">
    <w:name w:val="List Bullet"/>
    <w:basedOn w:val="List"/>
    <w:rsid w:val="00E500C6"/>
    <w:pPr>
      <w:numPr>
        <w:numId w:val="12"/>
      </w:numPr>
      <w:tabs>
        <w:tab w:val="clear" w:pos="340"/>
      </w:tabs>
      <w:spacing w:before="40" w:after="40"/>
    </w:pPr>
  </w:style>
  <w:style w:type="character" w:customStyle="1" w:styleId="SpecialBold">
    <w:name w:val="Special Bold"/>
    <w:basedOn w:val="DefaultParagraphFont"/>
    <w:rsid w:val="00E500C6"/>
    <w:rPr>
      <w:b/>
      <w:spacing w:val="0"/>
    </w:rPr>
  </w:style>
  <w:style w:type="paragraph" w:styleId="ListBullet2">
    <w:name w:val="List Bullet 2"/>
    <w:basedOn w:val="List2"/>
    <w:rsid w:val="00E500C6"/>
    <w:pPr>
      <w:numPr>
        <w:numId w:val="13"/>
      </w:numPr>
      <w:tabs>
        <w:tab w:val="clear" w:pos="680"/>
      </w:tabs>
    </w:pPr>
  </w:style>
  <w:style w:type="paragraph" w:customStyle="1" w:styleId="SuperHeading">
    <w:name w:val="SuperHeading"/>
    <w:basedOn w:val="Normal"/>
    <w:rsid w:val="00E500C6"/>
    <w:pPr>
      <w:spacing w:before="240" w:after="120"/>
      <w:outlineLvl w:val="0"/>
    </w:pPr>
    <w:rPr>
      <w:rFonts w:ascii="Times New Roman" w:hAnsi="Times New Roman"/>
      <w:b/>
      <w:sz w:val="32"/>
    </w:rPr>
  </w:style>
  <w:style w:type="paragraph" w:customStyle="1" w:styleId="AllowPageBreak">
    <w:name w:val="AllowPageBreak"/>
    <w:rsid w:val="00E500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500C6"/>
    <w:rPr>
      <w:b/>
    </w:rPr>
  </w:style>
  <w:style w:type="character" w:customStyle="1" w:styleId="Heading2Char">
    <w:name w:val="Heading 2 Char"/>
    <w:basedOn w:val="DefaultParagraphFont"/>
    <w:link w:val="Heading2"/>
    <w:rsid w:val="00E50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0C6"/>
    <w:rPr>
      <w:rFonts w:ascii="Courier New" w:eastAsia="Times New Roman" w:hAnsi="Courier New" w:cs="Times New Roman"/>
      <w:i/>
      <w:szCs w:val="20"/>
      <w:lang w:eastAsia="en-US"/>
    </w:rPr>
  </w:style>
  <w:style w:type="paragraph" w:customStyle="1" w:styleId="HeadingBase">
    <w:name w:val="Heading Base"/>
    <w:rsid w:val="00E50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0C6"/>
    <w:pPr>
      <w:tabs>
        <w:tab w:val="right" w:leader="dot" w:pos="9072"/>
      </w:tabs>
      <w:ind w:left="567"/>
    </w:pPr>
    <w:rPr>
      <w:szCs w:val="22"/>
    </w:rPr>
  </w:style>
  <w:style w:type="paragraph" w:customStyle="1" w:styleId="TOCBase">
    <w:name w:val="TOC Base"/>
    <w:rsid w:val="00E50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0C6"/>
    <w:pPr>
      <w:tabs>
        <w:tab w:val="right" w:leader="dot" w:pos="9072"/>
      </w:tabs>
      <w:spacing w:before="40" w:after="40"/>
      <w:ind w:left="284"/>
    </w:pPr>
    <w:rPr>
      <w:rFonts w:ascii="Times New Roman" w:hAnsi="Times New Roman"/>
    </w:rPr>
  </w:style>
  <w:style w:type="paragraph" w:styleId="TOC1">
    <w:name w:val="toc 1"/>
    <w:basedOn w:val="TOCBase"/>
    <w:next w:val="Normal"/>
    <w:rsid w:val="00E50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0C6"/>
    <w:rPr>
      <w:rFonts w:ascii="Times New Roman" w:eastAsia="Times New Roman" w:hAnsi="Times New Roman" w:cs="Times New Roman"/>
      <w:sz w:val="16"/>
      <w:lang w:eastAsia="en-US"/>
    </w:rPr>
  </w:style>
  <w:style w:type="paragraph" w:styleId="Title">
    <w:name w:val="Title"/>
    <w:basedOn w:val="HeadingBase"/>
    <w:link w:val="TitleChar"/>
    <w:qFormat/>
    <w:rsid w:val="00E500C6"/>
    <w:pPr>
      <w:spacing w:before="5040"/>
      <w:jc w:val="center"/>
    </w:pPr>
    <w:rPr>
      <w:sz w:val="48"/>
      <w:szCs w:val="72"/>
      <w:lang w:val="en-US"/>
    </w:rPr>
  </w:style>
  <w:style w:type="character" w:customStyle="1" w:styleId="TitleChar">
    <w:name w:val="Title Char"/>
    <w:basedOn w:val="DefaultParagraphFont"/>
    <w:link w:val="Title"/>
    <w:rsid w:val="00E50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0C6"/>
    <w:pPr>
      <w:tabs>
        <w:tab w:val="left" w:pos="3600"/>
        <w:tab w:val="left" w:pos="3958"/>
      </w:tabs>
    </w:pPr>
  </w:style>
  <w:style w:type="paragraph" w:customStyle="1" w:styleId="Note">
    <w:name w:val="Note"/>
    <w:basedOn w:val="BodyText"/>
    <w:rsid w:val="00E50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0C6"/>
    <w:pPr>
      <w:framePr w:wrap="auto" w:hAnchor="text" w:y="6049"/>
    </w:pPr>
    <w:rPr>
      <w:color w:val="000000"/>
      <w:sz w:val="40"/>
    </w:rPr>
  </w:style>
  <w:style w:type="paragraph" w:customStyle="1" w:styleId="TOCTitle">
    <w:name w:val="TOCTitle"/>
    <w:basedOn w:val="Heading1"/>
    <w:rsid w:val="00E500C6"/>
    <w:pPr>
      <w:spacing w:after="240"/>
      <w:jc w:val="center"/>
      <w:outlineLvl w:val="9"/>
    </w:pPr>
    <w:rPr>
      <w:caps/>
    </w:rPr>
  </w:style>
  <w:style w:type="paragraph" w:customStyle="1" w:styleId="Version">
    <w:name w:val="Version"/>
    <w:rsid w:val="00E500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0C6"/>
    <w:pPr>
      <w:keepNext w:val="0"/>
      <w:tabs>
        <w:tab w:val="right" w:pos="4176"/>
      </w:tabs>
      <w:ind w:left="198" w:hanging="198"/>
    </w:pPr>
    <w:rPr>
      <w:rFonts w:ascii="Garamond" w:hAnsi="Garamond"/>
    </w:rPr>
  </w:style>
  <w:style w:type="paragraph" w:styleId="IndexHeading">
    <w:name w:val="index heading"/>
    <w:basedOn w:val="Normal"/>
    <w:next w:val="Index1"/>
    <w:semiHidden/>
    <w:rsid w:val="00E500C6"/>
    <w:pPr>
      <w:spacing w:before="120" w:after="120"/>
    </w:pPr>
    <w:rPr>
      <w:rFonts w:ascii="Arial" w:hAnsi="Arial"/>
      <w:b/>
      <w:color w:val="918585"/>
      <w:sz w:val="24"/>
    </w:rPr>
  </w:style>
  <w:style w:type="paragraph" w:styleId="Header">
    <w:name w:val="header"/>
    <w:basedOn w:val="Normal"/>
    <w:link w:val="HeaderChar"/>
    <w:rsid w:val="00E50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0C6"/>
    <w:rPr>
      <w:rFonts w:ascii="Times New Roman" w:eastAsia="Times New Roman" w:hAnsi="Times New Roman" w:cs="Times New Roman"/>
      <w:sz w:val="16"/>
      <w:szCs w:val="20"/>
      <w:lang w:val="en-GB" w:eastAsia="en-US"/>
    </w:rPr>
  </w:style>
  <w:style w:type="paragraph" w:customStyle="1" w:styleId="Chapter">
    <w:name w:val="Chapter"/>
    <w:basedOn w:val="Normal"/>
    <w:rsid w:val="00E500C6"/>
    <w:pPr>
      <w:spacing w:before="240"/>
    </w:pPr>
    <w:rPr>
      <w:rFonts w:ascii="Times New Roman" w:hAnsi="Times New Roman"/>
      <w:smallCaps/>
      <w:spacing w:val="80"/>
      <w:sz w:val="28"/>
    </w:rPr>
  </w:style>
  <w:style w:type="paragraph" w:customStyle="1" w:styleId="InChapter">
    <w:name w:val="InChapter"/>
    <w:basedOn w:val="Heading3"/>
    <w:rsid w:val="00E500C6"/>
    <w:pPr>
      <w:spacing w:after="240"/>
      <w:outlineLvl w:val="9"/>
    </w:pPr>
    <w:rPr>
      <w:noProof/>
    </w:rPr>
  </w:style>
  <w:style w:type="paragraph" w:styleId="Index2">
    <w:name w:val="index 2"/>
    <w:basedOn w:val="Normal"/>
    <w:next w:val="Normal"/>
    <w:semiHidden/>
    <w:rsid w:val="00E500C6"/>
    <w:pPr>
      <w:tabs>
        <w:tab w:val="right" w:pos="4176"/>
      </w:tabs>
      <w:ind w:left="568" w:hanging="284"/>
    </w:pPr>
    <w:rPr>
      <w:rFonts w:ascii="Garamond" w:hAnsi="Garamond"/>
    </w:rPr>
  </w:style>
  <w:style w:type="paragraph" w:customStyle="1" w:styleId="Byline">
    <w:name w:val="Byline"/>
    <w:rsid w:val="00E50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0C6"/>
    <w:pPr>
      <w:tabs>
        <w:tab w:val="clear" w:pos="3600"/>
        <w:tab w:val="clear" w:pos="3958"/>
      </w:tabs>
      <w:jc w:val="right"/>
    </w:pPr>
  </w:style>
  <w:style w:type="character" w:styleId="Emphasis">
    <w:name w:val="Emphasis"/>
    <w:basedOn w:val="DefaultParagraphFont"/>
    <w:qFormat/>
    <w:rsid w:val="00E500C6"/>
    <w:rPr>
      <w:i/>
    </w:rPr>
  </w:style>
  <w:style w:type="paragraph" w:styleId="Caption">
    <w:name w:val="caption"/>
    <w:basedOn w:val="BodyText"/>
    <w:next w:val="Normal"/>
    <w:qFormat/>
    <w:rsid w:val="00E500C6"/>
    <w:pPr>
      <w:framePr w:w="2268" w:hSpace="181" w:vSpace="181" w:wrap="around" w:vAnchor="text" w:hAnchor="page" w:x="1135" w:y="285" w:anchorLock="1"/>
    </w:pPr>
    <w:rPr>
      <w:i/>
    </w:rPr>
  </w:style>
  <w:style w:type="paragraph" w:customStyle="1" w:styleId="MiniTOCTitle">
    <w:name w:val="MiniTOCTitle"/>
    <w:basedOn w:val="Heading4"/>
    <w:rsid w:val="00E500C6"/>
    <w:pPr>
      <w:spacing w:before="240"/>
      <w:outlineLvl w:val="9"/>
    </w:pPr>
    <w:rPr>
      <w:noProof/>
      <w:sz w:val="24"/>
    </w:rPr>
  </w:style>
  <w:style w:type="paragraph" w:customStyle="1" w:styleId="MiniTOCItem">
    <w:name w:val="MiniTOCItem"/>
    <w:basedOn w:val="ListBullet"/>
    <w:rsid w:val="00E500C6"/>
    <w:pPr>
      <w:numPr>
        <w:numId w:val="0"/>
      </w:numPr>
      <w:tabs>
        <w:tab w:val="right" w:leader="dot" w:pos="6521"/>
      </w:tabs>
      <w:spacing w:before="0" w:after="0"/>
    </w:pPr>
  </w:style>
  <w:style w:type="paragraph" w:customStyle="1" w:styleId="TOFTitle">
    <w:name w:val="TOFTitle"/>
    <w:basedOn w:val="TOCTitle"/>
    <w:rsid w:val="00E500C6"/>
  </w:style>
  <w:style w:type="paragraph" w:styleId="TableofFigures">
    <w:name w:val="table of figures"/>
    <w:basedOn w:val="Normal"/>
    <w:next w:val="Normal"/>
    <w:semiHidden/>
    <w:rsid w:val="00E500C6"/>
    <w:pPr>
      <w:tabs>
        <w:tab w:val="right" w:leader="dot" w:pos="9072"/>
      </w:tabs>
      <w:ind w:left="970" w:hanging="403"/>
    </w:pPr>
    <w:rPr>
      <w:rFonts w:ascii="Times New Roman" w:hAnsi="Times New Roman"/>
      <w:b/>
    </w:rPr>
  </w:style>
  <w:style w:type="paragraph" w:styleId="ListNumber">
    <w:name w:val="List Number"/>
    <w:basedOn w:val="List"/>
    <w:rsid w:val="00E500C6"/>
    <w:pPr>
      <w:numPr>
        <w:numId w:val="15"/>
      </w:numPr>
      <w:tabs>
        <w:tab w:val="clear" w:pos="340"/>
      </w:tabs>
    </w:pPr>
  </w:style>
  <w:style w:type="character" w:customStyle="1" w:styleId="WingdingSymbols">
    <w:name w:val="Wingding Symbols"/>
    <w:rsid w:val="00E500C6"/>
    <w:rPr>
      <w:rFonts w:ascii="Wingdings" w:hAnsi="Wingdings"/>
    </w:rPr>
  </w:style>
  <w:style w:type="paragraph" w:customStyle="1" w:styleId="TableHeading">
    <w:name w:val="Table Heading"/>
    <w:basedOn w:val="HeadingBase"/>
    <w:rsid w:val="00E500C6"/>
    <w:pPr>
      <w:keepLines/>
      <w:pBdr>
        <w:bottom w:val="single" w:sz="6" w:space="1" w:color="918585"/>
      </w:pBdr>
      <w:spacing w:before="240"/>
    </w:pPr>
  </w:style>
  <w:style w:type="character" w:customStyle="1" w:styleId="HotSpot">
    <w:name w:val="HotSpot"/>
    <w:rsid w:val="00E500C6"/>
    <w:rPr>
      <w:color w:val="0033CC"/>
      <w:u w:val="none"/>
    </w:rPr>
  </w:style>
  <w:style w:type="paragraph" w:customStyle="1" w:styleId="BodyTextRight">
    <w:name w:val="Body Text Right"/>
    <w:basedOn w:val="BodyText"/>
    <w:rsid w:val="00E500C6"/>
    <w:pPr>
      <w:spacing w:before="0" w:after="0"/>
      <w:jc w:val="right"/>
    </w:pPr>
  </w:style>
  <w:style w:type="paragraph" w:styleId="Index3">
    <w:name w:val="index 3"/>
    <w:basedOn w:val="ListNumber2"/>
    <w:next w:val="Normal"/>
    <w:semiHidden/>
    <w:rsid w:val="00E500C6"/>
    <w:pPr>
      <w:numPr>
        <w:numId w:val="0"/>
      </w:numPr>
      <w:tabs>
        <w:tab w:val="right" w:leader="dot" w:pos="4176"/>
      </w:tabs>
    </w:pPr>
  </w:style>
  <w:style w:type="paragraph" w:styleId="ListNumber2">
    <w:name w:val="List Number 2"/>
    <w:basedOn w:val="List2"/>
    <w:rsid w:val="00E500C6"/>
    <w:pPr>
      <w:numPr>
        <w:numId w:val="10"/>
      </w:numPr>
      <w:tabs>
        <w:tab w:val="clear" w:pos="1060"/>
      </w:tabs>
    </w:pPr>
  </w:style>
  <w:style w:type="paragraph" w:customStyle="1" w:styleId="MarginNote">
    <w:name w:val="Margin Note"/>
    <w:basedOn w:val="BodyText"/>
    <w:rsid w:val="00E50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0C6"/>
    <w:rPr>
      <w:sz w:val="32"/>
    </w:rPr>
  </w:style>
  <w:style w:type="paragraph" w:customStyle="1" w:styleId="HeadingProcedure">
    <w:name w:val="Heading Procedure"/>
    <w:basedOn w:val="HeadingBase"/>
    <w:next w:val="Normal"/>
    <w:rsid w:val="00E500C6"/>
    <w:pPr>
      <w:tabs>
        <w:tab w:val="left" w:pos="0"/>
      </w:tabs>
      <w:spacing w:before="120" w:after="60"/>
    </w:pPr>
    <w:rPr>
      <w:i/>
      <w:color w:val="918585"/>
      <w:sz w:val="22"/>
    </w:rPr>
  </w:style>
  <w:style w:type="paragraph" w:customStyle="1" w:styleId="TableBodyText">
    <w:name w:val="Table Body Text"/>
    <w:basedOn w:val="BodyText"/>
    <w:rsid w:val="00E500C6"/>
    <w:pPr>
      <w:spacing w:before="60" w:after="60"/>
    </w:pPr>
  </w:style>
  <w:style w:type="paragraph" w:styleId="ListContinue">
    <w:name w:val="List Continue"/>
    <w:basedOn w:val="List"/>
    <w:rsid w:val="00E500C6"/>
    <w:pPr>
      <w:ind w:firstLine="0"/>
    </w:pPr>
  </w:style>
  <w:style w:type="paragraph" w:customStyle="1" w:styleId="ListNote">
    <w:name w:val="List Note"/>
    <w:basedOn w:val="List"/>
    <w:rsid w:val="00E500C6"/>
    <w:pPr>
      <w:pBdr>
        <w:top w:val="single" w:sz="6" w:space="2" w:color="918585"/>
        <w:bottom w:val="single" w:sz="6" w:space="2" w:color="918585"/>
      </w:pBdr>
      <w:tabs>
        <w:tab w:val="left" w:pos="1021"/>
      </w:tabs>
      <w:ind w:firstLine="0"/>
    </w:pPr>
  </w:style>
  <w:style w:type="paragraph" w:customStyle="1" w:styleId="Warning">
    <w:name w:val="Warning"/>
    <w:basedOn w:val="BodyText"/>
    <w:rsid w:val="00E500C6"/>
    <w:pPr>
      <w:shd w:val="clear" w:color="auto" w:fill="D9D9D9"/>
      <w:tabs>
        <w:tab w:val="left" w:pos="992"/>
      </w:tabs>
      <w:ind w:left="119" w:right="119"/>
    </w:pPr>
    <w:rPr>
      <w:sz w:val="20"/>
    </w:rPr>
  </w:style>
  <w:style w:type="paragraph" w:customStyle="1" w:styleId="MarginIcons">
    <w:name w:val="Margin Icons"/>
    <w:basedOn w:val="BodyText"/>
    <w:rsid w:val="00E50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0C6"/>
    <w:rPr>
      <w:rFonts w:ascii="Courier New" w:hAnsi="Courier New"/>
    </w:rPr>
  </w:style>
  <w:style w:type="paragraph" w:customStyle="1" w:styleId="NoteBullet">
    <w:name w:val="Note Bullet"/>
    <w:basedOn w:val="Note"/>
    <w:rsid w:val="00E500C6"/>
    <w:pPr>
      <w:tabs>
        <w:tab w:val="clear" w:pos="680"/>
      </w:tabs>
      <w:spacing w:before="60" w:after="60"/>
    </w:pPr>
  </w:style>
  <w:style w:type="paragraph" w:customStyle="1" w:styleId="SubHeading2">
    <w:name w:val="SubHeading2"/>
    <w:basedOn w:val="HeadingBase"/>
    <w:rsid w:val="00E500C6"/>
    <w:pPr>
      <w:spacing w:before="240" w:after="60"/>
    </w:pPr>
    <w:rPr>
      <w:sz w:val="20"/>
    </w:rPr>
  </w:style>
  <w:style w:type="paragraph" w:customStyle="1" w:styleId="SubHeading1">
    <w:name w:val="SubHeading1"/>
    <w:basedOn w:val="HeadingBase"/>
    <w:rsid w:val="00E500C6"/>
    <w:pPr>
      <w:spacing w:before="240" w:after="60"/>
    </w:pPr>
    <w:rPr>
      <w:color w:val="918585"/>
      <w:sz w:val="22"/>
    </w:rPr>
  </w:style>
  <w:style w:type="paragraph" w:customStyle="1" w:styleId="SideHeading">
    <w:name w:val="Side Heading"/>
    <w:basedOn w:val="HeadingBase"/>
    <w:rsid w:val="00E50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0C6"/>
    <w:pPr>
      <w:tabs>
        <w:tab w:val="num" w:pos="360"/>
      </w:tabs>
    </w:pPr>
  </w:style>
  <w:style w:type="paragraph" w:styleId="PlainText">
    <w:name w:val="Plain Text"/>
    <w:basedOn w:val="Normal"/>
    <w:link w:val="PlainTextChar"/>
    <w:rsid w:val="00E500C6"/>
    <w:rPr>
      <w:sz w:val="20"/>
    </w:rPr>
  </w:style>
  <w:style w:type="character" w:customStyle="1" w:styleId="PlainTextChar">
    <w:name w:val="Plain Text Char"/>
    <w:basedOn w:val="DefaultParagraphFont"/>
    <w:link w:val="PlainText"/>
    <w:rsid w:val="00E500C6"/>
    <w:rPr>
      <w:rFonts w:ascii="Courier New" w:eastAsia="Times New Roman" w:hAnsi="Courier New" w:cs="Times New Roman"/>
      <w:sz w:val="20"/>
      <w:szCs w:val="20"/>
      <w:lang w:eastAsia="en-US"/>
    </w:rPr>
  </w:style>
  <w:style w:type="character" w:customStyle="1" w:styleId="MenuOption">
    <w:name w:val="Menu Option"/>
    <w:basedOn w:val="DefaultParagraphFont"/>
    <w:rsid w:val="00E500C6"/>
    <w:rPr>
      <w:b/>
      <w:smallCaps/>
    </w:rPr>
  </w:style>
  <w:style w:type="paragraph" w:customStyle="1" w:styleId="TableListNumber">
    <w:name w:val="Table List Number"/>
    <w:basedOn w:val="ListNumber"/>
    <w:rsid w:val="00E500C6"/>
    <w:pPr>
      <w:numPr>
        <w:numId w:val="0"/>
      </w:numPr>
    </w:pPr>
  </w:style>
  <w:style w:type="paragraph" w:styleId="TOC4">
    <w:name w:val="toc 4"/>
    <w:basedOn w:val="TOCBase"/>
    <w:next w:val="Normal"/>
    <w:semiHidden/>
    <w:rsid w:val="00E500C6"/>
    <w:pPr>
      <w:tabs>
        <w:tab w:val="right" w:leader="dot" w:pos="9071"/>
      </w:tabs>
      <w:ind w:left="1701"/>
    </w:pPr>
  </w:style>
  <w:style w:type="paragraph" w:customStyle="1" w:styleId="ListAlpha">
    <w:name w:val="List Alpha"/>
    <w:basedOn w:val="List"/>
    <w:rsid w:val="00E500C6"/>
    <w:pPr>
      <w:numPr>
        <w:numId w:val="9"/>
      </w:numPr>
    </w:pPr>
  </w:style>
  <w:style w:type="paragraph" w:customStyle="1" w:styleId="ListAlpha2">
    <w:name w:val="List Alpha 2"/>
    <w:basedOn w:val="List2"/>
    <w:rsid w:val="00E500C6"/>
    <w:pPr>
      <w:numPr>
        <w:numId w:val="8"/>
      </w:numPr>
    </w:pPr>
  </w:style>
  <w:style w:type="paragraph" w:styleId="List2">
    <w:name w:val="List 2"/>
    <w:basedOn w:val="BodyText"/>
    <w:rsid w:val="00E500C6"/>
    <w:pPr>
      <w:tabs>
        <w:tab w:val="left" w:pos="680"/>
      </w:tabs>
      <w:spacing w:before="60" w:after="60"/>
      <w:ind w:left="680" w:hanging="340"/>
    </w:pPr>
  </w:style>
  <w:style w:type="paragraph" w:styleId="List3">
    <w:name w:val="List 3"/>
    <w:basedOn w:val="BodyText"/>
    <w:rsid w:val="00E500C6"/>
    <w:pPr>
      <w:tabs>
        <w:tab w:val="left" w:pos="1021"/>
      </w:tabs>
      <w:spacing w:before="60" w:after="60"/>
      <w:ind w:left="1020" w:hanging="340"/>
    </w:pPr>
  </w:style>
  <w:style w:type="paragraph" w:styleId="List4">
    <w:name w:val="List 4"/>
    <w:basedOn w:val="BodyText"/>
    <w:rsid w:val="00E500C6"/>
    <w:pPr>
      <w:tabs>
        <w:tab w:val="left" w:pos="1361"/>
      </w:tabs>
      <w:spacing w:before="60" w:after="60"/>
      <w:ind w:left="1361" w:hanging="340"/>
    </w:pPr>
  </w:style>
  <w:style w:type="paragraph" w:styleId="List5">
    <w:name w:val="List 5"/>
    <w:basedOn w:val="BodyText"/>
    <w:rsid w:val="00E500C6"/>
    <w:pPr>
      <w:tabs>
        <w:tab w:val="left" w:pos="1701"/>
      </w:tabs>
      <w:spacing w:before="60" w:after="60"/>
      <w:ind w:left="1701" w:hanging="340"/>
    </w:pPr>
  </w:style>
  <w:style w:type="paragraph" w:styleId="ListBullet3">
    <w:name w:val="List Bullet 3"/>
    <w:basedOn w:val="List3"/>
    <w:rsid w:val="00E500C6"/>
    <w:pPr>
      <w:numPr>
        <w:numId w:val="14"/>
      </w:numPr>
      <w:tabs>
        <w:tab w:val="clear" w:pos="1021"/>
      </w:tabs>
      <w:ind w:left="1037" w:hanging="357"/>
    </w:pPr>
  </w:style>
  <w:style w:type="paragraph" w:styleId="ListBullet4">
    <w:name w:val="List Bullet 4"/>
    <w:basedOn w:val="List4"/>
    <w:rsid w:val="00E500C6"/>
    <w:pPr>
      <w:numPr>
        <w:numId w:val="3"/>
      </w:numPr>
      <w:tabs>
        <w:tab w:val="clear" w:pos="1361"/>
      </w:tabs>
    </w:pPr>
  </w:style>
  <w:style w:type="paragraph" w:styleId="ListBullet5">
    <w:name w:val="List Bullet 5"/>
    <w:basedOn w:val="List5"/>
    <w:rsid w:val="00E500C6"/>
    <w:pPr>
      <w:numPr>
        <w:numId w:val="4"/>
      </w:numPr>
    </w:pPr>
  </w:style>
  <w:style w:type="paragraph" w:styleId="ListContinue2">
    <w:name w:val="List Continue 2"/>
    <w:basedOn w:val="List2"/>
    <w:rsid w:val="00E500C6"/>
    <w:pPr>
      <w:ind w:firstLine="0"/>
    </w:pPr>
  </w:style>
  <w:style w:type="paragraph" w:styleId="ListContinue3">
    <w:name w:val="List Continue 3"/>
    <w:basedOn w:val="List3"/>
    <w:rsid w:val="00E500C6"/>
    <w:pPr>
      <w:ind w:left="1021" w:firstLine="0"/>
    </w:pPr>
  </w:style>
  <w:style w:type="paragraph" w:styleId="ListContinue4">
    <w:name w:val="List Continue 4"/>
    <w:basedOn w:val="List4"/>
    <w:rsid w:val="00E500C6"/>
    <w:pPr>
      <w:ind w:firstLine="0"/>
    </w:pPr>
  </w:style>
  <w:style w:type="paragraph" w:styleId="ListContinue5">
    <w:name w:val="List Continue 5"/>
    <w:basedOn w:val="List5"/>
    <w:rsid w:val="00E500C6"/>
    <w:pPr>
      <w:ind w:firstLine="0"/>
    </w:pPr>
  </w:style>
  <w:style w:type="paragraph" w:styleId="ListNumber3">
    <w:name w:val="List Number 3"/>
    <w:basedOn w:val="List3"/>
    <w:rsid w:val="00E500C6"/>
    <w:pPr>
      <w:numPr>
        <w:numId w:val="5"/>
      </w:numPr>
    </w:pPr>
  </w:style>
  <w:style w:type="paragraph" w:styleId="ListNumber4">
    <w:name w:val="List Number 4"/>
    <w:basedOn w:val="List4"/>
    <w:rsid w:val="00E500C6"/>
    <w:pPr>
      <w:numPr>
        <w:numId w:val="6"/>
      </w:numPr>
    </w:pPr>
  </w:style>
  <w:style w:type="paragraph" w:styleId="ListNumber5">
    <w:name w:val="List Number 5"/>
    <w:basedOn w:val="List5"/>
    <w:rsid w:val="00E500C6"/>
    <w:pPr>
      <w:numPr>
        <w:numId w:val="7"/>
      </w:numPr>
    </w:pPr>
  </w:style>
  <w:style w:type="paragraph" w:styleId="BlockText">
    <w:name w:val="Block Text"/>
    <w:basedOn w:val="Normal"/>
    <w:rsid w:val="00E500C6"/>
    <w:pPr>
      <w:spacing w:after="120"/>
      <w:ind w:left="1440" w:right="1440"/>
    </w:pPr>
  </w:style>
  <w:style w:type="character" w:customStyle="1" w:styleId="Subscript">
    <w:name w:val="Subscript"/>
    <w:basedOn w:val="DefaultParagraphFont"/>
    <w:rsid w:val="00E500C6"/>
    <w:rPr>
      <w:sz w:val="16"/>
      <w:vertAlign w:val="subscript"/>
    </w:rPr>
  </w:style>
  <w:style w:type="character" w:customStyle="1" w:styleId="Superscript">
    <w:name w:val="Superscript"/>
    <w:basedOn w:val="DefaultParagraphFont"/>
    <w:rsid w:val="00E500C6"/>
    <w:rPr>
      <w:sz w:val="16"/>
      <w:vertAlign w:val="superscript"/>
    </w:rPr>
  </w:style>
  <w:style w:type="character" w:customStyle="1" w:styleId="Symbols">
    <w:name w:val="Symbols"/>
    <w:basedOn w:val="DefaultParagraphFont"/>
    <w:rsid w:val="00E500C6"/>
    <w:rPr>
      <w:rFonts w:ascii="Symbol" w:hAnsi="Symbol"/>
    </w:rPr>
  </w:style>
  <w:style w:type="character" w:customStyle="1" w:styleId="MenuOptions">
    <w:name w:val="Menu Options"/>
    <w:basedOn w:val="DefaultParagraphFont"/>
    <w:rsid w:val="00E500C6"/>
    <w:rPr>
      <w:rFonts w:ascii="Arial Narrow" w:hAnsi="Arial Narrow"/>
      <w:smallCaps/>
    </w:rPr>
  </w:style>
  <w:style w:type="character" w:customStyle="1" w:styleId="Buttons">
    <w:name w:val="Buttons"/>
    <w:basedOn w:val="DefaultParagraphFont"/>
    <w:rsid w:val="00E500C6"/>
    <w:rPr>
      <w:b/>
    </w:rPr>
  </w:style>
  <w:style w:type="character" w:customStyle="1" w:styleId="Underlined">
    <w:name w:val="Underlined"/>
    <w:basedOn w:val="DefaultParagraphFont"/>
    <w:rsid w:val="00E500C6"/>
    <w:rPr>
      <w:u w:val="single"/>
    </w:rPr>
  </w:style>
  <w:style w:type="paragraph" w:customStyle="1" w:styleId="TableBodyTextRight">
    <w:name w:val="Table Body Text Right"/>
    <w:basedOn w:val="TableBodyText"/>
    <w:rsid w:val="00E500C6"/>
    <w:pPr>
      <w:widowControl w:val="0"/>
      <w:autoSpaceDE w:val="0"/>
      <w:autoSpaceDN w:val="0"/>
      <w:adjustRightInd w:val="0"/>
      <w:jc w:val="right"/>
    </w:pPr>
    <w:rPr>
      <w:rFonts w:cs="Arial"/>
      <w:szCs w:val="18"/>
    </w:rPr>
  </w:style>
  <w:style w:type="paragraph" w:customStyle="1" w:styleId="CopyrightText">
    <w:name w:val="Copyright Text"/>
    <w:basedOn w:val="BodyText"/>
    <w:rsid w:val="00E500C6"/>
    <w:rPr>
      <w:sz w:val="18"/>
    </w:rPr>
  </w:style>
  <w:style w:type="paragraph" w:customStyle="1" w:styleId="BodySmallRight">
    <w:name w:val="Body Small Right"/>
    <w:basedOn w:val="BodyTextRight"/>
    <w:rsid w:val="00E500C6"/>
    <w:rPr>
      <w:sz w:val="18"/>
      <w:szCs w:val="18"/>
    </w:rPr>
  </w:style>
  <w:style w:type="paragraph" w:customStyle="1" w:styleId="MarginEdition">
    <w:name w:val="Margin Edition"/>
    <w:basedOn w:val="MarginNote"/>
    <w:rsid w:val="00E500C6"/>
    <w:pPr>
      <w:spacing w:before="0" w:after="0"/>
    </w:pPr>
    <w:rPr>
      <w:rFonts w:ascii="Times New Roman" w:hAnsi="Times New Roman"/>
      <w:color w:val="999999"/>
    </w:rPr>
  </w:style>
  <w:style w:type="paragraph" w:customStyle="1" w:styleId="Spacer">
    <w:name w:val="Spacer"/>
    <w:basedOn w:val="Normal"/>
    <w:rsid w:val="00E500C6"/>
    <w:rPr>
      <w:sz w:val="2"/>
      <w:szCs w:val="2"/>
    </w:rPr>
  </w:style>
  <w:style w:type="character" w:customStyle="1" w:styleId="Small">
    <w:name w:val="Small"/>
    <w:basedOn w:val="DefaultParagraphFont"/>
    <w:rsid w:val="00E500C6"/>
    <w:rPr>
      <w:sz w:val="16"/>
    </w:rPr>
  </w:style>
  <w:style w:type="paragraph" w:customStyle="1" w:styleId="WideTable">
    <w:name w:val="Wide Table"/>
    <w:basedOn w:val="Normal"/>
    <w:rsid w:val="00E500C6"/>
    <w:pPr>
      <w:ind w:left="-1418"/>
    </w:pPr>
    <w:rPr>
      <w:sz w:val="2"/>
      <w:szCs w:val="2"/>
    </w:rPr>
  </w:style>
  <w:style w:type="character" w:styleId="PageNumber">
    <w:name w:val="page number"/>
    <w:basedOn w:val="DefaultParagraphFont"/>
    <w:rsid w:val="00E500C6"/>
  </w:style>
  <w:style w:type="paragraph" w:styleId="Quote">
    <w:name w:val="Quote"/>
    <w:basedOn w:val="Heading1"/>
    <w:link w:val="QuoteChar"/>
    <w:qFormat/>
    <w:rsid w:val="00E500C6"/>
    <w:rPr>
      <w:b w:val="0"/>
      <w:sz w:val="72"/>
      <w:szCs w:val="72"/>
      <w:lang w:val="en-NZ"/>
    </w:rPr>
  </w:style>
  <w:style w:type="character" w:customStyle="1" w:styleId="QuoteChar">
    <w:name w:val="Quote Char"/>
    <w:basedOn w:val="DefaultParagraphFont"/>
    <w:link w:val="Quote"/>
    <w:rsid w:val="00E50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0C6"/>
    <w:pPr>
      <w:pageBreakBefore/>
    </w:pPr>
  </w:style>
  <w:style w:type="paragraph" w:customStyle="1" w:styleId="Border">
    <w:name w:val="Border"/>
    <w:basedOn w:val="Normal"/>
    <w:qFormat/>
    <w:rsid w:val="00E50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0C6"/>
    <w:rPr>
      <w:b/>
      <w:bCs/>
      <w:i/>
      <w:iCs/>
      <w:color w:val="auto"/>
    </w:rPr>
  </w:style>
  <w:style w:type="paragraph" w:styleId="IntenseQuote">
    <w:name w:val="Intense Quote"/>
    <w:basedOn w:val="Normal"/>
    <w:next w:val="Normal"/>
    <w:link w:val="IntenseQuoteChar"/>
    <w:uiPriority w:val="30"/>
    <w:qFormat/>
    <w:rsid w:val="00E50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0C6"/>
    <w:rPr>
      <w:smallCaps/>
      <w:color w:val="auto"/>
      <w:u w:val="single"/>
    </w:rPr>
  </w:style>
  <w:style w:type="character" w:styleId="IntenseReference">
    <w:name w:val="Intense Reference"/>
    <w:basedOn w:val="DefaultParagraphFont"/>
    <w:uiPriority w:val="32"/>
    <w:qFormat/>
    <w:rsid w:val="00E500C6"/>
    <w:rPr>
      <w:b/>
      <w:bCs/>
      <w:smallCaps/>
      <w:color w:val="auto"/>
      <w:spacing w:val="5"/>
      <w:u w:val="single"/>
    </w:rPr>
  </w:style>
  <w:style w:type="paragraph" w:customStyle="1" w:styleId="2ColumnHeading">
    <w:name w:val="2Column Heading"/>
    <w:basedOn w:val="BodyText"/>
    <w:qFormat/>
    <w:rsid w:val="00E500C6"/>
    <w:pPr>
      <w:spacing w:after="60"/>
      <w:ind w:left="-2268"/>
    </w:pPr>
    <w:rPr>
      <w:b/>
    </w:rPr>
  </w:style>
  <w:style w:type="paragraph" w:customStyle="1" w:styleId="Heading1TOC">
    <w:name w:val="Heading1 TOC"/>
    <w:basedOn w:val="Normal"/>
    <w:qFormat/>
    <w:rsid w:val="00E500C6"/>
    <w:pPr>
      <w:spacing w:before="240" w:after="120"/>
    </w:pPr>
    <w:rPr>
      <w:rFonts w:ascii="Times New Roman" w:hAnsi="Times New Roman"/>
      <w:b/>
      <w:sz w:val="32"/>
    </w:rPr>
  </w:style>
  <w:style w:type="paragraph" w:customStyle="1" w:styleId="Heading2TOC">
    <w:name w:val="Heading2 TOC"/>
    <w:basedOn w:val="Normal"/>
    <w:qFormat/>
    <w:rsid w:val="00E500C6"/>
    <w:pPr>
      <w:spacing w:before="240" w:after="60"/>
    </w:pPr>
    <w:rPr>
      <w:rFonts w:ascii="Times New Roman" w:hAnsi="Times New Roman"/>
      <w:b/>
      <w:sz w:val="28"/>
    </w:rPr>
  </w:style>
  <w:style w:type="character" w:customStyle="1" w:styleId="Underline">
    <w:name w:val="Underline"/>
    <w:basedOn w:val="DefaultParagraphFont"/>
    <w:qFormat/>
    <w:rsid w:val="00E500C6"/>
    <w:rPr>
      <w:u w:val="single"/>
    </w:rPr>
  </w:style>
  <w:style w:type="character" w:customStyle="1" w:styleId="BoldandItalics">
    <w:name w:val="Bold and Italics"/>
    <w:qFormat/>
    <w:rsid w:val="00E500C6"/>
    <w:rPr>
      <w:b/>
      <w:i/>
      <w:u w:val="none"/>
    </w:rPr>
  </w:style>
  <w:style w:type="paragraph" w:styleId="BalloonText">
    <w:name w:val="Balloon Text"/>
    <w:basedOn w:val="Normal"/>
    <w:link w:val="BalloonTextChar"/>
    <w:rsid w:val="00E500C6"/>
    <w:rPr>
      <w:rFonts w:ascii="Tahoma" w:hAnsi="Tahoma" w:cs="Tahoma"/>
      <w:sz w:val="16"/>
      <w:szCs w:val="16"/>
    </w:rPr>
  </w:style>
  <w:style w:type="character" w:customStyle="1" w:styleId="BalloonTextChar">
    <w:name w:val="Balloon Text Char"/>
    <w:basedOn w:val="DefaultParagraphFont"/>
    <w:link w:val="BalloonText"/>
    <w:rsid w:val="00E50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0C6"/>
    <w:rPr>
      <w:b/>
      <w:color w:val="660033"/>
      <w:spacing w:val="0"/>
    </w:rPr>
  </w:style>
  <w:style w:type="paragraph" w:customStyle="1" w:styleId="Nameditemlist">
    <w:name w:val="Named item list"/>
    <w:basedOn w:val="BodyText"/>
    <w:qFormat/>
    <w:rsid w:val="00E500C6"/>
    <w:pPr>
      <w:tabs>
        <w:tab w:val="left" w:pos="2835"/>
      </w:tabs>
      <w:ind w:left="2835" w:hanging="2835"/>
    </w:pPr>
  </w:style>
  <w:style w:type="paragraph" w:customStyle="1" w:styleId="BodyTextnopadding">
    <w:name w:val="Body Text no padding"/>
    <w:basedOn w:val="BodyText"/>
    <w:qFormat/>
    <w:rsid w:val="00E500C6"/>
    <w:pPr>
      <w:spacing w:before="0" w:after="0"/>
    </w:pPr>
  </w:style>
  <w:style w:type="character" w:styleId="Hyperlink">
    <w:name w:val="Hyperlink"/>
    <w:basedOn w:val="DefaultParagraphFont"/>
    <w:uiPriority w:val="99"/>
    <w:unhideWhenUsed/>
    <w:rsid w:val="00541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7539</Characters>
  <Application>Microsoft Office Word</Application>
  <DocSecurity>0</DocSecurity>
  <Lines>193</Lines>
  <Paragraphs>147</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RIIMEX504 Implement the ground control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