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28D" w:rsidP="0062128D">
      <w:pPr>
        <w:pStyle w:val="Title"/>
      </w:pPr>
      <w:r>
        <w:fldChar w:fldCharType="begin"/>
      </w:r>
      <w:r>
        <w:instrText xml:space="preserve"> TITLE   \* MERGEFORMAT </w:instrText>
      </w:r>
      <w:r>
        <w:fldChar w:fldCharType="separate"/>
      </w:r>
      <w:r>
        <w:t>Assessment Requirements for RIIMEX502D Implement systems and methods of mining</w:t>
      </w:r>
      <w:r>
        <w:fldChar w:fldCharType="end"/>
      </w:r>
    </w:p>
    <w:p w:rsidR="0062128D" w:rsidP="0062128D">
      <w:pPr>
        <w:pStyle w:val="Version"/>
        <w:sectPr w:rsidSect="00E33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3766" w:rsidP="00E33766">
      <w:pPr>
        <w:pStyle w:val="SuperHeading"/>
      </w:pPr>
      <w:r w:rsidRPr="00E33766">
        <w:t>Assessment Requirements for RIIMEX502D Implement systems and methods of mining</w:t>
      </w:r>
    </w:p>
    <w:p w:rsidR="00000000" w:rsidRPr="00E33766" w:rsidP="00E33766">
      <w:pPr>
        <w:pStyle w:val="Heading1"/>
      </w:pPr>
      <w:bookmarkStart w:id="1" w:name="O_667486"/>
      <w:bookmarkEnd w:id="1"/>
      <w:r w:rsidRPr="00E33766">
        <w:t>Modification History</w:t>
      </w:r>
    </w:p>
    <w:tbl>
      <w:tblPr>
        <w:tblW w:w="0" w:type="auto"/>
        <w:tblCellMar>
          <w:left w:w="62" w:type="dxa"/>
          <w:right w:w="62" w:type="dxa"/>
        </w:tblCellMar>
        <w:tblLook w:val="0000"/>
      </w:tblPr>
      <w:tblGrid>
        <w:gridCol w:w="1432"/>
        <w:gridCol w:w="7764"/>
      </w:tblGrid>
      <w:tr w:rsidTr="006212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766">
            <w:pPr>
              <w:pStyle w:val="Heading4"/>
              <w:rPr>
                <w:lang w:val="en-NZ"/>
              </w:rPr>
            </w:pPr>
            <w:r w:rsidRPr="00E3376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766">
            <w:pPr>
              <w:pStyle w:val="Heading4"/>
              <w:rPr>
                <w:lang w:val="en-NZ"/>
              </w:rPr>
            </w:pPr>
            <w:r w:rsidRPr="00E33766">
              <w:t>Comment</w:t>
            </w:r>
          </w:p>
        </w:tc>
      </w:tr>
      <w:tr w:rsidTr="0062128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766">
            <w:pPr>
              <w:pStyle w:val="BodyText"/>
              <w:rPr>
                <w:lang w:val="en-NZ"/>
              </w:rPr>
            </w:pPr>
            <w:r w:rsidRPr="00E3376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766">
            <w:pPr>
              <w:pStyle w:val="BodyText"/>
              <w:rPr>
                <w:lang w:val="en-NZ"/>
              </w:rPr>
            </w:pPr>
            <w:r w:rsidRPr="00E33766">
              <w:t>This unit replaces RIIMEX502A Implement systems and methods of mining.</w:t>
            </w:r>
          </w:p>
        </w:tc>
      </w:tr>
      <w:tr w:rsidTr="006212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766">
            <w:pPr>
              <w:pStyle w:val="BodyText"/>
              <w:rPr>
                <w:lang w:val="en-NZ"/>
              </w:rPr>
            </w:pPr>
            <w:r w:rsidRPr="00E3376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766" w:rsidP="00E33766">
            <w:pPr>
              <w:pStyle w:val="BodyText"/>
            </w:pPr>
            <w:r w:rsidRPr="00E33766">
              <w:t>Performance Criteria numbering corrected.</w:t>
            </w:r>
          </w:p>
          <w:p w:rsidR="00000000" w:rsidRPr="00E33766" w:rsidP="00E33766">
            <w:pPr>
              <w:pStyle w:val="BodyText"/>
            </w:pPr>
            <w:r w:rsidRPr="00E33766">
              <w:t>Required frequency and volume of evidence amended in Performance evidence.</w:t>
            </w:r>
          </w:p>
          <w:p w:rsidR="00000000" w:rsidRPr="00E33766" w:rsidP="00E33766">
            <w:pPr>
              <w:pStyle w:val="BodyText"/>
            </w:pPr>
            <w:r w:rsidRPr="00E33766">
              <w:t>Substantial amendments made in Assessment Conditions field, including: references to Industry Sectors, assessor and subject matter expert experience requirements, how assessment sho</w:t>
            </w:r>
            <w:r w:rsidRPr="00E33766">
              <w:t>uld be conducted and what it should confirm.</w:t>
            </w:r>
          </w:p>
        </w:tc>
      </w:tr>
    </w:tbl>
    <w:p w:rsidR="00000000" w:rsidRPr="00E33766" w:rsidP="00E33766">
      <w:pPr>
        <w:pStyle w:val="BodyText"/>
      </w:pPr>
    </w:p>
    <w:p w:rsidR="00000000" w:rsidRPr="00E33766" w:rsidP="00E33766">
      <w:pPr>
        <w:pStyle w:val="AllowPageBreak"/>
      </w:pPr>
    </w:p>
    <w:p w:rsidR="00000000" w:rsidRPr="00E33766" w:rsidP="00E33766">
      <w:pPr>
        <w:pStyle w:val="Heading1"/>
      </w:pPr>
      <w:bookmarkStart w:id="2" w:name="O_667485"/>
      <w:bookmarkEnd w:id="2"/>
      <w:r w:rsidRPr="00E33766">
        <w:t>Performance Evidence</w:t>
      </w:r>
    </w:p>
    <w:p w:rsidR="00000000" w:rsidRPr="00E33766" w:rsidP="0062128D">
      <w:pPr>
        <w:pStyle w:val="BodyText"/>
      </w:pPr>
      <w:r w:rsidRPr="00E33766">
        <w:t>Evidence is required to be collected that demonstrates a candidate’s competency in this unit. Evidence must be relevant to the roles within this sector’</w:t>
      </w:r>
      <w:r w:rsidRPr="00E33766">
        <w:t>s work operations and satisfy all of the requirements of the performance criteria of this unit and include evidence that the candidate:</w:t>
      </w:r>
    </w:p>
    <w:p w:rsidR="00000000" w:rsidRPr="00E33766" w:rsidP="00E33766">
      <w:pPr>
        <w:pStyle w:val="ListBullet"/>
      </w:pPr>
      <w:r w:rsidRPr="00E33766">
        <w:t>locates and applies relevant legislation, documentation, policies and procedures</w:t>
      </w:r>
    </w:p>
    <w:p w:rsidR="00000000" w:rsidRPr="00E33766" w:rsidP="00E33766">
      <w:pPr>
        <w:pStyle w:val="ListBullet"/>
      </w:pPr>
      <w:r w:rsidRPr="00E33766">
        <w:t>implements the requirements, procedure</w:t>
      </w:r>
      <w:r w:rsidRPr="00E33766">
        <w:t>s and techniques for the safe, effective and efficient implementation of the</w:t>
      </w:r>
      <w:r w:rsidRPr="00E33766">
        <w:rPr>
          <w:rStyle w:val="SpecialBold"/>
        </w:rPr>
        <w:t xml:space="preserve"> </w:t>
      </w:r>
      <w:r w:rsidRPr="00E33766">
        <w:t>mine design systems including:</w:t>
      </w:r>
    </w:p>
    <w:p w:rsidR="00000000" w:rsidRPr="00E33766" w:rsidP="00E33766">
      <w:pPr>
        <w:pStyle w:val="ListBullet2"/>
      </w:pPr>
      <w:r w:rsidRPr="00E33766">
        <w:t>accessing and evaluating the relevant information and scope of the work necessary to meet the required outcomes</w:t>
      </w:r>
    </w:p>
    <w:p w:rsidR="00000000" w:rsidRPr="00E33766" w:rsidP="00E33766">
      <w:pPr>
        <w:pStyle w:val="ListBullet2"/>
      </w:pPr>
      <w:r w:rsidRPr="00E33766">
        <w:t>identifying and evaluating viable o</w:t>
      </w:r>
      <w:r w:rsidRPr="00E33766">
        <w:t>ptions and selecting options that best meet the required outcomes</w:t>
      </w:r>
    </w:p>
    <w:p w:rsidR="00000000" w:rsidRPr="00E33766" w:rsidP="00E33766">
      <w:pPr>
        <w:pStyle w:val="ListBullet2"/>
      </w:pPr>
      <w:r w:rsidRPr="00E33766">
        <w:t>identifying and evaluating geological and geotechnical information, and exploration techniques</w:t>
      </w:r>
    </w:p>
    <w:p w:rsidR="00000000" w:rsidRPr="00E33766" w:rsidP="00E33766">
      <w:pPr>
        <w:pStyle w:val="ListBullet2"/>
      </w:pPr>
      <w:r w:rsidRPr="00E33766">
        <w:t>accessing and analysing archival and historical mine management information related to the mine</w:t>
      </w:r>
      <w:r w:rsidRPr="00E33766">
        <w:t xml:space="preserve"> and failure mode of mine structures</w:t>
      </w:r>
    </w:p>
    <w:p w:rsidR="00000000" w:rsidRPr="00E33766" w:rsidP="00E33766">
      <w:pPr>
        <w:pStyle w:val="ListBullet2"/>
      </w:pPr>
      <w:r w:rsidRPr="00E33766">
        <w:t>interpreting and applying design criteria for mine management</w:t>
      </w:r>
    </w:p>
    <w:p w:rsidR="00000000" w:rsidRPr="00E33766" w:rsidP="00E33766">
      <w:pPr>
        <w:pStyle w:val="ListBullet2"/>
      </w:pPr>
      <w:r w:rsidRPr="00E33766">
        <w:t>selecting and assigning plant and equipment, and other resources to operate within capabilities and limitations</w:t>
      </w:r>
    </w:p>
    <w:p w:rsidR="00000000" w:rsidRPr="00E33766" w:rsidP="00E33766">
      <w:pPr>
        <w:pStyle w:val="ListBullet2"/>
      </w:pPr>
      <w:r w:rsidRPr="00E33766">
        <w:t>analysing hazards and risks, and applying min</w:t>
      </w:r>
      <w:r w:rsidRPr="00E33766">
        <w:t>ing constraints</w:t>
      </w:r>
    </w:p>
    <w:p w:rsidR="00000000" w:rsidRPr="00E33766" w:rsidP="00E33766">
      <w:pPr>
        <w:pStyle w:val="ListBullet"/>
      </w:pPr>
      <w:r w:rsidRPr="00E33766">
        <w:t>works effectively with others to undertake and complete the implementation of the</w:t>
      </w:r>
      <w:r w:rsidRPr="00E33766">
        <w:rPr>
          <w:rStyle w:val="SpecialBold"/>
        </w:rPr>
        <w:t xml:space="preserve"> </w:t>
      </w:r>
      <w:r w:rsidRPr="00E33766">
        <w:t>mine design systems</w:t>
      </w:r>
      <w:r w:rsidRPr="00E33766">
        <w:rPr>
          <w:rStyle w:val="SpecialBold"/>
        </w:rPr>
        <w:t xml:space="preserve"> </w:t>
      </w:r>
      <w:r w:rsidRPr="00E33766">
        <w:t>that meets all of the required outcomes including:</w:t>
      </w:r>
    </w:p>
    <w:p w:rsidR="00000000" w:rsidRPr="00E33766" w:rsidP="00E33766">
      <w:pPr>
        <w:pStyle w:val="ListBullet2"/>
      </w:pPr>
      <w:r w:rsidRPr="00E33766">
        <w:t>complying with written and verbal reporting requirements and procedures</w:t>
      </w:r>
    </w:p>
    <w:p w:rsidR="00000000" w:rsidRPr="00E33766" w:rsidP="00E33766">
      <w:pPr>
        <w:pStyle w:val="ListBullet2"/>
      </w:pPr>
      <w:r w:rsidRPr="00E33766">
        <w:t>providing lea</w:t>
      </w:r>
      <w:r w:rsidRPr="00E33766">
        <w:t>dership by communicating clearly and concisely with others to receive and clarify work instructions</w:t>
      </w:r>
    </w:p>
    <w:p w:rsidR="00000000" w:rsidRPr="00E33766" w:rsidP="00E33766">
      <w:pPr>
        <w:pStyle w:val="ListBullet2"/>
      </w:pPr>
      <w:r w:rsidRPr="00E33766">
        <w:t>communicating clearly and concisely with others to resolve coordination requirements prior to commencing and during work activities</w:t>
      </w:r>
    </w:p>
    <w:p w:rsidR="00000000" w:rsidRPr="00E33766" w:rsidP="00E33766">
      <w:pPr>
        <w:pStyle w:val="ListBullet2"/>
      </w:pPr>
      <w:r w:rsidRPr="00E33766">
        <w:t xml:space="preserve">identifying the training needs of others and preparing training plans </w:t>
      </w:r>
    </w:p>
    <w:p w:rsidR="00000000" w:rsidRPr="00E33766" w:rsidP="00E33766">
      <w:pPr>
        <w:pStyle w:val="ListBullet"/>
      </w:pPr>
      <w:r w:rsidRPr="00E33766">
        <w:t>demonstrates completion of implementing systems and methods of mining that safely, effectively and efficiently meets all of the required outcomes on more than one (1) occasion includin</w:t>
      </w:r>
      <w:r w:rsidRPr="00E33766">
        <w:t>g:</w:t>
      </w:r>
    </w:p>
    <w:p w:rsidR="00000000" w:rsidRPr="00E33766" w:rsidP="00E33766">
      <w:pPr>
        <w:pStyle w:val="ListBullet2"/>
      </w:pPr>
      <w:r w:rsidRPr="00E33766">
        <w:t>applying the mine design system and its parameters and strategies</w:t>
      </w:r>
    </w:p>
    <w:p w:rsidR="00000000" w:rsidRPr="00E33766" w:rsidP="00E33766">
      <w:pPr>
        <w:pStyle w:val="ListBullet2"/>
      </w:pPr>
      <w:r w:rsidRPr="00E33766">
        <w:t>applying analytical process for selecting implementation strategies</w:t>
      </w:r>
    </w:p>
    <w:p w:rsidR="00000000" w:rsidRPr="00E33766" w:rsidP="00E33766">
      <w:pPr>
        <w:pStyle w:val="ListBullet2"/>
      </w:pPr>
      <w:r w:rsidRPr="00E33766">
        <w:t>assessing and prioritising implementation processes</w:t>
      </w:r>
    </w:p>
    <w:p w:rsidR="00000000" w:rsidRPr="00E33766" w:rsidP="00E33766">
      <w:pPr>
        <w:pStyle w:val="ListBullet2"/>
      </w:pPr>
      <w:r w:rsidRPr="00E33766">
        <w:t>developing and reviewing operating procedures relating to mine man</w:t>
      </w:r>
      <w:r w:rsidRPr="00E33766">
        <w:t>agement</w:t>
      </w:r>
    </w:p>
    <w:p w:rsidR="00000000" w:rsidRPr="00E33766" w:rsidP="00E33766">
      <w:pPr>
        <w:pStyle w:val="ListBullet2"/>
      </w:pPr>
      <w:r w:rsidRPr="00E33766">
        <w:t>conducting and reporting on audits and reviews</w:t>
      </w:r>
    </w:p>
    <w:p w:rsidR="00000000" w:rsidRPr="00E33766" w:rsidP="00E33766">
      <w:pPr>
        <w:pStyle w:val="ListBullet2"/>
      </w:pPr>
      <w:r w:rsidRPr="00E33766">
        <w:t>writing reports to communicate procedural activity, breach or inadequacies to procedure and review process</w:t>
      </w:r>
    </w:p>
    <w:p w:rsidR="00000000" w:rsidRPr="00E33766" w:rsidP="00E33766">
      <w:pPr>
        <w:pStyle w:val="AllowPageBreak"/>
      </w:pPr>
    </w:p>
    <w:p w:rsidR="00000000" w:rsidRPr="00E33766" w:rsidP="00E33766">
      <w:pPr>
        <w:pStyle w:val="Heading1"/>
      </w:pPr>
      <w:bookmarkStart w:id="3" w:name="O_667484"/>
      <w:bookmarkEnd w:id="3"/>
      <w:r w:rsidRPr="00E33766">
        <w:t>Knowledge Evidence</w:t>
      </w:r>
    </w:p>
    <w:p w:rsidR="00000000" w:rsidRPr="00E33766" w:rsidP="0062128D">
      <w:pPr>
        <w:pStyle w:val="BodyText"/>
      </w:pPr>
      <w:r w:rsidRPr="00E33766">
        <w:t>The candidate must demonstrate knowledge of implementation</w:t>
      </w:r>
      <w:r w:rsidRPr="00E33766">
        <w:t xml:space="preserve"> of the</w:t>
      </w:r>
      <w:r w:rsidRPr="00E33766">
        <w:rPr>
          <w:rStyle w:val="SpecialBold"/>
        </w:rPr>
        <w:t xml:space="preserve"> </w:t>
      </w:r>
      <w:r w:rsidRPr="00E33766">
        <w:t>mine design systems through:</w:t>
      </w:r>
    </w:p>
    <w:p w:rsidR="00000000" w:rsidRPr="00E33766" w:rsidP="00E33766">
      <w:pPr>
        <w:pStyle w:val="ListBullet"/>
      </w:pPr>
      <w:r w:rsidRPr="00E33766">
        <w:t>the organisation and site requirements and procedures for:</w:t>
      </w:r>
    </w:p>
    <w:p w:rsidR="00000000" w:rsidRPr="00E33766" w:rsidP="00E33766">
      <w:pPr>
        <w:pStyle w:val="ListBullet2"/>
      </w:pPr>
      <w:r w:rsidRPr="00E33766">
        <w:t>work, health and safety</w:t>
      </w:r>
    </w:p>
    <w:p w:rsidR="00000000" w:rsidRPr="00E33766" w:rsidP="00E33766">
      <w:pPr>
        <w:pStyle w:val="ListBullet2"/>
      </w:pPr>
      <w:r w:rsidRPr="00E33766">
        <w:t>mining structures including: mine plans, ventilation, gas monitoring, strata support and safety management plans</w:t>
      </w:r>
    </w:p>
    <w:p w:rsidR="00000000" w:rsidRPr="00E33766" w:rsidP="00E33766">
      <w:pPr>
        <w:pStyle w:val="ListBullet2"/>
      </w:pPr>
      <w:r w:rsidRPr="00E33766">
        <w:t>applying and evaluating risk management processes</w:t>
      </w:r>
    </w:p>
    <w:p w:rsidR="00000000" w:rsidRPr="00E33766" w:rsidP="00E33766">
      <w:pPr>
        <w:pStyle w:val="ListBullet2"/>
      </w:pPr>
      <w:r w:rsidRPr="00E33766">
        <w:t>identifying and managing environmental issues, risks and controls</w:t>
      </w:r>
    </w:p>
    <w:p w:rsidR="00000000" w:rsidRPr="00E33766" w:rsidP="00E33766">
      <w:pPr>
        <w:pStyle w:val="ListBullet2"/>
      </w:pPr>
      <w:r w:rsidRPr="00E33766">
        <w:t xml:space="preserve">identifying and applying emergency response and evacuation planning processes and techniques </w:t>
      </w:r>
    </w:p>
    <w:p w:rsidR="00000000" w:rsidRPr="00E33766" w:rsidP="00E33766">
      <w:pPr>
        <w:pStyle w:val="ListBullet"/>
      </w:pPr>
      <w:r w:rsidRPr="00E33766">
        <w:t>the systems and components for the implementa</w:t>
      </w:r>
      <w:r w:rsidRPr="00E33766">
        <w:t xml:space="preserve">tion of mine design systems </w:t>
      </w:r>
    </w:p>
    <w:p w:rsidR="00000000" w:rsidRPr="00E33766" w:rsidP="00E33766">
      <w:pPr>
        <w:pStyle w:val="ListBullet"/>
      </w:pPr>
      <w:r w:rsidRPr="00E33766">
        <w:t>team leadership techniques including:</w:t>
      </w:r>
    </w:p>
    <w:p w:rsidR="00000000" w:rsidRPr="00E33766" w:rsidP="00E33766">
      <w:pPr>
        <w:pStyle w:val="ListBullet2"/>
      </w:pPr>
      <w:r w:rsidRPr="00E33766">
        <w:t>roles and responsibilities of personnel</w:t>
      </w:r>
    </w:p>
    <w:p w:rsidR="00000000" w:rsidRPr="00E33766" w:rsidP="00E33766">
      <w:pPr>
        <w:pStyle w:val="ListBullet2"/>
      </w:pPr>
      <w:r w:rsidRPr="00E33766">
        <w:t>work planning and work monitoring methods</w:t>
      </w:r>
    </w:p>
    <w:p w:rsidR="00000000" w:rsidRPr="00E33766" w:rsidP="00E33766">
      <w:pPr>
        <w:pStyle w:val="ListBullet2"/>
      </w:pPr>
      <w:r w:rsidRPr="00E33766">
        <w:t>recording and reporting systems</w:t>
      </w:r>
    </w:p>
    <w:p w:rsidR="00000000" w:rsidRPr="00E33766" w:rsidP="00E33766">
      <w:pPr>
        <w:pStyle w:val="ListBullet2"/>
      </w:pPr>
      <w:r w:rsidRPr="00E33766">
        <w:t xml:space="preserve">questioning and active listening </w:t>
      </w:r>
    </w:p>
    <w:p w:rsidR="00000000" w:rsidRPr="00E33766" w:rsidP="00E33766">
      <w:pPr>
        <w:pStyle w:val="AllowPageBreak"/>
      </w:pPr>
    </w:p>
    <w:p w:rsidR="00000000" w:rsidRPr="00E33766" w:rsidP="00E33766">
      <w:pPr>
        <w:pStyle w:val="Heading1"/>
      </w:pPr>
      <w:bookmarkStart w:id="4" w:name="O_667483"/>
      <w:bookmarkEnd w:id="4"/>
      <w:r w:rsidRPr="00E33766">
        <w:t>Assessment Conditions</w:t>
      </w:r>
    </w:p>
    <w:p w:rsidR="00000000" w:rsidRPr="00E33766" w:rsidP="00E33766">
      <w:pPr>
        <w:pStyle w:val="ListBullet"/>
      </w:pPr>
      <w:r w:rsidRPr="00E33766">
        <w:t xml:space="preserve">An assessor of this unit must satisfy the requirements of the NVR/AQTF or their successors; and Industry regulations for certification and licensing: and, </w:t>
      </w:r>
    </w:p>
    <w:p w:rsidR="00000000" w:rsidRPr="00E33766" w:rsidP="00E33766">
      <w:pPr>
        <w:pStyle w:val="ListBullet"/>
      </w:pPr>
      <w:r w:rsidRPr="00E33766">
        <w:t>this unit must be assessed in the context of this sector’s work environment; and,</w:t>
      </w:r>
    </w:p>
    <w:p w:rsidR="00000000" w:rsidRPr="00E33766" w:rsidP="00E33766">
      <w:pPr>
        <w:pStyle w:val="ListBullet"/>
      </w:pPr>
      <w:r w:rsidRPr="00E33766">
        <w:t>this unit must be assessed in compliance with relevant legislation/regulation and using policies, procedures, processes and operational manuals directly related to the industry sector for which it is being assessed; and,</w:t>
      </w:r>
    </w:p>
    <w:p w:rsidR="00000000" w:rsidRPr="00E33766" w:rsidP="00E33766">
      <w:pPr>
        <w:pStyle w:val="ListBullet"/>
      </w:pPr>
      <w:r w:rsidRPr="00E33766">
        <w:t>assessment may be conducted in conj</w:t>
      </w:r>
      <w:r w:rsidRPr="00E33766">
        <w:t>unction with the assessment of other Units of Competency; and,</w:t>
      </w:r>
    </w:p>
    <w:p w:rsidR="00000000" w:rsidRPr="00E33766" w:rsidP="00E33766">
      <w:pPr>
        <w:pStyle w:val="ListBullet"/>
      </w:pPr>
      <w:r w:rsidRPr="00E33766">
        <w:t>assessment must confirm consistent performance can be applied in a range of relevant workplace circumstances; and,</w:t>
      </w:r>
    </w:p>
    <w:p w:rsidR="00000000" w:rsidRPr="00E33766" w:rsidP="00E33766">
      <w:pPr>
        <w:pStyle w:val="ListBullet"/>
      </w:pPr>
      <w:r w:rsidRPr="00E33766">
        <w:t>assessors must demonstrate the performance evidence, and knowledge evidence as</w:t>
      </w:r>
      <w:r w:rsidRPr="00E33766">
        <w:t xml:space="preserve"> outlined in this Unit of Competency, and through the minimum years of current* work experience specified below in an Industry sector relevant to the outcomes of the unit; or,</w:t>
      </w:r>
    </w:p>
    <w:p w:rsidR="00000000" w:rsidRPr="00E33766" w:rsidP="00E33766">
      <w:pPr>
        <w:pStyle w:val="ListBullet"/>
      </w:pPr>
      <w:r w:rsidRPr="00E33766">
        <w:t>where the assessor does not meet experience requirements a co-assessment or part</w:t>
      </w:r>
      <w:r w:rsidRPr="00E33766">
        <w:t>nership arrangement must exist between the qualified assessor and an Industry subject matter expert. The Industry subject matter expert should hold the unit being assessed (or an equivalent unit) and/or demonstrate equivalence of skills and knowledge at th</w:t>
      </w:r>
      <w:r w:rsidRPr="00E3376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33766" w:rsidP="00E33766">
      <w:pPr>
        <w:pStyle w:val="ListBullet"/>
      </w:pPr>
      <w:r w:rsidRPr="00E33766">
        <w:t xml:space="preserve">assessor </w:t>
      </w:r>
      <w:r w:rsidRPr="00E3376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33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Required assessor or Industry subject</w:t>
            </w:r>
            <w:r w:rsidRPr="00E33766">
              <w:t xml:space="preserve"> matter expert experience</w:t>
            </w:r>
          </w:p>
        </w:tc>
      </w:tr>
      <w:tr w:rsidTr="00E3376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1 Year</w:t>
            </w:r>
          </w:p>
        </w:tc>
      </w:tr>
      <w:tr w:rsidTr="00E3376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2 Years</w:t>
            </w:r>
          </w:p>
        </w:tc>
      </w:tr>
      <w:tr w:rsidTr="00E33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3 Years</w:t>
            </w:r>
          </w:p>
        </w:tc>
      </w:tr>
      <w:tr w:rsidTr="00E33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5 Years</w:t>
            </w:r>
          </w:p>
        </w:tc>
      </w:tr>
      <w:tr w:rsidTr="00E337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3766">
            <w:pPr>
              <w:pStyle w:val="BodyText"/>
              <w:rPr>
                <w:lang w:val="en-NZ"/>
              </w:rPr>
            </w:pPr>
            <w:r w:rsidRPr="00E3376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3766" w:rsidP="00E33766">
            <w:pPr>
              <w:pStyle w:val="BodyText"/>
            </w:pPr>
            <w:r w:rsidRPr="00E33766">
              <w:t>Where this Unit is being assessed outside of the Resources and Infrastructure Sectors assessor and/or Industry subject matter expert experience should be in-line with industry standards for the sector in which it is being assessed an</w:t>
            </w:r>
            <w:r w:rsidRPr="00E33766">
              <w:t>d where no Industry standard is specified should comply with any relevant regulation.</w:t>
            </w:r>
          </w:p>
        </w:tc>
      </w:tr>
    </w:tbl>
    <w:p w:rsidR="00000000" w:rsidRPr="00E33766" w:rsidP="0062128D">
      <w:pPr>
        <w:pStyle w:val="BodyText"/>
      </w:pPr>
      <w:r w:rsidRPr="00E33766">
        <w:t>*Assessors can demonstrate current work experience through employment within Industry in a role relevant to the outcomes of the Unit; or, for external assessors this ca</w:t>
      </w:r>
      <w:r w:rsidRPr="00E33766">
        <w:t>n be demonstrated through exposure to Industry by conducting frequent site assessments across various locations.</w:t>
      </w:r>
    </w:p>
    <w:p w:rsidR="00000000" w:rsidRPr="00E33766" w:rsidP="0062128D">
      <w:pPr>
        <w:pStyle w:val="BodyText"/>
      </w:pPr>
      <w:r w:rsidRPr="00E33766">
        <w:t xml:space="preserve">**Where a unit is being delivered outside of a Qualification the first numeric character in the Unit code should be considered to indicate the </w:t>
      </w:r>
      <w:r w:rsidRPr="00E33766">
        <w:t>AQF level</w:t>
      </w:r>
    </w:p>
    <w:p w:rsidR="00000000" w:rsidRPr="00E33766" w:rsidP="00E33766">
      <w:pPr>
        <w:pStyle w:val="Heading1"/>
      </w:pPr>
      <w:bookmarkStart w:id="5" w:name="O_667495"/>
      <w:bookmarkEnd w:id="5"/>
      <w:r w:rsidRPr="00E33766">
        <w:t>Links</w:t>
      </w:r>
    </w:p>
    <w:p w:rsidR="00000000" w:rsidRPr="00E33766" w:rsidP="0062128D">
      <w:pPr>
        <w:pStyle w:val="BodyText"/>
      </w:pPr>
      <w:r w:rsidRPr="00E337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0E44">
        <w:rPr>
          <w:rStyle w:val="Hyperlink"/>
        </w:rPr>
        <w:t>https://vetnet.gov.au/Pages/TrainingDocs.aspx?q=88a61002-9a21-4386-aaf8-69c76e675272</w:t>
      </w:r>
      <w:r>
        <w:fldChar w:fldCharType="end"/>
      </w:r>
    </w:p>
    <w:p w:rsidR="00000000" w:rsidRPr="00E33766" w:rsidP="00E33766"/>
    <w:sectPr w:rsidSect="00E33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6" w:rsidRPr="0062128D" w:rsidP="00621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8D" w:rsidP="00E33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128D" w:rsidP="00E337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2128D" w:rsidP="00E33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766" w:rsidRPr="0062128D" w:rsidP="00621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8D" w:rsidRPr="002D2AF8" w:rsidP="00E33766">
    <w:pPr>
      <w:pStyle w:val="Header"/>
      <w:framePr w:wrap="around"/>
    </w:pPr>
    <w:r>
      <w:fldChar w:fldCharType="begin"/>
    </w:r>
    <w:r>
      <w:instrText xml:space="preserve"> TITLE   \* MERGEFORMAT </w:instrText>
    </w:r>
    <w:r>
      <w:fldChar w:fldCharType="separate"/>
    </w:r>
    <w:r>
      <w:t>Assessment Requirements for RIIMEX502D Implement systems and methods of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2128D" w:rsidP="00E33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DE3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45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2D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766"/>
    <w:pPr>
      <w:spacing w:before="360" w:after="60"/>
      <w:outlineLvl w:val="0"/>
    </w:pPr>
    <w:rPr>
      <w:sz w:val="32"/>
    </w:rPr>
  </w:style>
  <w:style w:type="paragraph" w:styleId="Heading2">
    <w:name w:val="heading 2"/>
    <w:basedOn w:val="HeadingBase"/>
    <w:next w:val="BodyText"/>
    <w:link w:val="Heading2Char"/>
    <w:qFormat/>
    <w:rsid w:val="00E33766"/>
    <w:pPr>
      <w:keepLines/>
      <w:spacing w:before="240" w:after="120"/>
      <w:outlineLvl w:val="1"/>
    </w:pPr>
    <w:rPr>
      <w:sz w:val="28"/>
      <w:szCs w:val="40"/>
    </w:rPr>
  </w:style>
  <w:style w:type="paragraph" w:styleId="Heading3">
    <w:name w:val="heading 3"/>
    <w:basedOn w:val="HeadingBase"/>
    <w:next w:val="BodyText"/>
    <w:link w:val="Heading3Char"/>
    <w:qFormat/>
    <w:rsid w:val="00E33766"/>
    <w:pPr>
      <w:spacing w:before="180" w:after="120"/>
      <w:outlineLvl w:val="2"/>
    </w:pPr>
    <w:rPr>
      <w:spacing w:val="-10"/>
      <w:kern w:val="32"/>
    </w:rPr>
  </w:style>
  <w:style w:type="paragraph" w:styleId="Heading4">
    <w:name w:val="heading 4"/>
    <w:basedOn w:val="HeadingBase"/>
    <w:next w:val="BodyText"/>
    <w:link w:val="Heading4Char"/>
    <w:qFormat/>
    <w:rsid w:val="00E33766"/>
    <w:pPr>
      <w:spacing w:before="160" w:after="120"/>
      <w:outlineLvl w:val="3"/>
    </w:pPr>
    <w:rPr>
      <w:sz w:val="22"/>
    </w:rPr>
  </w:style>
  <w:style w:type="paragraph" w:styleId="Heading5">
    <w:name w:val="heading 5"/>
    <w:basedOn w:val="HeadingBase"/>
    <w:next w:val="Normal"/>
    <w:link w:val="Heading5Char"/>
    <w:qFormat/>
    <w:rsid w:val="00E33766"/>
    <w:pPr>
      <w:spacing w:before="80"/>
      <w:outlineLvl w:val="4"/>
    </w:pPr>
    <w:rPr>
      <w:color w:val="918585"/>
      <w:sz w:val="20"/>
    </w:rPr>
  </w:style>
  <w:style w:type="paragraph" w:styleId="Heading6">
    <w:name w:val="heading 6"/>
    <w:basedOn w:val="HeadingBase"/>
    <w:next w:val="Normal"/>
    <w:link w:val="Heading6Char"/>
    <w:qFormat/>
    <w:rsid w:val="00E33766"/>
    <w:pPr>
      <w:spacing w:before="60"/>
      <w:outlineLvl w:val="5"/>
    </w:pPr>
    <w:rPr>
      <w:color w:val="918585"/>
      <w:sz w:val="20"/>
    </w:rPr>
  </w:style>
  <w:style w:type="paragraph" w:styleId="Heading7">
    <w:name w:val="heading 7"/>
    <w:basedOn w:val="Normal"/>
    <w:next w:val="Normal"/>
    <w:link w:val="Heading7Char"/>
    <w:qFormat/>
    <w:rsid w:val="00E33766"/>
    <w:pPr>
      <w:ind w:left="720"/>
      <w:outlineLvl w:val="6"/>
    </w:pPr>
    <w:rPr>
      <w:i/>
    </w:rPr>
  </w:style>
  <w:style w:type="paragraph" w:styleId="Heading8">
    <w:name w:val="heading 8"/>
    <w:basedOn w:val="Normal"/>
    <w:next w:val="Normal"/>
    <w:link w:val="Heading8Char"/>
    <w:qFormat/>
    <w:rsid w:val="00E33766"/>
    <w:pPr>
      <w:ind w:left="720"/>
      <w:outlineLvl w:val="7"/>
    </w:pPr>
    <w:rPr>
      <w:i/>
    </w:rPr>
  </w:style>
  <w:style w:type="paragraph" w:styleId="Heading9">
    <w:name w:val="heading 9"/>
    <w:basedOn w:val="Normal"/>
    <w:next w:val="Normal"/>
    <w:link w:val="Heading9Char"/>
    <w:qFormat/>
    <w:rsid w:val="00E33766"/>
    <w:pPr>
      <w:ind w:left="720"/>
      <w:outlineLvl w:val="8"/>
    </w:pPr>
    <w:rPr>
      <w:i/>
    </w:rPr>
  </w:style>
  <w:style w:type="character" w:default="1" w:styleId="DefaultParagraphFont">
    <w:name w:val="Default Paragraph Font"/>
    <w:uiPriority w:val="1"/>
    <w:unhideWhenUsed/>
    <w:rsid w:val="00E33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766"/>
  </w:style>
  <w:style w:type="character" w:customStyle="1" w:styleId="Heading1Char">
    <w:name w:val="Heading 1 Char"/>
    <w:basedOn w:val="DefaultParagraphFont"/>
    <w:link w:val="Heading1"/>
    <w:rsid w:val="00E337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3766"/>
    <w:rPr>
      <w:rFonts w:ascii="Times New Roman" w:eastAsia="Times New Roman" w:hAnsi="Times New Roman" w:cs="Times New Roman"/>
      <w:b/>
      <w:szCs w:val="20"/>
      <w:lang w:eastAsia="en-US"/>
    </w:rPr>
  </w:style>
  <w:style w:type="paragraph" w:styleId="BodyText">
    <w:name w:val="Body Text"/>
    <w:basedOn w:val="Normal"/>
    <w:link w:val="BodyTextChar"/>
    <w:rsid w:val="00E33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766"/>
    <w:rPr>
      <w:rFonts w:ascii="Times New Roman" w:eastAsia="Times New Roman" w:hAnsi="Times New Roman" w:cs="Times New Roman"/>
      <w:sz w:val="24"/>
      <w:lang w:eastAsia="en-US"/>
    </w:rPr>
  </w:style>
  <w:style w:type="paragraph" w:styleId="ListBullet">
    <w:name w:val="List Bullet"/>
    <w:basedOn w:val="List"/>
    <w:rsid w:val="00E33766"/>
    <w:pPr>
      <w:numPr>
        <w:numId w:val="12"/>
      </w:numPr>
      <w:tabs>
        <w:tab w:val="clear" w:pos="340"/>
      </w:tabs>
      <w:spacing w:before="40" w:after="40"/>
    </w:pPr>
  </w:style>
  <w:style w:type="character" w:customStyle="1" w:styleId="SpecialBold">
    <w:name w:val="Special Bold"/>
    <w:basedOn w:val="DefaultParagraphFont"/>
    <w:rsid w:val="00E33766"/>
    <w:rPr>
      <w:b/>
      <w:spacing w:val="0"/>
    </w:rPr>
  </w:style>
  <w:style w:type="paragraph" w:styleId="ListBullet2">
    <w:name w:val="List Bullet 2"/>
    <w:basedOn w:val="List2"/>
    <w:rsid w:val="00E33766"/>
    <w:pPr>
      <w:numPr>
        <w:numId w:val="13"/>
      </w:numPr>
      <w:tabs>
        <w:tab w:val="clear" w:pos="680"/>
      </w:tabs>
    </w:pPr>
  </w:style>
  <w:style w:type="paragraph" w:customStyle="1" w:styleId="SuperHeading">
    <w:name w:val="SuperHeading"/>
    <w:basedOn w:val="Normal"/>
    <w:rsid w:val="00E33766"/>
    <w:pPr>
      <w:spacing w:before="240" w:after="120"/>
      <w:outlineLvl w:val="0"/>
    </w:pPr>
    <w:rPr>
      <w:rFonts w:ascii="Times New Roman" w:hAnsi="Times New Roman"/>
      <w:b/>
      <w:sz w:val="32"/>
    </w:rPr>
  </w:style>
  <w:style w:type="paragraph" w:customStyle="1" w:styleId="AllowPageBreak">
    <w:name w:val="AllowPageBreak"/>
    <w:rsid w:val="00E337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7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3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766"/>
    <w:rPr>
      <w:rFonts w:ascii="Courier New" w:eastAsia="Times New Roman" w:hAnsi="Courier New" w:cs="Times New Roman"/>
      <w:i/>
      <w:szCs w:val="20"/>
      <w:lang w:eastAsia="en-US"/>
    </w:rPr>
  </w:style>
  <w:style w:type="paragraph" w:customStyle="1" w:styleId="HeadingBase">
    <w:name w:val="Heading Base"/>
    <w:rsid w:val="00E33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766"/>
    <w:pPr>
      <w:tabs>
        <w:tab w:val="right" w:leader="dot" w:pos="9072"/>
      </w:tabs>
      <w:ind w:left="567"/>
    </w:pPr>
    <w:rPr>
      <w:szCs w:val="22"/>
    </w:rPr>
  </w:style>
  <w:style w:type="paragraph" w:customStyle="1" w:styleId="TOCBase">
    <w:name w:val="TOC Base"/>
    <w:rsid w:val="00E33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766"/>
    <w:pPr>
      <w:tabs>
        <w:tab w:val="right" w:leader="dot" w:pos="9072"/>
      </w:tabs>
      <w:spacing w:before="40" w:after="40"/>
      <w:ind w:left="284"/>
    </w:pPr>
    <w:rPr>
      <w:rFonts w:ascii="Times New Roman" w:hAnsi="Times New Roman"/>
    </w:rPr>
  </w:style>
  <w:style w:type="paragraph" w:styleId="TOC1">
    <w:name w:val="toc 1"/>
    <w:basedOn w:val="TOCBase"/>
    <w:next w:val="Normal"/>
    <w:rsid w:val="00E33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766"/>
    <w:rPr>
      <w:rFonts w:ascii="Times New Roman" w:eastAsia="Times New Roman" w:hAnsi="Times New Roman" w:cs="Times New Roman"/>
      <w:sz w:val="16"/>
      <w:lang w:eastAsia="en-US"/>
    </w:rPr>
  </w:style>
  <w:style w:type="paragraph" w:styleId="Title">
    <w:name w:val="Title"/>
    <w:basedOn w:val="HeadingBase"/>
    <w:link w:val="TitleChar"/>
    <w:qFormat/>
    <w:rsid w:val="00E33766"/>
    <w:pPr>
      <w:spacing w:before="5040"/>
      <w:jc w:val="center"/>
    </w:pPr>
    <w:rPr>
      <w:sz w:val="48"/>
      <w:szCs w:val="72"/>
      <w:lang w:val="en-US"/>
    </w:rPr>
  </w:style>
  <w:style w:type="character" w:customStyle="1" w:styleId="TitleChar">
    <w:name w:val="Title Char"/>
    <w:basedOn w:val="DefaultParagraphFont"/>
    <w:link w:val="Title"/>
    <w:rsid w:val="00E33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766"/>
    <w:pPr>
      <w:tabs>
        <w:tab w:val="left" w:pos="3600"/>
        <w:tab w:val="left" w:pos="3958"/>
      </w:tabs>
    </w:pPr>
  </w:style>
  <w:style w:type="paragraph" w:styleId="List">
    <w:name w:val="List"/>
    <w:basedOn w:val="BodyText"/>
    <w:next w:val="BodyText"/>
    <w:rsid w:val="00E33766"/>
    <w:pPr>
      <w:tabs>
        <w:tab w:val="left" w:pos="340"/>
      </w:tabs>
      <w:spacing w:before="60" w:after="60"/>
      <w:ind w:left="340" w:hanging="340"/>
    </w:pPr>
  </w:style>
  <w:style w:type="paragraph" w:customStyle="1" w:styleId="Note">
    <w:name w:val="Note"/>
    <w:basedOn w:val="BodyText"/>
    <w:rsid w:val="00E33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766"/>
    <w:pPr>
      <w:framePr w:wrap="auto" w:hAnchor="text" w:y="6049"/>
    </w:pPr>
    <w:rPr>
      <w:color w:val="000000"/>
      <w:sz w:val="40"/>
    </w:rPr>
  </w:style>
  <w:style w:type="paragraph" w:customStyle="1" w:styleId="TOCTitle">
    <w:name w:val="TOCTitle"/>
    <w:basedOn w:val="Heading1"/>
    <w:rsid w:val="00E33766"/>
    <w:pPr>
      <w:spacing w:after="240"/>
      <w:jc w:val="center"/>
      <w:outlineLvl w:val="9"/>
    </w:pPr>
    <w:rPr>
      <w:caps/>
    </w:rPr>
  </w:style>
  <w:style w:type="paragraph" w:customStyle="1" w:styleId="Version">
    <w:name w:val="Version"/>
    <w:rsid w:val="00E33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766"/>
    <w:pPr>
      <w:keepNext w:val="0"/>
      <w:tabs>
        <w:tab w:val="right" w:pos="4176"/>
      </w:tabs>
      <w:ind w:left="198" w:hanging="198"/>
    </w:pPr>
    <w:rPr>
      <w:rFonts w:ascii="Garamond" w:hAnsi="Garamond"/>
    </w:rPr>
  </w:style>
  <w:style w:type="paragraph" w:styleId="IndexHeading">
    <w:name w:val="index heading"/>
    <w:basedOn w:val="Normal"/>
    <w:next w:val="Index1"/>
    <w:semiHidden/>
    <w:rsid w:val="00E33766"/>
    <w:pPr>
      <w:spacing w:before="120" w:after="120"/>
    </w:pPr>
    <w:rPr>
      <w:rFonts w:ascii="Arial" w:hAnsi="Arial"/>
      <w:b/>
      <w:color w:val="918585"/>
      <w:sz w:val="24"/>
    </w:rPr>
  </w:style>
  <w:style w:type="paragraph" w:styleId="Header">
    <w:name w:val="header"/>
    <w:basedOn w:val="Normal"/>
    <w:link w:val="HeaderChar"/>
    <w:rsid w:val="00E33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766"/>
    <w:rPr>
      <w:rFonts w:ascii="Times New Roman" w:eastAsia="Times New Roman" w:hAnsi="Times New Roman" w:cs="Times New Roman"/>
      <w:sz w:val="16"/>
      <w:szCs w:val="20"/>
      <w:lang w:val="en-GB" w:eastAsia="en-US"/>
    </w:rPr>
  </w:style>
  <w:style w:type="paragraph" w:customStyle="1" w:styleId="Chapter">
    <w:name w:val="Chapter"/>
    <w:basedOn w:val="Normal"/>
    <w:rsid w:val="00E33766"/>
    <w:pPr>
      <w:spacing w:before="240"/>
    </w:pPr>
    <w:rPr>
      <w:rFonts w:ascii="Times New Roman" w:hAnsi="Times New Roman"/>
      <w:smallCaps/>
      <w:spacing w:val="80"/>
      <w:sz w:val="28"/>
    </w:rPr>
  </w:style>
  <w:style w:type="paragraph" w:customStyle="1" w:styleId="InChapter">
    <w:name w:val="InChapter"/>
    <w:basedOn w:val="Heading3"/>
    <w:rsid w:val="00E33766"/>
    <w:pPr>
      <w:spacing w:after="240"/>
      <w:outlineLvl w:val="9"/>
    </w:pPr>
    <w:rPr>
      <w:noProof/>
    </w:rPr>
  </w:style>
  <w:style w:type="paragraph" w:styleId="Index2">
    <w:name w:val="index 2"/>
    <w:basedOn w:val="Normal"/>
    <w:next w:val="Normal"/>
    <w:semiHidden/>
    <w:rsid w:val="00E33766"/>
    <w:pPr>
      <w:tabs>
        <w:tab w:val="right" w:pos="4176"/>
      </w:tabs>
      <w:ind w:left="568" w:hanging="284"/>
    </w:pPr>
    <w:rPr>
      <w:rFonts w:ascii="Garamond" w:hAnsi="Garamond"/>
    </w:rPr>
  </w:style>
  <w:style w:type="paragraph" w:customStyle="1" w:styleId="Byline">
    <w:name w:val="Byline"/>
    <w:rsid w:val="00E33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766"/>
    <w:pPr>
      <w:tabs>
        <w:tab w:val="clear" w:pos="3600"/>
        <w:tab w:val="clear" w:pos="3958"/>
      </w:tabs>
      <w:jc w:val="right"/>
    </w:pPr>
  </w:style>
  <w:style w:type="character" w:styleId="Emphasis">
    <w:name w:val="Emphasis"/>
    <w:basedOn w:val="DefaultParagraphFont"/>
    <w:qFormat/>
    <w:rsid w:val="00E33766"/>
    <w:rPr>
      <w:i/>
    </w:rPr>
  </w:style>
  <w:style w:type="paragraph" w:styleId="Caption">
    <w:name w:val="caption"/>
    <w:basedOn w:val="BodyText"/>
    <w:next w:val="Normal"/>
    <w:qFormat/>
    <w:rsid w:val="00E33766"/>
    <w:pPr>
      <w:framePr w:w="2268" w:hSpace="181" w:vSpace="181" w:wrap="around" w:vAnchor="text" w:hAnchor="page" w:x="1135" w:y="285" w:anchorLock="1"/>
    </w:pPr>
    <w:rPr>
      <w:i/>
    </w:rPr>
  </w:style>
  <w:style w:type="paragraph" w:customStyle="1" w:styleId="MiniTOCTitle">
    <w:name w:val="MiniTOCTitle"/>
    <w:basedOn w:val="Heading4"/>
    <w:rsid w:val="00E33766"/>
    <w:pPr>
      <w:spacing w:before="240"/>
      <w:outlineLvl w:val="9"/>
    </w:pPr>
    <w:rPr>
      <w:noProof/>
      <w:sz w:val="24"/>
    </w:rPr>
  </w:style>
  <w:style w:type="paragraph" w:customStyle="1" w:styleId="MiniTOCItem">
    <w:name w:val="MiniTOCItem"/>
    <w:basedOn w:val="ListBullet"/>
    <w:rsid w:val="00E33766"/>
    <w:pPr>
      <w:numPr>
        <w:numId w:val="0"/>
      </w:numPr>
      <w:tabs>
        <w:tab w:val="right" w:leader="dot" w:pos="6521"/>
      </w:tabs>
      <w:spacing w:before="0" w:after="0"/>
    </w:pPr>
  </w:style>
  <w:style w:type="paragraph" w:customStyle="1" w:styleId="TOFTitle">
    <w:name w:val="TOFTitle"/>
    <w:basedOn w:val="TOCTitle"/>
    <w:rsid w:val="00E33766"/>
  </w:style>
  <w:style w:type="paragraph" w:styleId="TableofFigures">
    <w:name w:val="table of figures"/>
    <w:basedOn w:val="Normal"/>
    <w:next w:val="Normal"/>
    <w:semiHidden/>
    <w:rsid w:val="00E33766"/>
    <w:pPr>
      <w:tabs>
        <w:tab w:val="right" w:leader="dot" w:pos="9072"/>
      </w:tabs>
      <w:ind w:left="970" w:hanging="403"/>
    </w:pPr>
    <w:rPr>
      <w:rFonts w:ascii="Times New Roman" w:hAnsi="Times New Roman"/>
      <w:b/>
    </w:rPr>
  </w:style>
  <w:style w:type="paragraph" w:styleId="ListNumber">
    <w:name w:val="List Number"/>
    <w:basedOn w:val="List"/>
    <w:rsid w:val="00E33766"/>
    <w:pPr>
      <w:numPr>
        <w:numId w:val="15"/>
      </w:numPr>
      <w:tabs>
        <w:tab w:val="clear" w:pos="340"/>
      </w:tabs>
    </w:pPr>
  </w:style>
  <w:style w:type="character" w:customStyle="1" w:styleId="WingdingSymbols">
    <w:name w:val="Wingding Symbols"/>
    <w:rsid w:val="00E33766"/>
    <w:rPr>
      <w:rFonts w:ascii="Wingdings" w:hAnsi="Wingdings"/>
    </w:rPr>
  </w:style>
  <w:style w:type="paragraph" w:customStyle="1" w:styleId="TableHeading">
    <w:name w:val="Table Heading"/>
    <w:basedOn w:val="HeadingBase"/>
    <w:rsid w:val="00E33766"/>
    <w:pPr>
      <w:keepLines/>
      <w:pBdr>
        <w:bottom w:val="single" w:sz="6" w:space="1" w:color="918585"/>
      </w:pBdr>
      <w:spacing w:before="240"/>
    </w:pPr>
  </w:style>
  <w:style w:type="character" w:customStyle="1" w:styleId="HotSpot">
    <w:name w:val="HotSpot"/>
    <w:rsid w:val="00E33766"/>
    <w:rPr>
      <w:color w:val="0033CC"/>
      <w:u w:val="none"/>
    </w:rPr>
  </w:style>
  <w:style w:type="paragraph" w:customStyle="1" w:styleId="BodyTextRight">
    <w:name w:val="Body Text Right"/>
    <w:basedOn w:val="BodyText"/>
    <w:rsid w:val="00E33766"/>
    <w:pPr>
      <w:spacing w:before="0" w:after="0"/>
      <w:jc w:val="right"/>
    </w:pPr>
  </w:style>
  <w:style w:type="paragraph" w:styleId="Index3">
    <w:name w:val="index 3"/>
    <w:basedOn w:val="ListNumber2"/>
    <w:next w:val="Normal"/>
    <w:semiHidden/>
    <w:rsid w:val="00E33766"/>
    <w:pPr>
      <w:numPr>
        <w:numId w:val="0"/>
      </w:numPr>
      <w:tabs>
        <w:tab w:val="right" w:leader="dot" w:pos="4176"/>
      </w:tabs>
    </w:pPr>
  </w:style>
  <w:style w:type="paragraph" w:styleId="ListNumber2">
    <w:name w:val="List Number 2"/>
    <w:basedOn w:val="List2"/>
    <w:rsid w:val="00E33766"/>
    <w:pPr>
      <w:numPr>
        <w:numId w:val="10"/>
      </w:numPr>
      <w:tabs>
        <w:tab w:val="clear" w:pos="1060"/>
      </w:tabs>
    </w:pPr>
  </w:style>
  <w:style w:type="paragraph" w:customStyle="1" w:styleId="MarginNote">
    <w:name w:val="Margin Note"/>
    <w:basedOn w:val="BodyText"/>
    <w:rsid w:val="00E33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766"/>
    <w:rPr>
      <w:sz w:val="32"/>
    </w:rPr>
  </w:style>
  <w:style w:type="paragraph" w:customStyle="1" w:styleId="HeadingProcedure">
    <w:name w:val="Heading Procedure"/>
    <w:basedOn w:val="HeadingBase"/>
    <w:next w:val="Normal"/>
    <w:rsid w:val="00E33766"/>
    <w:pPr>
      <w:tabs>
        <w:tab w:val="left" w:pos="0"/>
      </w:tabs>
      <w:spacing w:before="120" w:after="60"/>
    </w:pPr>
    <w:rPr>
      <w:i/>
      <w:color w:val="918585"/>
      <w:sz w:val="22"/>
    </w:rPr>
  </w:style>
  <w:style w:type="paragraph" w:customStyle="1" w:styleId="TableBodyText">
    <w:name w:val="Table Body Text"/>
    <w:basedOn w:val="BodyText"/>
    <w:rsid w:val="00E33766"/>
    <w:pPr>
      <w:spacing w:before="60" w:after="60"/>
    </w:pPr>
  </w:style>
  <w:style w:type="paragraph" w:styleId="ListContinue">
    <w:name w:val="List Continue"/>
    <w:basedOn w:val="List"/>
    <w:rsid w:val="00E33766"/>
    <w:pPr>
      <w:ind w:firstLine="0"/>
    </w:pPr>
  </w:style>
  <w:style w:type="paragraph" w:customStyle="1" w:styleId="ListNote">
    <w:name w:val="List Note"/>
    <w:basedOn w:val="List"/>
    <w:rsid w:val="00E33766"/>
    <w:pPr>
      <w:pBdr>
        <w:top w:val="single" w:sz="6" w:space="2" w:color="918585"/>
        <w:bottom w:val="single" w:sz="6" w:space="2" w:color="918585"/>
      </w:pBdr>
      <w:tabs>
        <w:tab w:val="left" w:pos="1021"/>
      </w:tabs>
      <w:ind w:firstLine="0"/>
    </w:pPr>
  </w:style>
  <w:style w:type="paragraph" w:customStyle="1" w:styleId="Warning">
    <w:name w:val="Warning"/>
    <w:basedOn w:val="BodyText"/>
    <w:rsid w:val="00E33766"/>
    <w:pPr>
      <w:shd w:val="clear" w:color="auto" w:fill="D9D9D9"/>
      <w:tabs>
        <w:tab w:val="left" w:pos="992"/>
      </w:tabs>
      <w:ind w:left="119" w:right="119"/>
    </w:pPr>
    <w:rPr>
      <w:sz w:val="20"/>
    </w:rPr>
  </w:style>
  <w:style w:type="paragraph" w:customStyle="1" w:styleId="MarginIcons">
    <w:name w:val="Margin Icons"/>
    <w:basedOn w:val="BodyText"/>
    <w:rsid w:val="00E33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766"/>
    <w:rPr>
      <w:rFonts w:ascii="Courier New" w:hAnsi="Courier New"/>
    </w:rPr>
  </w:style>
  <w:style w:type="paragraph" w:customStyle="1" w:styleId="NoteBullet">
    <w:name w:val="Note Bullet"/>
    <w:basedOn w:val="Note"/>
    <w:rsid w:val="00E33766"/>
    <w:pPr>
      <w:tabs>
        <w:tab w:val="clear" w:pos="680"/>
      </w:tabs>
      <w:spacing w:before="60" w:after="60"/>
    </w:pPr>
  </w:style>
  <w:style w:type="paragraph" w:customStyle="1" w:styleId="SubHeading2">
    <w:name w:val="SubHeading2"/>
    <w:basedOn w:val="HeadingBase"/>
    <w:rsid w:val="00E33766"/>
    <w:pPr>
      <w:spacing w:before="240" w:after="60"/>
    </w:pPr>
    <w:rPr>
      <w:sz w:val="20"/>
    </w:rPr>
  </w:style>
  <w:style w:type="paragraph" w:customStyle="1" w:styleId="SubHeading1">
    <w:name w:val="SubHeading1"/>
    <w:basedOn w:val="HeadingBase"/>
    <w:rsid w:val="00E33766"/>
    <w:pPr>
      <w:spacing w:before="240" w:after="60"/>
    </w:pPr>
    <w:rPr>
      <w:color w:val="918585"/>
      <w:sz w:val="22"/>
    </w:rPr>
  </w:style>
  <w:style w:type="paragraph" w:customStyle="1" w:styleId="SideHeading">
    <w:name w:val="Side Heading"/>
    <w:basedOn w:val="HeadingBase"/>
    <w:rsid w:val="00E33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766"/>
    <w:pPr>
      <w:tabs>
        <w:tab w:val="num" w:pos="360"/>
      </w:tabs>
    </w:pPr>
  </w:style>
  <w:style w:type="paragraph" w:styleId="PlainText">
    <w:name w:val="Plain Text"/>
    <w:basedOn w:val="Normal"/>
    <w:link w:val="PlainTextChar"/>
    <w:rsid w:val="00E33766"/>
    <w:rPr>
      <w:sz w:val="20"/>
    </w:rPr>
  </w:style>
  <w:style w:type="character" w:customStyle="1" w:styleId="PlainTextChar">
    <w:name w:val="Plain Text Char"/>
    <w:basedOn w:val="DefaultParagraphFont"/>
    <w:link w:val="PlainText"/>
    <w:rsid w:val="00E33766"/>
    <w:rPr>
      <w:rFonts w:ascii="Courier New" w:eastAsia="Times New Roman" w:hAnsi="Courier New" w:cs="Times New Roman"/>
      <w:sz w:val="20"/>
      <w:szCs w:val="20"/>
      <w:lang w:eastAsia="en-US"/>
    </w:rPr>
  </w:style>
  <w:style w:type="character" w:customStyle="1" w:styleId="MenuOption">
    <w:name w:val="Menu Option"/>
    <w:basedOn w:val="DefaultParagraphFont"/>
    <w:rsid w:val="00E33766"/>
    <w:rPr>
      <w:b/>
      <w:smallCaps/>
    </w:rPr>
  </w:style>
  <w:style w:type="paragraph" w:customStyle="1" w:styleId="TableListNumber">
    <w:name w:val="Table List Number"/>
    <w:basedOn w:val="ListNumber"/>
    <w:rsid w:val="00E33766"/>
    <w:pPr>
      <w:numPr>
        <w:numId w:val="0"/>
      </w:numPr>
    </w:pPr>
  </w:style>
  <w:style w:type="paragraph" w:styleId="TOC4">
    <w:name w:val="toc 4"/>
    <w:basedOn w:val="TOCBase"/>
    <w:next w:val="Normal"/>
    <w:semiHidden/>
    <w:rsid w:val="00E33766"/>
    <w:pPr>
      <w:tabs>
        <w:tab w:val="right" w:leader="dot" w:pos="9071"/>
      </w:tabs>
      <w:ind w:left="1701"/>
    </w:pPr>
  </w:style>
  <w:style w:type="paragraph" w:customStyle="1" w:styleId="ListAlpha">
    <w:name w:val="List Alpha"/>
    <w:basedOn w:val="List"/>
    <w:rsid w:val="00E33766"/>
    <w:pPr>
      <w:numPr>
        <w:numId w:val="9"/>
      </w:numPr>
    </w:pPr>
  </w:style>
  <w:style w:type="paragraph" w:customStyle="1" w:styleId="ListAlpha2">
    <w:name w:val="List Alpha 2"/>
    <w:basedOn w:val="List2"/>
    <w:rsid w:val="00E33766"/>
    <w:pPr>
      <w:numPr>
        <w:numId w:val="8"/>
      </w:numPr>
    </w:pPr>
  </w:style>
  <w:style w:type="paragraph" w:styleId="List2">
    <w:name w:val="List 2"/>
    <w:basedOn w:val="BodyText"/>
    <w:rsid w:val="00E33766"/>
    <w:pPr>
      <w:tabs>
        <w:tab w:val="left" w:pos="680"/>
      </w:tabs>
      <w:spacing w:before="60" w:after="60"/>
      <w:ind w:left="680" w:hanging="340"/>
    </w:pPr>
  </w:style>
  <w:style w:type="paragraph" w:styleId="List3">
    <w:name w:val="List 3"/>
    <w:basedOn w:val="BodyText"/>
    <w:rsid w:val="00E33766"/>
    <w:pPr>
      <w:tabs>
        <w:tab w:val="left" w:pos="1021"/>
      </w:tabs>
      <w:spacing w:before="60" w:after="60"/>
      <w:ind w:left="1020" w:hanging="340"/>
    </w:pPr>
  </w:style>
  <w:style w:type="paragraph" w:styleId="List4">
    <w:name w:val="List 4"/>
    <w:basedOn w:val="BodyText"/>
    <w:rsid w:val="00E33766"/>
    <w:pPr>
      <w:tabs>
        <w:tab w:val="left" w:pos="1361"/>
      </w:tabs>
      <w:spacing w:before="60" w:after="60"/>
      <w:ind w:left="1361" w:hanging="340"/>
    </w:pPr>
  </w:style>
  <w:style w:type="paragraph" w:styleId="List5">
    <w:name w:val="List 5"/>
    <w:basedOn w:val="BodyText"/>
    <w:rsid w:val="00E33766"/>
    <w:pPr>
      <w:tabs>
        <w:tab w:val="left" w:pos="1701"/>
      </w:tabs>
      <w:spacing w:before="60" w:after="60"/>
      <w:ind w:left="1701" w:hanging="340"/>
    </w:pPr>
  </w:style>
  <w:style w:type="paragraph" w:styleId="ListBullet3">
    <w:name w:val="List Bullet 3"/>
    <w:basedOn w:val="List3"/>
    <w:rsid w:val="00E33766"/>
    <w:pPr>
      <w:numPr>
        <w:numId w:val="14"/>
      </w:numPr>
      <w:tabs>
        <w:tab w:val="clear" w:pos="1021"/>
      </w:tabs>
      <w:ind w:left="1037" w:hanging="357"/>
    </w:pPr>
  </w:style>
  <w:style w:type="paragraph" w:styleId="ListBullet4">
    <w:name w:val="List Bullet 4"/>
    <w:basedOn w:val="List4"/>
    <w:rsid w:val="00E33766"/>
    <w:pPr>
      <w:numPr>
        <w:numId w:val="3"/>
      </w:numPr>
      <w:tabs>
        <w:tab w:val="clear" w:pos="1361"/>
      </w:tabs>
    </w:pPr>
  </w:style>
  <w:style w:type="paragraph" w:styleId="ListBullet5">
    <w:name w:val="List Bullet 5"/>
    <w:basedOn w:val="List5"/>
    <w:rsid w:val="00E33766"/>
    <w:pPr>
      <w:numPr>
        <w:numId w:val="4"/>
      </w:numPr>
    </w:pPr>
  </w:style>
  <w:style w:type="paragraph" w:styleId="ListContinue2">
    <w:name w:val="List Continue 2"/>
    <w:basedOn w:val="List2"/>
    <w:rsid w:val="00E33766"/>
    <w:pPr>
      <w:ind w:firstLine="0"/>
    </w:pPr>
  </w:style>
  <w:style w:type="paragraph" w:styleId="ListContinue3">
    <w:name w:val="List Continue 3"/>
    <w:basedOn w:val="List3"/>
    <w:rsid w:val="00E33766"/>
    <w:pPr>
      <w:ind w:left="1021" w:firstLine="0"/>
    </w:pPr>
  </w:style>
  <w:style w:type="paragraph" w:styleId="ListContinue4">
    <w:name w:val="List Continue 4"/>
    <w:basedOn w:val="List4"/>
    <w:rsid w:val="00E33766"/>
    <w:pPr>
      <w:ind w:firstLine="0"/>
    </w:pPr>
  </w:style>
  <w:style w:type="paragraph" w:styleId="ListContinue5">
    <w:name w:val="List Continue 5"/>
    <w:basedOn w:val="List5"/>
    <w:rsid w:val="00E33766"/>
    <w:pPr>
      <w:ind w:firstLine="0"/>
    </w:pPr>
  </w:style>
  <w:style w:type="paragraph" w:styleId="ListNumber3">
    <w:name w:val="List Number 3"/>
    <w:basedOn w:val="List3"/>
    <w:rsid w:val="00E33766"/>
    <w:pPr>
      <w:numPr>
        <w:numId w:val="5"/>
      </w:numPr>
    </w:pPr>
  </w:style>
  <w:style w:type="paragraph" w:styleId="ListNumber4">
    <w:name w:val="List Number 4"/>
    <w:basedOn w:val="List4"/>
    <w:rsid w:val="00E33766"/>
    <w:pPr>
      <w:numPr>
        <w:numId w:val="6"/>
      </w:numPr>
    </w:pPr>
  </w:style>
  <w:style w:type="paragraph" w:styleId="ListNumber5">
    <w:name w:val="List Number 5"/>
    <w:basedOn w:val="List5"/>
    <w:rsid w:val="00E33766"/>
    <w:pPr>
      <w:numPr>
        <w:numId w:val="7"/>
      </w:numPr>
    </w:pPr>
  </w:style>
  <w:style w:type="paragraph" w:styleId="BlockText">
    <w:name w:val="Block Text"/>
    <w:basedOn w:val="Normal"/>
    <w:rsid w:val="00E33766"/>
    <w:pPr>
      <w:spacing w:after="120"/>
      <w:ind w:left="1440" w:right="1440"/>
    </w:pPr>
  </w:style>
  <w:style w:type="character" w:customStyle="1" w:styleId="Subscript">
    <w:name w:val="Subscript"/>
    <w:basedOn w:val="DefaultParagraphFont"/>
    <w:rsid w:val="00E33766"/>
    <w:rPr>
      <w:sz w:val="16"/>
      <w:vertAlign w:val="subscript"/>
    </w:rPr>
  </w:style>
  <w:style w:type="character" w:customStyle="1" w:styleId="Superscript">
    <w:name w:val="Superscript"/>
    <w:basedOn w:val="DefaultParagraphFont"/>
    <w:rsid w:val="00E33766"/>
    <w:rPr>
      <w:sz w:val="16"/>
      <w:vertAlign w:val="superscript"/>
    </w:rPr>
  </w:style>
  <w:style w:type="character" w:customStyle="1" w:styleId="Symbols">
    <w:name w:val="Symbols"/>
    <w:basedOn w:val="DefaultParagraphFont"/>
    <w:rsid w:val="00E33766"/>
    <w:rPr>
      <w:rFonts w:ascii="Symbol" w:hAnsi="Symbol"/>
    </w:rPr>
  </w:style>
  <w:style w:type="character" w:customStyle="1" w:styleId="MenuOptions">
    <w:name w:val="Menu Options"/>
    <w:basedOn w:val="DefaultParagraphFont"/>
    <w:rsid w:val="00E33766"/>
    <w:rPr>
      <w:rFonts w:ascii="Arial Narrow" w:hAnsi="Arial Narrow"/>
      <w:smallCaps/>
    </w:rPr>
  </w:style>
  <w:style w:type="character" w:customStyle="1" w:styleId="Buttons">
    <w:name w:val="Buttons"/>
    <w:basedOn w:val="DefaultParagraphFont"/>
    <w:rsid w:val="00E33766"/>
    <w:rPr>
      <w:b/>
    </w:rPr>
  </w:style>
  <w:style w:type="character" w:customStyle="1" w:styleId="Underlined">
    <w:name w:val="Underlined"/>
    <w:basedOn w:val="DefaultParagraphFont"/>
    <w:rsid w:val="00E33766"/>
    <w:rPr>
      <w:u w:val="single"/>
    </w:rPr>
  </w:style>
  <w:style w:type="paragraph" w:customStyle="1" w:styleId="TableBodyTextRight">
    <w:name w:val="Table Body Text Right"/>
    <w:basedOn w:val="TableBodyText"/>
    <w:rsid w:val="00E33766"/>
    <w:pPr>
      <w:widowControl w:val="0"/>
      <w:autoSpaceDE w:val="0"/>
      <w:autoSpaceDN w:val="0"/>
      <w:adjustRightInd w:val="0"/>
      <w:jc w:val="right"/>
    </w:pPr>
    <w:rPr>
      <w:rFonts w:cs="Arial"/>
      <w:szCs w:val="18"/>
    </w:rPr>
  </w:style>
  <w:style w:type="paragraph" w:customStyle="1" w:styleId="CopyrightText">
    <w:name w:val="Copyright Text"/>
    <w:basedOn w:val="BodyText"/>
    <w:rsid w:val="00E33766"/>
    <w:rPr>
      <w:sz w:val="18"/>
    </w:rPr>
  </w:style>
  <w:style w:type="paragraph" w:customStyle="1" w:styleId="BodySmallRight">
    <w:name w:val="Body Small Right"/>
    <w:basedOn w:val="BodyTextRight"/>
    <w:rsid w:val="00E33766"/>
    <w:rPr>
      <w:sz w:val="18"/>
      <w:szCs w:val="18"/>
    </w:rPr>
  </w:style>
  <w:style w:type="paragraph" w:customStyle="1" w:styleId="MarginEdition">
    <w:name w:val="Margin Edition"/>
    <w:basedOn w:val="MarginNote"/>
    <w:rsid w:val="00E33766"/>
    <w:pPr>
      <w:spacing w:before="0" w:after="0"/>
    </w:pPr>
    <w:rPr>
      <w:rFonts w:ascii="Times New Roman" w:hAnsi="Times New Roman"/>
      <w:color w:val="999999"/>
    </w:rPr>
  </w:style>
  <w:style w:type="paragraph" w:customStyle="1" w:styleId="Spacer">
    <w:name w:val="Spacer"/>
    <w:basedOn w:val="Normal"/>
    <w:rsid w:val="00E33766"/>
    <w:rPr>
      <w:sz w:val="2"/>
      <w:szCs w:val="2"/>
    </w:rPr>
  </w:style>
  <w:style w:type="character" w:customStyle="1" w:styleId="Small">
    <w:name w:val="Small"/>
    <w:basedOn w:val="DefaultParagraphFont"/>
    <w:rsid w:val="00E33766"/>
    <w:rPr>
      <w:sz w:val="16"/>
    </w:rPr>
  </w:style>
  <w:style w:type="paragraph" w:customStyle="1" w:styleId="WideTable">
    <w:name w:val="Wide Table"/>
    <w:basedOn w:val="Normal"/>
    <w:rsid w:val="00E33766"/>
    <w:pPr>
      <w:ind w:left="-1418"/>
    </w:pPr>
    <w:rPr>
      <w:sz w:val="2"/>
      <w:szCs w:val="2"/>
    </w:rPr>
  </w:style>
  <w:style w:type="character" w:styleId="PageNumber">
    <w:name w:val="page number"/>
    <w:basedOn w:val="DefaultParagraphFont"/>
    <w:rsid w:val="00E33766"/>
  </w:style>
  <w:style w:type="paragraph" w:styleId="Quote">
    <w:name w:val="Quote"/>
    <w:basedOn w:val="Heading1"/>
    <w:link w:val="QuoteChar"/>
    <w:qFormat/>
    <w:rsid w:val="00E33766"/>
    <w:rPr>
      <w:b w:val="0"/>
      <w:sz w:val="72"/>
      <w:szCs w:val="72"/>
      <w:lang w:val="en-NZ"/>
    </w:rPr>
  </w:style>
  <w:style w:type="character" w:customStyle="1" w:styleId="QuoteChar">
    <w:name w:val="Quote Char"/>
    <w:basedOn w:val="DefaultParagraphFont"/>
    <w:link w:val="Quote"/>
    <w:rsid w:val="00E33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766"/>
    <w:pPr>
      <w:pageBreakBefore/>
    </w:pPr>
  </w:style>
  <w:style w:type="paragraph" w:customStyle="1" w:styleId="Border">
    <w:name w:val="Border"/>
    <w:basedOn w:val="Normal"/>
    <w:qFormat/>
    <w:rsid w:val="00E33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766"/>
    <w:rPr>
      <w:b/>
      <w:bCs/>
      <w:i/>
      <w:iCs/>
      <w:color w:val="auto"/>
    </w:rPr>
  </w:style>
  <w:style w:type="paragraph" w:styleId="IntenseQuote">
    <w:name w:val="Intense Quote"/>
    <w:basedOn w:val="Normal"/>
    <w:next w:val="Normal"/>
    <w:link w:val="IntenseQuoteChar"/>
    <w:uiPriority w:val="30"/>
    <w:qFormat/>
    <w:rsid w:val="00E33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766"/>
    <w:rPr>
      <w:smallCaps/>
      <w:color w:val="auto"/>
      <w:u w:val="single"/>
    </w:rPr>
  </w:style>
  <w:style w:type="character" w:styleId="IntenseReference">
    <w:name w:val="Intense Reference"/>
    <w:basedOn w:val="DefaultParagraphFont"/>
    <w:uiPriority w:val="32"/>
    <w:qFormat/>
    <w:rsid w:val="00E33766"/>
    <w:rPr>
      <w:b/>
      <w:bCs/>
      <w:smallCaps/>
      <w:color w:val="auto"/>
      <w:spacing w:val="5"/>
      <w:u w:val="single"/>
    </w:rPr>
  </w:style>
  <w:style w:type="paragraph" w:customStyle="1" w:styleId="2ColumnHeading">
    <w:name w:val="2Column Heading"/>
    <w:basedOn w:val="BodyText"/>
    <w:qFormat/>
    <w:rsid w:val="00E33766"/>
    <w:pPr>
      <w:spacing w:after="60"/>
      <w:ind w:left="-2268"/>
    </w:pPr>
    <w:rPr>
      <w:b/>
    </w:rPr>
  </w:style>
  <w:style w:type="paragraph" w:customStyle="1" w:styleId="Heading1TOC">
    <w:name w:val="Heading1 TOC"/>
    <w:basedOn w:val="Normal"/>
    <w:qFormat/>
    <w:rsid w:val="00E33766"/>
    <w:pPr>
      <w:spacing w:before="240" w:after="120"/>
    </w:pPr>
    <w:rPr>
      <w:rFonts w:ascii="Times New Roman" w:hAnsi="Times New Roman"/>
      <w:b/>
      <w:sz w:val="32"/>
    </w:rPr>
  </w:style>
  <w:style w:type="paragraph" w:customStyle="1" w:styleId="Heading2TOC">
    <w:name w:val="Heading2 TOC"/>
    <w:basedOn w:val="Normal"/>
    <w:qFormat/>
    <w:rsid w:val="00E33766"/>
    <w:pPr>
      <w:spacing w:before="240" w:after="60"/>
    </w:pPr>
    <w:rPr>
      <w:rFonts w:ascii="Times New Roman" w:hAnsi="Times New Roman"/>
      <w:b/>
      <w:sz w:val="28"/>
    </w:rPr>
  </w:style>
  <w:style w:type="character" w:customStyle="1" w:styleId="Underline">
    <w:name w:val="Underline"/>
    <w:basedOn w:val="DefaultParagraphFont"/>
    <w:qFormat/>
    <w:rsid w:val="00E33766"/>
    <w:rPr>
      <w:u w:val="single"/>
    </w:rPr>
  </w:style>
  <w:style w:type="character" w:customStyle="1" w:styleId="BoldandItalics">
    <w:name w:val="Bold and Italics"/>
    <w:qFormat/>
    <w:rsid w:val="00E33766"/>
    <w:rPr>
      <w:b/>
      <w:i/>
      <w:u w:val="none"/>
    </w:rPr>
  </w:style>
  <w:style w:type="paragraph" w:styleId="BalloonText">
    <w:name w:val="Balloon Text"/>
    <w:basedOn w:val="Normal"/>
    <w:link w:val="BalloonTextChar"/>
    <w:rsid w:val="00E33766"/>
    <w:rPr>
      <w:rFonts w:ascii="Tahoma" w:hAnsi="Tahoma" w:cs="Tahoma"/>
      <w:sz w:val="16"/>
      <w:szCs w:val="16"/>
    </w:rPr>
  </w:style>
  <w:style w:type="character" w:customStyle="1" w:styleId="BalloonTextChar">
    <w:name w:val="Balloon Text Char"/>
    <w:basedOn w:val="DefaultParagraphFont"/>
    <w:link w:val="BalloonText"/>
    <w:rsid w:val="00E33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766"/>
    <w:rPr>
      <w:b/>
      <w:color w:val="660033"/>
      <w:spacing w:val="0"/>
    </w:rPr>
  </w:style>
  <w:style w:type="paragraph" w:customStyle="1" w:styleId="Nameditemlist">
    <w:name w:val="Named item list"/>
    <w:basedOn w:val="BodyText"/>
    <w:qFormat/>
    <w:rsid w:val="00E33766"/>
    <w:pPr>
      <w:tabs>
        <w:tab w:val="left" w:pos="2835"/>
      </w:tabs>
      <w:ind w:left="2835" w:hanging="2835"/>
    </w:pPr>
  </w:style>
  <w:style w:type="paragraph" w:customStyle="1" w:styleId="BodyTextnopadding">
    <w:name w:val="Body Text no padding"/>
    <w:basedOn w:val="BodyText"/>
    <w:qFormat/>
    <w:rsid w:val="00E33766"/>
    <w:pPr>
      <w:spacing w:before="0" w:after="0"/>
    </w:pPr>
  </w:style>
  <w:style w:type="paragraph" w:customStyle="1" w:styleId="BodyTextBold">
    <w:name w:val="Body Text Bold"/>
    <w:basedOn w:val="BodyText"/>
    <w:qFormat/>
    <w:rsid w:val="00E33766"/>
    <w:rPr>
      <w:b/>
    </w:rPr>
  </w:style>
  <w:style w:type="character" w:styleId="Hyperlink">
    <w:name w:val="Hyperlink"/>
    <w:basedOn w:val="DefaultParagraphFont"/>
    <w:uiPriority w:val="99"/>
    <w:unhideWhenUsed/>
    <w:rsid w:val="00621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5965</Characters>
  <Application>Microsoft Office Word</Application>
  <DocSecurity>0</DocSecurity>
  <Lines>145</Lines>
  <Paragraphs>92</Paragraphs>
  <ScaleCrop>false</ScaleCrop>
  <Company>Author-it Software Corporation Ltd.</Company>
  <LinksUpToDate>false</LinksUpToDate>
  <CharactersWithSpaces>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RIIMEX502D Implement systems and methods of mining</dc:title>
  <dc:subject>Approved</dc:subject>
  <dc:creator>PwC’s Skills for Australia</dc:creator>
  <cp:keywords>Release: 2</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