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3BB6" w:rsidP="007F3B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RIIMEX406D Apply and monitor mine transport systems and production equipment</w:t>
      </w:r>
      <w:r>
        <w:fldChar w:fldCharType="end"/>
      </w:r>
    </w:p>
    <w:p w:rsidR="007F3BB6" w:rsidP="007F3BB6">
      <w:pPr>
        <w:pStyle w:val="Version"/>
        <w:sectPr w:rsidSect="005B5A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B5ABE" w:rsidP="005B5ABE">
      <w:pPr>
        <w:pStyle w:val="SuperHeading"/>
      </w:pPr>
      <w:r w:rsidRPr="005B5ABE">
        <w:t>Assessment Requirements for RIIMEX406D Apply and monitor mine transport systems and production equipment</w:t>
      </w:r>
    </w:p>
    <w:p w:rsidR="00000000" w:rsidRPr="005B5ABE" w:rsidP="005B5ABE">
      <w:pPr>
        <w:pStyle w:val="Heading1"/>
      </w:pPr>
      <w:bookmarkStart w:id="1" w:name="O_690285"/>
      <w:bookmarkEnd w:id="1"/>
      <w:r w:rsidRPr="005B5ABE">
        <w:t>Modification History</w:t>
      </w:r>
    </w:p>
    <w:tbl>
      <w:tblPr>
        <w:tblW w:w="93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20"/>
      </w:tblGrid>
      <w:tr w:rsidTr="007F3BB6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ABE">
            <w:pPr>
              <w:pStyle w:val="BodyText"/>
              <w:rPr>
                <w:lang w:val="en-NZ"/>
              </w:rPr>
            </w:pPr>
            <w:r w:rsidRPr="005B5ABE">
              <w:t>Release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ABE">
            <w:pPr>
              <w:pStyle w:val="BodyText"/>
              <w:rPr>
                <w:lang w:val="en-NZ"/>
              </w:rPr>
            </w:pPr>
            <w:r w:rsidRPr="005B5ABE">
              <w:t>Comment</w:t>
            </w:r>
          </w:p>
        </w:tc>
      </w:tr>
      <w:tr w:rsidTr="007F3BB6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ABE">
            <w:pPr>
              <w:pStyle w:val="BodyText"/>
              <w:rPr>
                <w:lang w:val="en-NZ"/>
              </w:rPr>
            </w:pPr>
            <w:r w:rsidRPr="005B5ABE">
              <w:t>1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ABE">
            <w:pPr>
              <w:pStyle w:val="BodyText"/>
              <w:rPr>
                <w:lang w:val="en-NZ"/>
              </w:rPr>
            </w:pPr>
            <w:r w:rsidRPr="005B5ABE">
              <w:t>This unit replaces RIIMEX406A Apply and monitor mine transport system and production equipment</w:t>
            </w:r>
          </w:p>
        </w:tc>
      </w:tr>
      <w:tr w:rsidTr="007F3BB6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5ABE">
            <w:pPr>
              <w:pStyle w:val="BodyText"/>
              <w:rPr>
                <w:lang w:val="en-NZ"/>
              </w:rPr>
            </w:pPr>
            <w:r w:rsidRPr="005B5ABE">
              <w:t>2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5ABE" w:rsidP="005B5ABE">
            <w:pPr>
              <w:pStyle w:val="BodyText"/>
            </w:pPr>
            <w:r w:rsidRPr="005B5ABE">
              <w:t>Required frequency and volume of evidence amended in Performance evidence.</w:t>
            </w:r>
            <w:r w:rsidRPr="005B5ABE">
              <w:br/>
              <w:t>Substantial amendments made in Assessment Conditions field, including: references to Industry Sectors, assessor and subject matter expert experience requirements, how assessment</w:t>
            </w:r>
            <w:r w:rsidRPr="005B5ABE">
              <w:t xml:space="preserve"> should be conducted and what it should confirm.</w:t>
            </w:r>
          </w:p>
        </w:tc>
      </w:tr>
    </w:tbl>
    <w:p w:rsidR="00000000" w:rsidRPr="005B5ABE" w:rsidP="005B5ABE">
      <w:pPr>
        <w:pStyle w:val="BodyText"/>
      </w:pPr>
    </w:p>
    <w:p w:rsidR="00000000" w:rsidRPr="005B5ABE" w:rsidP="005B5ABE">
      <w:pPr>
        <w:pStyle w:val="AllowPageBreak"/>
      </w:pPr>
    </w:p>
    <w:p w:rsidR="00000000" w:rsidRPr="005B5ABE" w:rsidP="005B5ABE">
      <w:pPr>
        <w:pStyle w:val="Heading1"/>
      </w:pPr>
      <w:bookmarkStart w:id="2" w:name="O_690284"/>
      <w:bookmarkEnd w:id="2"/>
      <w:r w:rsidRPr="005B5ABE">
        <w:t>Performance Evidence</w:t>
      </w:r>
    </w:p>
    <w:p w:rsidR="00000000" w:rsidRPr="005B5ABE" w:rsidP="007F3BB6">
      <w:pPr>
        <w:pStyle w:val="BodyText"/>
      </w:pPr>
      <w:r w:rsidRPr="005B5ABE">
        <w:t>Evidence is required to be collected that demonstrates a candidate’s competency in this unit. Evidence must be relevant to the roles within this sector’</w:t>
      </w:r>
      <w:r w:rsidRPr="005B5ABE">
        <w:t>s work operations and satisfy all of the requirements of the performance criteria of this unit and include evidence that the candidate:</w:t>
      </w:r>
    </w:p>
    <w:p w:rsidR="00000000" w:rsidRPr="005B5ABE" w:rsidP="005B5ABE">
      <w:pPr>
        <w:pStyle w:val="ListBullet"/>
      </w:pPr>
      <w:r w:rsidRPr="005B5ABE">
        <w:t>locates and applies relevant legislation, documentation, policies and procedures</w:t>
      </w:r>
    </w:p>
    <w:p w:rsidR="00000000" w:rsidRPr="005B5ABE" w:rsidP="005B5ABE">
      <w:pPr>
        <w:pStyle w:val="ListBullet"/>
      </w:pPr>
      <w:r w:rsidRPr="005B5ABE">
        <w:t>implements the requirements, procedure</w:t>
      </w:r>
      <w:r w:rsidRPr="005B5ABE">
        <w:t>s and techniques for the safe, effective and efficient completion of management of mine transport systems and production equipment including:</w:t>
      </w:r>
    </w:p>
    <w:p w:rsidR="00000000" w:rsidRPr="005B5ABE" w:rsidP="005B5ABE">
      <w:pPr>
        <w:pStyle w:val="ListBullet2"/>
      </w:pPr>
      <w:r w:rsidRPr="005B5ABE">
        <w:t>accessing, interpreting and applying technical information</w:t>
      </w:r>
    </w:p>
    <w:p w:rsidR="00000000" w:rsidRPr="005B5ABE" w:rsidP="005B5ABE">
      <w:pPr>
        <w:pStyle w:val="ListBullet2"/>
      </w:pPr>
      <w:r w:rsidRPr="005B5ABE">
        <w:t>accessing, interpreting and applying briefings and han</w:t>
      </w:r>
      <w:r w:rsidRPr="005B5ABE">
        <w:t>dover details</w:t>
      </w:r>
    </w:p>
    <w:p w:rsidR="00000000" w:rsidRPr="005B5ABE" w:rsidP="005B5ABE">
      <w:pPr>
        <w:pStyle w:val="ListBullet2"/>
      </w:pPr>
      <w:r w:rsidRPr="005B5ABE">
        <w:t>assessing the risks and consequences attached to production and transport systems and equipment</w:t>
      </w:r>
    </w:p>
    <w:p w:rsidR="00000000" w:rsidRPr="005B5ABE" w:rsidP="005B5ABE">
      <w:pPr>
        <w:pStyle w:val="ListBullet2"/>
      </w:pPr>
      <w:r w:rsidRPr="005B5ABE">
        <w:t>interpreting and applying manufacturer’s instructions</w:t>
      </w:r>
    </w:p>
    <w:p w:rsidR="00000000" w:rsidRPr="005B5ABE" w:rsidP="005B5ABE">
      <w:pPr>
        <w:pStyle w:val="ListBullet2"/>
      </w:pPr>
      <w:r w:rsidRPr="005B5ABE">
        <w:t>applying maintenance and modification systems</w:t>
      </w:r>
    </w:p>
    <w:p w:rsidR="00000000" w:rsidRPr="005B5ABE" w:rsidP="005B5ABE">
      <w:pPr>
        <w:pStyle w:val="ListBullet"/>
      </w:pPr>
      <w:r w:rsidRPr="005B5ABE">
        <w:t>works effectively with others to undertake an</w:t>
      </w:r>
      <w:r w:rsidRPr="005B5ABE">
        <w:t>d complete the management of mine transport systems and production equipment that meets all of the required outcomes including:</w:t>
      </w:r>
    </w:p>
    <w:p w:rsidR="00000000" w:rsidRPr="005B5ABE" w:rsidP="005B5ABE">
      <w:pPr>
        <w:pStyle w:val="ListBullet2"/>
      </w:pPr>
      <w:r w:rsidRPr="005B5ABE">
        <w:t>complying with written and verbal reporting requirements and procedures</w:t>
      </w:r>
    </w:p>
    <w:p w:rsidR="00000000" w:rsidRPr="005B5ABE" w:rsidP="005B5ABE">
      <w:pPr>
        <w:pStyle w:val="ListBullet2"/>
      </w:pPr>
      <w:r w:rsidRPr="005B5ABE">
        <w:t>planning and coordinating work and communicating clearl</w:t>
      </w:r>
      <w:r w:rsidRPr="005B5ABE">
        <w:t>y and concisely with others to receive and clarify work instructions</w:t>
      </w:r>
    </w:p>
    <w:p w:rsidR="00000000" w:rsidRPr="005B5ABE" w:rsidP="005B5ABE">
      <w:pPr>
        <w:pStyle w:val="ListBullet2"/>
      </w:pPr>
      <w:r w:rsidRPr="005B5ABE">
        <w:t>communicating clearly and concisely with others to resolve coordination requirements prior to commencing and during work activities</w:t>
      </w:r>
    </w:p>
    <w:p w:rsidR="00000000" w:rsidRPr="005B5ABE" w:rsidP="005B5ABE">
      <w:pPr>
        <w:pStyle w:val="ListBullet2"/>
      </w:pPr>
      <w:r w:rsidRPr="005B5ABE">
        <w:t>identifying the training needs of others</w:t>
      </w:r>
    </w:p>
    <w:p w:rsidR="00000000" w:rsidRPr="005B5ABE" w:rsidP="005B5ABE">
      <w:pPr>
        <w:pStyle w:val="ListBullet"/>
      </w:pPr>
      <w:r w:rsidRPr="005B5ABE">
        <w:t>demonstrates completion of applying and monitoring mine transport systems and production equipment that safely, effectively and efficiently meets all of the required outcomes on more than one (1) occasion including:</w:t>
      </w:r>
    </w:p>
    <w:p w:rsidR="00000000" w:rsidRPr="005B5ABE" w:rsidP="005B5ABE">
      <w:pPr>
        <w:pStyle w:val="ListBullet2"/>
      </w:pPr>
      <w:r w:rsidRPr="005B5ABE">
        <w:t>proposing practical recommendations for</w:t>
      </w:r>
      <w:r w:rsidRPr="005B5ABE">
        <w:t xml:space="preserve"> identified key issues</w:t>
      </w:r>
    </w:p>
    <w:p w:rsidR="00000000" w:rsidRPr="005B5ABE" w:rsidP="005B5ABE">
      <w:pPr>
        <w:pStyle w:val="ListBullet2"/>
      </w:pPr>
      <w:r w:rsidRPr="005B5ABE">
        <w:t xml:space="preserve">commissioning and maintaining transport systems and equipment </w:t>
      </w:r>
    </w:p>
    <w:p w:rsidR="00000000" w:rsidRPr="005B5ABE" w:rsidP="005B5ABE">
      <w:pPr>
        <w:pStyle w:val="ListBullet2"/>
      </w:pPr>
      <w:r w:rsidRPr="005B5ABE">
        <w:t xml:space="preserve">monitoring procedures for reviewing and modifying work procedures </w:t>
      </w:r>
    </w:p>
    <w:p w:rsidR="00000000" w:rsidRPr="005B5ABE" w:rsidP="005B5ABE">
      <w:pPr>
        <w:pStyle w:val="ListBullet2"/>
      </w:pPr>
      <w:r w:rsidRPr="005B5ABE">
        <w:t xml:space="preserve">participating in system audits </w:t>
      </w:r>
    </w:p>
    <w:p w:rsidR="00000000" w:rsidRPr="005B5ABE" w:rsidP="005B5ABE">
      <w:pPr>
        <w:pStyle w:val="ListBullet2"/>
      </w:pPr>
      <w:r w:rsidRPr="005B5ABE">
        <w:t xml:space="preserve">inspecting plant and equipment </w:t>
      </w:r>
    </w:p>
    <w:p w:rsidR="00000000" w:rsidRPr="005B5ABE" w:rsidP="005B5ABE">
      <w:pPr>
        <w:pStyle w:val="ListBullet2"/>
      </w:pPr>
      <w:r w:rsidRPr="005B5ABE">
        <w:t>identifying environmental issues, risks</w:t>
      </w:r>
      <w:r w:rsidRPr="005B5ABE">
        <w:t xml:space="preserve"> and hazards</w:t>
      </w:r>
    </w:p>
    <w:p w:rsidR="00000000" w:rsidRPr="005B5ABE" w:rsidP="005B5ABE">
      <w:pPr>
        <w:pStyle w:val="AllowPageBreak"/>
      </w:pPr>
    </w:p>
    <w:p w:rsidR="00000000" w:rsidRPr="005B5ABE" w:rsidP="005B5ABE">
      <w:pPr>
        <w:pStyle w:val="Heading1"/>
      </w:pPr>
      <w:bookmarkStart w:id="3" w:name="O_690283"/>
      <w:bookmarkEnd w:id="3"/>
      <w:r w:rsidRPr="005B5ABE">
        <w:t>Knowledge Evidence</w:t>
      </w:r>
    </w:p>
    <w:p w:rsidR="00000000" w:rsidRPr="005B5ABE" w:rsidP="007F3BB6">
      <w:pPr>
        <w:pStyle w:val="BodyText"/>
      </w:pPr>
      <w:r w:rsidRPr="005B5ABE">
        <w:t>The candidate must demonstrate knowledge of applying and monitoring mine transport systems and production equipment through:</w:t>
      </w:r>
    </w:p>
    <w:p w:rsidR="00000000" w:rsidRPr="005B5ABE" w:rsidP="005B5ABE">
      <w:pPr>
        <w:pStyle w:val="ListBullet"/>
      </w:pPr>
      <w:r w:rsidRPr="005B5ABE">
        <w:t xml:space="preserve">key components of production and transport equipment and systems including: </w:t>
      </w:r>
    </w:p>
    <w:p w:rsidR="00000000" w:rsidRPr="005B5ABE" w:rsidP="005B5ABE">
      <w:pPr>
        <w:pStyle w:val="ListBullet2"/>
      </w:pPr>
      <w:r w:rsidRPr="005B5ABE">
        <w:t>equ</w:t>
      </w:r>
      <w:r w:rsidRPr="005B5ABE">
        <w:t>ipment and system types, uses, characteristics and limitations appropriate for safe operation at the mine site including:</w:t>
      </w:r>
    </w:p>
    <w:p w:rsidR="00000000" w:rsidRPr="005B5ABE" w:rsidP="005B5ABE">
      <w:pPr>
        <w:pStyle w:val="ListBullet3"/>
      </w:pPr>
      <w:r w:rsidRPr="005B5ABE">
        <w:t>isolation and safe control of energy sources including: electrical, hydraulic, pneumatic, diesel</w:t>
      </w:r>
    </w:p>
    <w:p w:rsidR="00000000" w:rsidRPr="005B5ABE" w:rsidP="005B5ABE">
      <w:pPr>
        <w:pStyle w:val="ListBullet3"/>
      </w:pPr>
      <w:r w:rsidRPr="005B5ABE">
        <w:t>computer based systems</w:t>
      </w:r>
    </w:p>
    <w:p w:rsidR="00000000" w:rsidRPr="005B5ABE" w:rsidP="005B5ABE">
      <w:pPr>
        <w:pStyle w:val="ListBullet2"/>
      </w:pPr>
      <w:r w:rsidRPr="005B5ABE">
        <w:t>confined space entry requirements</w:t>
      </w:r>
    </w:p>
    <w:p w:rsidR="00000000" w:rsidRPr="005B5ABE" w:rsidP="005B5ABE">
      <w:pPr>
        <w:pStyle w:val="ListBullet2"/>
      </w:pPr>
      <w:r w:rsidRPr="005B5ABE">
        <w:t>identifying fire prevention techniques and fire-fighting systems</w:t>
      </w:r>
    </w:p>
    <w:p w:rsidR="00000000" w:rsidRPr="005B5ABE" w:rsidP="005B5ABE">
      <w:pPr>
        <w:pStyle w:val="ListBullet"/>
      </w:pPr>
      <w:r w:rsidRPr="005B5ABE">
        <w:t>safety design features of production and transport systems including traffic control devices, and statutory inspection requirements</w:t>
      </w:r>
    </w:p>
    <w:p w:rsidR="00000000" w:rsidRPr="005B5ABE" w:rsidP="005B5ABE">
      <w:pPr>
        <w:pStyle w:val="ListBullet"/>
      </w:pPr>
      <w:r w:rsidRPr="005B5ABE">
        <w:t>standard operating proce</w:t>
      </w:r>
      <w:r w:rsidRPr="005B5ABE">
        <w:t>dures relating to production and transport equipment</w:t>
      </w:r>
    </w:p>
    <w:p w:rsidR="00000000" w:rsidRPr="005B5ABE" w:rsidP="005B5ABE">
      <w:pPr>
        <w:pStyle w:val="AllowPageBreak"/>
      </w:pPr>
    </w:p>
    <w:p w:rsidR="00000000" w:rsidRPr="005B5ABE" w:rsidP="005B5ABE">
      <w:pPr>
        <w:pStyle w:val="Heading1"/>
      </w:pPr>
      <w:bookmarkStart w:id="4" w:name="O_690282"/>
      <w:bookmarkEnd w:id="4"/>
      <w:r w:rsidRPr="005B5ABE">
        <w:t>Assessment Conditions</w:t>
      </w:r>
    </w:p>
    <w:p w:rsidR="00000000" w:rsidRPr="005B5ABE" w:rsidP="005B5ABE">
      <w:pPr>
        <w:pStyle w:val="ListBullet"/>
      </w:pPr>
      <w:r w:rsidRPr="005B5ABE">
        <w:t xml:space="preserve">An assessor of this unit must satisfy the requirements of the NVR/AQTF or their successors; and Industry regulations for certification and licensing; and, </w:t>
      </w:r>
    </w:p>
    <w:p w:rsidR="00000000" w:rsidRPr="005B5ABE" w:rsidP="005B5ABE">
      <w:pPr>
        <w:pStyle w:val="ListBullet"/>
      </w:pPr>
      <w:r w:rsidRPr="005B5ABE">
        <w:t>this unit is best assessed in the context of this sector’s work environment;</w:t>
      </w:r>
    </w:p>
    <w:p w:rsidR="00000000" w:rsidRPr="005B5ABE" w:rsidP="005B5ABE">
      <w:pPr>
        <w:pStyle w:val="ListBullet"/>
      </w:pPr>
      <w:r w:rsidRPr="005B5ABE">
        <w:t>where personal safety or environmental damage are limiting factors, assessment may occur in a simulated environment provided it is realistic and sufficiently rigorous to cover all</w:t>
      </w:r>
      <w:r w:rsidRPr="005B5ABE">
        <w:t xml:space="preserve"> aspects of this sector’s workplace performance, including environment, task skills, task management skills, contingency management skills and job role environment skills; and,</w:t>
      </w:r>
    </w:p>
    <w:p w:rsidR="00000000" w:rsidRPr="005B5ABE" w:rsidP="005B5ABE">
      <w:pPr>
        <w:pStyle w:val="ListBullet"/>
      </w:pPr>
      <w:r w:rsidRPr="005B5ABE">
        <w:t>this unit must be assessed in compliance with relevant legislation/regulation a</w:t>
      </w:r>
      <w:r w:rsidRPr="005B5ABE">
        <w:t>nd using policies, procedures, processes and operational manuals directly related to the industry sector for which it is being assessed; and,</w:t>
      </w:r>
    </w:p>
    <w:p w:rsidR="00000000" w:rsidRPr="005B5ABE" w:rsidP="005B5ABE">
      <w:pPr>
        <w:pStyle w:val="ListBullet"/>
      </w:pPr>
      <w:r w:rsidRPr="005B5ABE">
        <w:t>assessment may be conducted in conjunction with the assessment of other Units of Competency; and,</w:t>
      </w:r>
    </w:p>
    <w:p w:rsidR="00000000" w:rsidRPr="005B5ABE" w:rsidP="005B5ABE">
      <w:pPr>
        <w:pStyle w:val="ListBullet"/>
      </w:pPr>
      <w:r w:rsidRPr="005B5ABE">
        <w:t xml:space="preserve">assessment must </w:t>
      </w:r>
      <w:r w:rsidRPr="005B5ABE">
        <w:t>confirm consistent performance can be applied in a range of relevant workplace circumstances; and,</w:t>
      </w:r>
    </w:p>
    <w:p w:rsidR="00000000" w:rsidRPr="005B5ABE" w:rsidP="005B5ABE">
      <w:pPr>
        <w:pStyle w:val="ListBullet"/>
      </w:pPr>
      <w:r w:rsidRPr="005B5ABE">
        <w:t>assessors must demonstrate the performance evidence, and knowledge evidence as outlined in this Unit of Competency, and through the minimum years of current*</w:t>
      </w:r>
      <w:r w:rsidRPr="005B5ABE">
        <w:t xml:space="preserve"> work experience specified below in an Industry sector relevant to the outcomes of the unit; or,</w:t>
      </w:r>
    </w:p>
    <w:p w:rsidR="00000000" w:rsidRPr="005B5ABE" w:rsidP="005B5ABE">
      <w:pPr>
        <w:pStyle w:val="ListBullet"/>
      </w:pPr>
      <w:r w:rsidRPr="005B5ABE">
        <w:t>where the assessor does not meet experience requirements a co-assessment or partnership arrangement must exist between the qualified assessor and an Industry s</w:t>
      </w:r>
      <w:r w:rsidRPr="005B5ABE">
        <w:t>ubject matter expert. The Industry subject matter expert should hold the unit being assessed (or an equivalent unit) and/or demonstrate equivalence of skills and knowledge at the unit level. An Industry technical expert must also demonstrate skills and kno</w:t>
      </w:r>
      <w:r w:rsidRPr="005B5ABE">
        <w:t>wledge from the minimum years of current work experience specified below in the Industry sector, including time spent in roles related to the unit being assessed; and,</w:t>
      </w:r>
    </w:p>
    <w:p w:rsidR="00000000" w:rsidRPr="005B5ABE" w:rsidP="005B5ABE">
      <w:pPr>
        <w:pStyle w:val="ListBullet"/>
      </w:pPr>
      <w:r w:rsidRPr="005B5ABE">
        <w:t>assessor and Industry subject matter expert requirements differ depending on the Austral</w:t>
      </w:r>
      <w:r w:rsidRPr="005B5ABE">
        <w:t>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5B5AB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5ABE">
            <w:pPr>
              <w:pStyle w:val="BodyText"/>
              <w:rPr>
                <w:lang w:val="en-NZ"/>
              </w:rPr>
            </w:pPr>
            <w:r w:rsidRPr="005B5ABE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5ABE">
            <w:pPr>
              <w:pStyle w:val="BodyText"/>
              <w:rPr>
                <w:lang w:val="en-NZ"/>
              </w:rPr>
            </w:pPr>
            <w:r w:rsidRPr="005B5ABE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5ABE">
            <w:pPr>
              <w:pStyle w:val="BodyText"/>
              <w:rPr>
                <w:lang w:val="en-NZ"/>
              </w:rPr>
            </w:pPr>
            <w:r w:rsidRPr="005B5ABE">
              <w:t>Required assessor or Industry subject matter expert experience</w:t>
            </w:r>
          </w:p>
        </w:tc>
      </w:tr>
      <w:tr w:rsidTr="005B5AB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5ABE">
            <w:pPr>
              <w:pStyle w:val="BodyText"/>
              <w:rPr>
                <w:lang w:val="en-NZ"/>
              </w:rPr>
            </w:pPr>
            <w:r w:rsidRPr="005B5ABE">
              <w:t>Drilling, Metalliferous Mining, Coal Mining, Extract</w:t>
            </w:r>
            <w:r w:rsidRPr="005B5ABE">
              <w:t>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5ABE">
            <w:pPr>
              <w:pStyle w:val="BodyText"/>
              <w:rPr>
                <w:lang w:val="en-NZ"/>
              </w:rPr>
            </w:pPr>
            <w:r w:rsidRPr="005B5ABE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5ABE">
            <w:pPr>
              <w:pStyle w:val="BodyText"/>
              <w:rPr>
                <w:lang w:val="en-NZ"/>
              </w:rPr>
            </w:pPr>
            <w:r w:rsidRPr="005B5ABE">
              <w:t>1 Year</w:t>
            </w:r>
          </w:p>
        </w:tc>
      </w:tr>
      <w:tr w:rsidTr="005B5AB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5ABE">
            <w:pPr>
              <w:pStyle w:val="BodyText"/>
              <w:rPr>
                <w:lang w:val="en-NZ"/>
              </w:rPr>
            </w:pPr>
            <w:r w:rsidRPr="005B5ABE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5ABE">
            <w:pPr>
              <w:pStyle w:val="BodyText"/>
              <w:rPr>
                <w:lang w:val="en-NZ"/>
              </w:rPr>
            </w:pPr>
            <w:r w:rsidRPr="005B5ABE">
              <w:t>2 Years</w:t>
            </w:r>
          </w:p>
        </w:tc>
      </w:tr>
      <w:tr w:rsidTr="005B5AB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5ABE">
            <w:pPr>
              <w:pStyle w:val="BodyText"/>
              <w:rPr>
                <w:lang w:val="en-NZ"/>
              </w:rPr>
            </w:pPr>
            <w:r w:rsidRPr="005B5ABE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5ABE">
            <w:pPr>
              <w:pStyle w:val="BodyText"/>
              <w:rPr>
                <w:lang w:val="en-NZ"/>
              </w:rPr>
            </w:pPr>
            <w:r w:rsidRPr="005B5AB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5ABE">
            <w:pPr>
              <w:pStyle w:val="BodyText"/>
              <w:rPr>
                <w:lang w:val="en-NZ"/>
              </w:rPr>
            </w:pPr>
            <w:r w:rsidRPr="005B5ABE">
              <w:t>3 Years</w:t>
            </w:r>
          </w:p>
        </w:tc>
      </w:tr>
      <w:tr w:rsidTr="005B5AB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5ABE">
            <w:pPr>
              <w:pStyle w:val="BodyText"/>
              <w:rPr>
                <w:lang w:val="en-NZ"/>
              </w:rPr>
            </w:pPr>
            <w:r w:rsidRPr="005B5ABE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5ABE">
            <w:pPr>
              <w:pStyle w:val="BodyText"/>
              <w:rPr>
                <w:lang w:val="en-NZ"/>
              </w:rPr>
            </w:pPr>
            <w:r w:rsidRPr="005B5AB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5ABE">
            <w:pPr>
              <w:pStyle w:val="BodyText"/>
              <w:rPr>
                <w:lang w:val="en-NZ"/>
              </w:rPr>
            </w:pPr>
            <w:r w:rsidRPr="005B5ABE">
              <w:t>5 Years</w:t>
            </w:r>
          </w:p>
        </w:tc>
      </w:tr>
      <w:tr w:rsidTr="005B5AB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5ABE">
            <w:pPr>
              <w:pStyle w:val="BodyText"/>
              <w:rPr>
                <w:lang w:val="en-NZ"/>
              </w:rPr>
            </w:pPr>
            <w:r w:rsidRPr="005B5ABE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B5ABE" w:rsidP="005B5ABE">
            <w:pPr>
              <w:pStyle w:val="BodyText"/>
            </w:pPr>
            <w:r w:rsidRPr="005B5ABE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5B5ABE">
              <w:t>ndard is specified should comply with any relevant regulation.</w:t>
            </w:r>
          </w:p>
        </w:tc>
      </w:tr>
    </w:tbl>
    <w:p w:rsidR="00000000" w:rsidRPr="005B5ABE" w:rsidP="007F3BB6">
      <w:pPr>
        <w:pStyle w:val="BodyText"/>
      </w:pPr>
      <w:r w:rsidRPr="005B5ABE">
        <w:t>*Assessors can demonstrate current work experience through employment within Industry in a role relevant to the outcomes of the Unit; or, for external assessors this can be demonstrated throu</w:t>
      </w:r>
      <w:r w:rsidRPr="005B5ABE">
        <w:t>gh exposure to Industry by conducting frequent site assessments across various locations.</w:t>
      </w:r>
    </w:p>
    <w:p w:rsidR="00000000" w:rsidRPr="005B5ABE" w:rsidP="007F3BB6">
      <w:pPr>
        <w:pStyle w:val="BodyText"/>
      </w:pPr>
      <w:r w:rsidRPr="005B5ABE">
        <w:t>**Where a unit is being delivered outside of a Qualification the first numeric character in the Unit code should be considered to indicate the AQF level</w:t>
      </w:r>
    </w:p>
    <w:p w:rsidR="00000000" w:rsidRPr="005B5ABE" w:rsidP="005B5ABE">
      <w:pPr>
        <w:pStyle w:val="Heading1"/>
      </w:pPr>
      <w:bookmarkStart w:id="5" w:name="O_690294"/>
      <w:bookmarkEnd w:id="5"/>
      <w:r w:rsidRPr="005B5ABE">
        <w:t>Links</w:t>
      </w:r>
    </w:p>
    <w:p w:rsidR="00000000" w:rsidRPr="005B5ABE" w:rsidP="007F3BB6">
      <w:pPr>
        <w:pStyle w:val="BodyText"/>
      </w:pPr>
      <w:r w:rsidRPr="005B5A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B776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B5ABE" w:rsidP="005B5ABE"/>
    <w:sectPr w:rsidSect="005B5A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A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ABE" w:rsidRPr="007F3BB6" w:rsidP="007F3B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A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BB6" w:rsidP="005B5A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3BB6" w:rsidP="005B5A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F3BB6" w:rsidP="005B5A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A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B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5ABE" w:rsidRPr="007F3BB6" w:rsidP="007F3B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A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BB6" w:rsidRPr="002D2AF8" w:rsidP="005B5A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RIIMEX406D Apply and monitor mine transport systems and production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F3BB6" w:rsidP="005B5A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784A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BC22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583E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A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5A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5A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5A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5A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5A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5A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5A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5A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5A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5A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5ABE"/>
  </w:style>
  <w:style w:type="character" w:customStyle="1" w:styleId="Heading1Char">
    <w:name w:val="Heading 1 Char"/>
    <w:basedOn w:val="DefaultParagraphFont"/>
    <w:link w:val="Heading1"/>
    <w:rsid w:val="005B5A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5A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5A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5AB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5AB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5A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5A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B5AB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B5A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5A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5A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5A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5A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5A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5A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5A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5A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5A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5A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5A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5A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5A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5A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5A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5A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5A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5A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5A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5ABE"/>
    <w:rPr>
      <w:b/>
      <w:spacing w:val="0"/>
    </w:rPr>
  </w:style>
  <w:style w:type="paragraph" w:customStyle="1" w:styleId="SuperTitle">
    <w:name w:val="SuperTitle"/>
    <w:basedOn w:val="Title"/>
    <w:rsid w:val="005B5A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5A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5A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5A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5A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5A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5A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5A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5A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5A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5A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5A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5ABE"/>
    <w:rPr>
      <w:i/>
    </w:rPr>
  </w:style>
  <w:style w:type="paragraph" w:styleId="Caption">
    <w:name w:val="caption"/>
    <w:basedOn w:val="BodyText"/>
    <w:next w:val="Normal"/>
    <w:qFormat/>
    <w:rsid w:val="005B5A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5A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5A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5ABE"/>
  </w:style>
  <w:style w:type="paragraph" w:styleId="TableofFigures">
    <w:name w:val="table of figures"/>
    <w:basedOn w:val="Normal"/>
    <w:next w:val="Normal"/>
    <w:semiHidden/>
    <w:rsid w:val="005B5A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5AB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B5ABE"/>
    <w:rPr>
      <w:rFonts w:ascii="Wingdings" w:hAnsi="Wingdings"/>
    </w:rPr>
  </w:style>
  <w:style w:type="paragraph" w:customStyle="1" w:styleId="TableHeading">
    <w:name w:val="Table Heading"/>
    <w:basedOn w:val="HeadingBase"/>
    <w:rsid w:val="005B5A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5ABE"/>
    <w:rPr>
      <w:color w:val="0033CC"/>
      <w:u w:val="none"/>
    </w:rPr>
  </w:style>
  <w:style w:type="paragraph" w:customStyle="1" w:styleId="BodyTextRight">
    <w:name w:val="Body Text Right"/>
    <w:basedOn w:val="BodyText"/>
    <w:rsid w:val="005B5A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5A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5AB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5A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5A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5A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5ABE"/>
    <w:rPr>
      <w:sz w:val="32"/>
    </w:rPr>
  </w:style>
  <w:style w:type="paragraph" w:customStyle="1" w:styleId="HeadingProcedure">
    <w:name w:val="Heading Procedure"/>
    <w:basedOn w:val="HeadingBase"/>
    <w:next w:val="Normal"/>
    <w:rsid w:val="005B5A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5ABE"/>
    <w:pPr>
      <w:spacing w:before="60" w:after="60"/>
    </w:pPr>
  </w:style>
  <w:style w:type="paragraph" w:styleId="ListContinue">
    <w:name w:val="List Continue"/>
    <w:basedOn w:val="List"/>
    <w:rsid w:val="005B5ABE"/>
    <w:pPr>
      <w:ind w:firstLine="0"/>
    </w:pPr>
  </w:style>
  <w:style w:type="paragraph" w:customStyle="1" w:styleId="ListNote">
    <w:name w:val="List Note"/>
    <w:basedOn w:val="List"/>
    <w:rsid w:val="005B5A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5A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5A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5ABE"/>
    <w:rPr>
      <w:rFonts w:ascii="Courier New" w:hAnsi="Courier New"/>
    </w:rPr>
  </w:style>
  <w:style w:type="paragraph" w:customStyle="1" w:styleId="NoteBullet">
    <w:name w:val="Note Bullet"/>
    <w:basedOn w:val="Note"/>
    <w:rsid w:val="005B5A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5A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5A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5A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5AB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B5A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5A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5ABE"/>
    <w:rPr>
      <w:b/>
      <w:smallCaps/>
    </w:rPr>
  </w:style>
  <w:style w:type="paragraph" w:customStyle="1" w:styleId="TableListNumber">
    <w:name w:val="Table List Number"/>
    <w:basedOn w:val="ListNumber"/>
    <w:rsid w:val="005B5A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5A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5ABE"/>
    <w:pPr>
      <w:numPr>
        <w:numId w:val="10"/>
      </w:numPr>
    </w:pPr>
  </w:style>
  <w:style w:type="paragraph" w:customStyle="1" w:styleId="ListAlpha2">
    <w:name w:val="List Alpha 2"/>
    <w:basedOn w:val="List2"/>
    <w:rsid w:val="005B5ABE"/>
    <w:pPr>
      <w:numPr>
        <w:numId w:val="9"/>
      </w:numPr>
    </w:pPr>
  </w:style>
  <w:style w:type="paragraph" w:styleId="List2">
    <w:name w:val="List 2"/>
    <w:basedOn w:val="BodyText"/>
    <w:rsid w:val="005B5A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5A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5A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5AB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B5AB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B5ABE"/>
    <w:pPr>
      <w:numPr>
        <w:numId w:val="5"/>
      </w:numPr>
    </w:pPr>
  </w:style>
  <w:style w:type="paragraph" w:styleId="ListContinue2">
    <w:name w:val="List Continue 2"/>
    <w:basedOn w:val="List2"/>
    <w:rsid w:val="005B5ABE"/>
    <w:pPr>
      <w:ind w:firstLine="0"/>
    </w:pPr>
  </w:style>
  <w:style w:type="paragraph" w:styleId="ListContinue3">
    <w:name w:val="List Continue 3"/>
    <w:basedOn w:val="List3"/>
    <w:rsid w:val="005B5ABE"/>
    <w:pPr>
      <w:ind w:left="1021" w:firstLine="0"/>
    </w:pPr>
  </w:style>
  <w:style w:type="paragraph" w:styleId="ListContinue4">
    <w:name w:val="List Continue 4"/>
    <w:basedOn w:val="List4"/>
    <w:rsid w:val="005B5ABE"/>
    <w:pPr>
      <w:ind w:firstLine="0"/>
    </w:pPr>
  </w:style>
  <w:style w:type="paragraph" w:styleId="ListContinue5">
    <w:name w:val="List Continue 5"/>
    <w:basedOn w:val="List5"/>
    <w:rsid w:val="005B5ABE"/>
    <w:pPr>
      <w:ind w:firstLine="0"/>
    </w:pPr>
  </w:style>
  <w:style w:type="paragraph" w:styleId="ListNumber3">
    <w:name w:val="List Number 3"/>
    <w:basedOn w:val="List3"/>
    <w:rsid w:val="005B5ABE"/>
    <w:pPr>
      <w:numPr>
        <w:numId w:val="6"/>
      </w:numPr>
    </w:pPr>
  </w:style>
  <w:style w:type="paragraph" w:styleId="ListNumber4">
    <w:name w:val="List Number 4"/>
    <w:basedOn w:val="List4"/>
    <w:rsid w:val="005B5ABE"/>
    <w:pPr>
      <w:numPr>
        <w:numId w:val="7"/>
      </w:numPr>
    </w:pPr>
  </w:style>
  <w:style w:type="paragraph" w:styleId="ListNumber5">
    <w:name w:val="List Number 5"/>
    <w:basedOn w:val="List5"/>
    <w:rsid w:val="005B5ABE"/>
    <w:pPr>
      <w:numPr>
        <w:numId w:val="8"/>
      </w:numPr>
    </w:pPr>
  </w:style>
  <w:style w:type="paragraph" w:styleId="BlockText">
    <w:name w:val="Block Text"/>
    <w:basedOn w:val="Normal"/>
    <w:rsid w:val="005B5A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5A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5ABE"/>
    <w:rPr>
      <w:sz w:val="16"/>
      <w:vertAlign w:val="superscript"/>
    </w:rPr>
  </w:style>
  <w:style w:type="character" w:customStyle="1" w:styleId="Symbols">
    <w:name w:val="Symbols"/>
    <w:basedOn w:val="DefaultParagraphFont"/>
    <w:rsid w:val="005B5ABE"/>
    <w:rPr>
      <w:rFonts w:ascii="Symbol" w:hAnsi="Symbol"/>
    </w:rPr>
  </w:style>
  <w:style w:type="character" w:customStyle="1" w:styleId="MenuOptions">
    <w:name w:val="Menu Options"/>
    <w:basedOn w:val="DefaultParagraphFont"/>
    <w:rsid w:val="005B5A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5ABE"/>
    <w:rPr>
      <w:b/>
    </w:rPr>
  </w:style>
  <w:style w:type="character" w:customStyle="1" w:styleId="Underlined">
    <w:name w:val="Underlined"/>
    <w:basedOn w:val="DefaultParagraphFont"/>
    <w:rsid w:val="005B5ABE"/>
    <w:rPr>
      <w:u w:val="single"/>
    </w:rPr>
  </w:style>
  <w:style w:type="paragraph" w:customStyle="1" w:styleId="TableBodyTextRight">
    <w:name w:val="Table Body Text Right"/>
    <w:basedOn w:val="TableBodyText"/>
    <w:rsid w:val="005B5A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5ABE"/>
    <w:rPr>
      <w:sz w:val="18"/>
    </w:rPr>
  </w:style>
  <w:style w:type="paragraph" w:customStyle="1" w:styleId="BodySmallRight">
    <w:name w:val="Body Small Right"/>
    <w:basedOn w:val="BodyTextRight"/>
    <w:rsid w:val="005B5ABE"/>
    <w:rPr>
      <w:sz w:val="18"/>
      <w:szCs w:val="18"/>
    </w:rPr>
  </w:style>
  <w:style w:type="paragraph" w:customStyle="1" w:styleId="MarginEdition">
    <w:name w:val="Margin Edition"/>
    <w:basedOn w:val="MarginNote"/>
    <w:rsid w:val="005B5A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5ABE"/>
    <w:rPr>
      <w:sz w:val="2"/>
      <w:szCs w:val="2"/>
    </w:rPr>
  </w:style>
  <w:style w:type="character" w:customStyle="1" w:styleId="Small">
    <w:name w:val="Small"/>
    <w:basedOn w:val="DefaultParagraphFont"/>
    <w:rsid w:val="005B5ABE"/>
    <w:rPr>
      <w:sz w:val="16"/>
    </w:rPr>
  </w:style>
  <w:style w:type="paragraph" w:customStyle="1" w:styleId="WideTable">
    <w:name w:val="Wide Table"/>
    <w:basedOn w:val="Normal"/>
    <w:rsid w:val="005B5A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5ABE"/>
  </w:style>
  <w:style w:type="paragraph" w:styleId="Quote">
    <w:name w:val="Quote"/>
    <w:basedOn w:val="Heading1"/>
    <w:link w:val="QuoteChar"/>
    <w:qFormat/>
    <w:rsid w:val="005B5A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5A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5ABE"/>
    <w:pPr>
      <w:pageBreakBefore/>
    </w:pPr>
  </w:style>
  <w:style w:type="paragraph" w:customStyle="1" w:styleId="Border">
    <w:name w:val="Border"/>
    <w:basedOn w:val="Normal"/>
    <w:qFormat/>
    <w:rsid w:val="005B5A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5A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A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A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5A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5A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5A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5A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5A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5ABE"/>
    <w:rPr>
      <w:u w:val="single"/>
    </w:rPr>
  </w:style>
  <w:style w:type="character" w:customStyle="1" w:styleId="BoldandItalics">
    <w:name w:val="Bold and Italics"/>
    <w:qFormat/>
    <w:rsid w:val="005B5ABE"/>
    <w:rPr>
      <w:b/>
      <w:i/>
      <w:u w:val="none"/>
    </w:rPr>
  </w:style>
  <w:style w:type="paragraph" w:styleId="BalloonText">
    <w:name w:val="Balloon Text"/>
    <w:basedOn w:val="Normal"/>
    <w:link w:val="BalloonTextChar"/>
    <w:rsid w:val="005B5A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5A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5A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5A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5A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5A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5ABE"/>
    <w:pPr>
      <w:spacing w:before="0" w:after="0"/>
    </w:pPr>
  </w:style>
  <w:style w:type="paragraph" w:customStyle="1" w:styleId="BodyTextBold">
    <w:name w:val="Body Text Bold"/>
    <w:basedOn w:val="BodyText"/>
    <w:qFormat/>
    <w:rsid w:val="005B5ABE"/>
    <w:rPr>
      <w:b/>
    </w:rPr>
  </w:style>
  <w:style w:type="character" w:styleId="Hyperlink">
    <w:name w:val="Hyperlink"/>
    <w:basedOn w:val="DefaultParagraphFont"/>
    <w:uiPriority w:val="99"/>
    <w:unhideWhenUsed/>
    <w:rsid w:val="007F3B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931</Words>
  <Characters>5965</Characters>
  <Application>Microsoft Office Word</Application>
  <DocSecurity>0</DocSecurity>
  <Lines>142</Lines>
  <Paragraphs>83</Paragraphs>
  <ScaleCrop>false</ScaleCrop>
  <Company>Author-it Software Corporation Ltd.</Company>
  <LinksUpToDate>false</LinksUpToDate>
  <CharactersWithSpaces>6813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RIIMEX406D Apply and monitor mine transport systems and production equipment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2022-10-18T14:55:00Z</dcterms:created>
  <dcterms:modified xsi:type="dcterms:W3CDTF">2022-10-18T14:55:00Z</dcterms:modified>
</cp:coreProperties>
</file>