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F5D" w:rsidP="00F55F5D">
      <w:pPr>
        <w:pStyle w:val="Title"/>
      </w:pPr>
      <w:r>
        <w:fldChar w:fldCharType="begin"/>
      </w:r>
      <w:r>
        <w:instrText xml:space="preserve"> TITLE   \* MERGEFORMAT </w:instrText>
      </w:r>
      <w:r>
        <w:fldChar w:fldCharType="separate"/>
      </w:r>
      <w:r>
        <w:t>RIIMEX405D Apply and monitor systems and methods of surface coal mining</w:t>
      </w:r>
      <w:r>
        <w:fldChar w:fldCharType="end"/>
      </w:r>
    </w:p>
    <w:p w:rsidR="00F55F5D" w:rsidP="00F55F5D">
      <w:pPr>
        <w:pStyle w:val="Version"/>
        <w:sectPr w:rsidSect="00C10C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10C80" w:rsidP="00C10C80">
      <w:pPr>
        <w:pStyle w:val="SuperHeading"/>
      </w:pPr>
      <w:r w:rsidRPr="00C10C80">
        <w:t>RIIMEX405D Apply and monitor systems and methods of surface coal mining</w:t>
      </w:r>
    </w:p>
    <w:p w:rsidR="00000000" w:rsidRPr="00C10C80" w:rsidP="00C10C80">
      <w:pPr>
        <w:pStyle w:val="Heading1"/>
      </w:pPr>
      <w:bookmarkStart w:id="1" w:name="O_690277"/>
      <w:bookmarkEnd w:id="1"/>
      <w:r w:rsidRPr="00C10C80">
        <w:t>Modification History</w:t>
      </w:r>
    </w:p>
    <w:tbl>
      <w:tblPr>
        <w:tblW w:w="9390" w:type="dxa"/>
        <w:tblLayout w:type="fixed"/>
        <w:tblCellMar>
          <w:left w:w="62" w:type="dxa"/>
          <w:right w:w="62" w:type="dxa"/>
        </w:tblCellMar>
        <w:tblLook w:val="0000"/>
      </w:tblPr>
      <w:tblGrid>
        <w:gridCol w:w="1170"/>
        <w:gridCol w:w="8220"/>
      </w:tblGrid>
      <w:tr w:rsidTr="00F55F5D">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Comment</w:t>
            </w:r>
          </w:p>
        </w:tc>
      </w:tr>
      <w:tr w:rsidTr="00F55F5D">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This unit replaces RIIMEX405A Apply and monitor systems and methods of surface coal mining</w:t>
            </w:r>
          </w:p>
        </w:tc>
      </w:tr>
      <w:tr w:rsidTr="00F55F5D">
        <w:tblPrEx>
          <w:tblW w:w="9390" w:type="dxa"/>
          <w:tblLayout w:type="fixed"/>
          <w:tblCellMar>
            <w:left w:w="62" w:type="dxa"/>
            <w:right w:w="62" w:type="dxa"/>
          </w:tblCellMar>
          <w:tblLook w:val="0000"/>
        </w:tblPrEx>
        <w:trPr>
          <w:trHeight w:val="5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Removed repetition from K</w:t>
            </w:r>
            <w:r w:rsidRPr="00C10C80">
              <w:t>nowledge Evidence</w:t>
            </w:r>
          </w:p>
        </w:tc>
      </w:tr>
      <w:tr w:rsidTr="00F55F5D">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C80" w:rsidP="00C10C80">
            <w:pPr>
              <w:pStyle w:val="BodyText"/>
            </w:pPr>
            <w:r w:rsidRPr="00C10C80">
              <w:t>Required frequency and volume of evidence amended in Performance evidence.</w:t>
            </w:r>
            <w:r w:rsidRPr="00C10C80">
              <w:br/>
              <w:t>Substantial amendments made in Assessment Conditions field, including: references to Industry Sectors, assessor and subject matter expert experience requirement</w:t>
            </w:r>
            <w:r w:rsidRPr="00C10C80">
              <w:t>s, how assessment should be conducted and what it should confirm.</w:t>
            </w:r>
          </w:p>
        </w:tc>
      </w:tr>
    </w:tbl>
    <w:p w:rsidR="00000000" w:rsidRPr="00C10C80" w:rsidP="00C10C80">
      <w:pPr>
        <w:pStyle w:val="BodyText"/>
      </w:pPr>
    </w:p>
    <w:p w:rsidR="00000000" w:rsidRPr="00C10C80" w:rsidP="00C10C80">
      <w:pPr>
        <w:pStyle w:val="AllowPageBreak"/>
      </w:pPr>
    </w:p>
    <w:p w:rsidR="00000000" w:rsidRPr="00C10C80" w:rsidP="00C10C80">
      <w:pPr>
        <w:pStyle w:val="Heading1"/>
      </w:pPr>
      <w:bookmarkStart w:id="2" w:name="O_690276"/>
      <w:bookmarkEnd w:id="2"/>
      <w:r w:rsidRPr="00C10C80">
        <w:t>Application</w:t>
      </w:r>
    </w:p>
    <w:p w:rsidR="00000000" w:rsidRPr="00C10C80" w:rsidP="00F55F5D">
      <w:pPr>
        <w:pStyle w:val="BodyText"/>
      </w:pPr>
      <w:r w:rsidRPr="00C10C80">
        <w:t>This unit develops a participant’s skills and knowledge required to monitor the systems and methods of surface mining in Coal mining.</w:t>
      </w:r>
    </w:p>
    <w:p w:rsidR="00000000" w:rsidRPr="00C10C80" w:rsidP="00F55F5D">
      <w:pPr>
        <w:pStyle w:val="BodyText"/>
      </w:pPr>
      <w:r w:rsidRPr="00C10C80">
        <w:t>This unit is appropriate for those working in supervisory or technical specialist roles.</w:t>
      </w:r>
    </w:p>
    <w:p w:rsidR="00F55F5D" w:rsidP="00F55F5D">
      <w:pPr>
        <w:pStyle w:val="BodyText"/>
      </w:pPr>
      <w:r w:rsidRPr="00C10C80">
        <w:t>No licensing, legislative or certification requirements apply to this unit at the time of publication.</w:t>
      </w:r>
    </w:p>
    <w:p w:rsidR="00000000" w:rsidRPr="00C10C80" w:rsidP="00C10C80">
      <w:pPr>
        <w:pStyle w:val="Heading1"/>
      </w:pPr>
      <w:bookmarkStart w:id="3" w:name="O_690275"/>
      <w:bookmarkEnd w:id="3"/>
      <w:r w:rsidRPr="00C10C80">
        <w:t>Unit Sector</w:t>
      </w:r>
    </w:p>
    <w:p w:rsidR="00000000" w:rsidRPr="00C10C80" w:rsidP="00F55F5D">
      <w:pPr>
        <w:pStyle w:val="BodyText"/>
      </w:pPr>
      <w:r w:rsidRPr="00C10C80">
        <w:t>Coal mining (Surface)</w:t>
      </w:r>
    </w:p>
    <w:p w:rsidR="00000000" w:rsidRPr="00C10C80" w:rsidP="00C10C80">
      <w:pPr>
        <w:pStyle w:val="Heading1"/>
      </w:pPr>
      <w:bookmarkStart w:id="4" w:name="O_690274"/>
      <w:bookmarkEnd w:id="4"/>
      <w:r w:rsidRPr="00C10C80">
        <w:t>Elements and Performance Criteria</w:t>
      </w:r>
    </w:p>
    <w:tbl>
      <w:tblPr>
        <w:tblW w:w="9322" w:type="dxa"/>
        <w:tblLayout w:type="fixed"/>
        <w:tblCellMar>
          <w:left w:w="62" w:type="dxa"/>
          <w:right w:w="62" w:type="dxa"/>
        </w:tblCellMar>
        <w:tblLook w:val="0000"/>
      </w:tblPr>
      <w:tblGrid>
        <w:gridCol w:w="2438"/>
        <w:gridCol w:w="6884"/>
      </w:tblGrid>
      <w:tr w:rsidTr="00C10C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C80">
            <w:pPr>
              <w:pStyle w:val="BodyText"/>
              <w:rPr>
                <w:lang w:val="en-NZ"/>
              </w:rPr>
            </w:pPr>
            <w:r w:rsidRPr="00C10C80">
              <w:t>1.</w:t>
            </w:r>
            <w:r w:rsidRPr="00C10C80">
              <w:tab/>
              <w:t>Plan and prepare for surface coal mining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C80" w:rsidP="00C10C80">
            <w:pPr>
              <w:pStyle w:val="BodyText"/>
            </w:pPr>
            <w:r w:rsidRPr="00C10C80">
              <w:t>1.1</w:t>
            </w:r>
            <w:r w:rsidRPr="00C10C80">
              <w:tab/>
              <w:t xml:space="preserve">Access, interpret and apply systems and methods of surface coal mining documentation and ensure the work activity is compliant </w:t>
            </w:r>
          </w:p>
          <w:p w:rsidR="00000000" w:rsidRPr="00C10C80" w:rsidP="00C10C80">
            <w:pPr>
              <w:pStyle w:val="BodyText"/>
            </w:pPr>
            <w:r w:rsidRPr="00C10C80">
              <w:t>1.2</w:t>
            </w:r>
            <w:r w:rsidRPr="00C10C80">
              <w:tab/>
              <w:t>Obtain, read, interpret, clar</w:t>
            </w:r>
            <w:r w:rsidRPr="00C10C80">
              <w:t xml:space="preserve">ify and confirm work requirements </w:t>
            </w:r>
          </w:p>
          <w:p w:rsidR="00000000" w:rsidRPr="00C10C80" w:rsidP="00C10C80">
            <w:pPr>
              <w:pStyle w:val="BodyText"/>
            </w:pPr>
            <w:r w:rsidRPr="00C10C80">
              <w:t>1.3</w:t>
            </w:r>
            <w:r w:rsidRPr="00C10C80">
              <w:tab/>
              <w:t xml:space="preserve">Identify and address potential risks, hazards and environmental issues and implement control measures </w:t>
            </w:r>
          </w:p>
          <w:p w:rsidR="00000000" w:rsidRPr="00C10C80" w:rsidP="00C10C80">
            <w:pPr>
              <w:pStyle w:val="BodyText"/>
            </w:pPr>
            <w:r w:rsidRPr="00C10C80">
              <w:t>1.4</w:t>
            </w:r>
            <w:r w:rsidRPr="00C10C80">
              <w:tab/>
              <w:t xml:space="preserve">Select and wear personal protective equipment appropriate for work activities </w:t>
            </w:r>
          </w:p>
          <w:p w:rsidR="00000000" w:rsidRPr="00C10C80" w:rsidP="00C10C80">
            <w:pPr>
              <w:pStyle w:val="BodyText"/>
            </w:pPr>
            <w:r w:rsidRPr="00C10C80">
              <w:t>1.5</w:t>
            </w:r>
            <w:r w:rsidRPr="00C10C80">
              <w:tab/>
              <w:t>Obtain, interpret and apply</w:t>
            </w:r>
            <w:r w:rsidRPr="00C10C80">
              <w:t xml:space="preserve"> verbal or written work instructions </w:t>
            </w:r>
            <w:r w:rsidRPr="00C10C80">
              <w:t>for the allocated task</w:t>
            </w:r>
          </w:p>
          <w:p w:rsidR="00000000" w:rsidRPr="00C10C80" w:rsidP="00C10C80">
            <w:pPr>
              <w:pStyle w:val="BodyText"/>
            </w:pPr>
            <w:r w:rsidRPr="00C10C80">
              <w:t>1.6</w:t>
            </w:r>
            <w:r w:rsidRPr="00C10C80">
              <w:tab/>
              <w:t>Identify and assess the risks associated with unstable mining structures</w:t>
            </w:r>
          </w:p>
          <w:p w:rsidR="00000000" w:rsidP="00C10C80">
            <w:pPr>
              <w:pStyle w:val="BodyText"/>
              <w:rPr>
                <w:lang w:val="en-NZ"/>
              </w:rPr>
            </w:pPr>
            <w:r w:rsidRPr="00C10C80">
              <w:t>1.7</w:t>
            </w:r>
            <w:r w:rsidRPr="00C10C80">
              <w:tab/>
              <w:t>Obtain and interpret emergency procedures, and be prepared for an emergency</w:t>
            </w:r>
          </w:p>
        </w:tc>
      </w:tr>
      <w:tr w:rsidTr="00C10C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C80">
            <w:pPr>
              <w:pStyle w:val="BodyText"/>
              <w:rPr>
                <w:lang w:val="en-NZ"/>
              </w:rPr>
            </w:pPr>
            <w:r w:rsidRPr="00C10C80">
              <w:t>2.</w:t>
            </w:r>
            <w:r w:rsidRPr="00C10C80">
              <w:tab/>
              <w:t>Monitor mine development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C80" w:rsidP="00C10C80">
            <w:pPr>
              <w:pStyle w:val="BodyText"/>
            </w:pPr>
            <w:r w:rsidRPr="00C10C80">
              <w:t>2.1</w:t>
            </w:r>
            <w:r w:rsidRPr="00C10C80">
              <w:tab/>
              <w:t>Communicate, apply and monitor approved mining system</w:t>
            </w:r>
          </w:p>
          <w:p w:rsidR="00000000" w:rsidRPr="00C10C80" w:rsidP="00C10C80">
            <w:pPr>
              <w:pStyle w:val="BodyText"/>
            </w:pPr>
            <w:r w:rsidRPr="00C10C80">
              <w:t>2.2</w:t>
            </w:r>
            <w:r w:rsidRPr="00C10C80">
              <w:tab/>
              <w:t xml:space="preserve">Communicate and apply primary, secondary and other support systems </w:t>
            </w:r>
          </w:p>
          <w:p w:rsidR="00000000" w:rsidRPr="00C10C80" w:rsidP="00C10C80">
            <w:pPr>
              <w:pStyle w:val="BodyText"/>
            </w:pPr>
            <w:r w:rsidRPr="00C10C80">
              <w:t>2.3</w:t>
            </w:r>
            <w:r w:rsidRPr="00C10C80">
              <w:tab/>
              <w:t xml:space="preserve">Identify and assess operational constraints impacting on the maintenance of stable mining structure </w:t>
            </w:r>
          </w:p>
          <w:p w:rsidR="00000000" w:rsidRPr="00C10C80" w:rsidP="00C10C80">
            <w:pPr>
              <w:pStyle w:val="BodyText"/>
            </w:pPr>
            <w:r w:rsidRPr="00C10C80">
              <w:t>2.4</w:t>
            </w:r>
            <w:r w:rsidRPr="00C10C80">
              <w:tab/>
              <w:t>Assess and report</w:t>
            </w:r>
            <w:r w:rsidRPr="00C10C80">
              <w:t xml:space="preserve"> strata spoil and dump failures and implement appropriate control measures</w:t>
            </w:r>
          </w:p>
          <w:p w:rsidR="00000000" w:rsidRPr="00C10C80" w:rsidP="00C10C80">
            <w:pPr>
              <w:pStyle w:val="BodyText"/>
            </w:pPr>
            <w:r w:rsidRPr="00C10C80">
              <w:t>2.5</w:t>
            </w:r>
            <w:r w:rsidRPr="00C10C80">
              <w:tab/>
              <w:t>Identify and monitor the application of the mining sequences</w:t>
            </w:r>
          </w:p>
          <w:p w:rsidR="00000000" w:rsidRPr="00C10C80" w:rsidP="00C10C80">
            <w:pPr>
              <w:pStyle w:val="BodyText"/>
            </w:pPr>
            <w:r w:rsidRPr="00C10C80">
              <w:t>2.6</w:t>
            </w:r>
            <w:r w:rsidRPr="00C10C80">
              <w:tab/>
              <w:t>Identify, assess and record failure mechanisms, including virgin and induced stress control methods and implemen</w:t>
            </w:r>
            <w:r w:rsidRPr="00C10C80">
              <w:t>t appropriate control measures</w:t>
            </w:r>
          </w:p>
          <w:p w:rsidR="00000000" w:rsidRPr="00C10C80" w:rsidP="00C10C80">
            <w:pPr>
              <w:pStyle w:val="BodyText"/>
            </w:pPr>
            <w:r w:rsidRPr="00C10C80">
              <w:t>2.7</w:t>
            </w:r>
            <w:r w:rsidRPr="00C10C80">
              <w:tab/>
              <w:t>Identify and apply emergency response and evacuation plans and procedures and report on outcomes</w:t>
            </w:r>
          </w:p>
          <w:p w:rsidR="00000000" w:rsidRPr="00C10C80" w:rsidP="00C10C80">
            <w:pPr>
              <w:pStyle w:val="BodyText"/>
            </w:pPr>
            <w:r w:rsidRPr="00C10C80">
              <w:t>2.8</w:t>
            </w:r>
            <w:r w:rsidRPr="00C10C80">
              <w:tab/>
              <w:t>Monitor and report on effectiveness of standard operating procedures</w:t>
            </w:r>
          </w:p>
          <w:p w:rsidR="00000000" w:rsidP="00C10C80">
            <w:pPr>
              <w:pStyle w:val="BodyText"/>
              <w:rPr>
                <w:lang w:val="en-NZ"/>
              </w:rPr>
            </w:pPr>
            <w:r w:rsidRPr="00C10C80">
              <w:t>2.9</w:t>
            </w:r>
            <w:r w:rsidRPr="00C10C80">
              <w:tab/>
              <w:t>Contribute to systems audit and review requirem</w:t>
            </w:r>
            <w:r w:rsidRPr="00C10C80">
              <w:t>ents</w:t>
            </w:r>
          </w:p>
        </w:tc>
      </w:tr>
      <w:tr w:rsidTr="00C10C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C80">
            <w:pPr>
              <w:pStyle w:val="BodyText"/>
              <w:rPr>
                <w:lang w:val="en-NZ"/>
              </w:rPr>
            </w:pPr>
            <w:r w:rsidRPr="00C10C80">
              <w:t>3.</w:t>
            </w:r>
            <w:r w:rsidRPr="00C10C80">
              <w:tab/>
              <w:t>Monitor waste management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C80" w:rsidP="00C10C80">
            <w:pPr>
              <w:pStyle w:val="BodyText"/>
            </w:pPr>
            <w:r w:rsidRPr="00C10C80">
              <w:t>3.1</w:t>
            </w:r>
            <w:r w:rsidRPr="00C10C80">
              <w:tab/>
              <w:t>Identify, interpret and assess surface and groundwater information</w:t>
            </w:r>
          </w:p>
          <w:p w:rsidR="00000000" w:rsidP="00C10C80">
            <w:pPr>
              <w:pStyle w:val="BodyText"/>
              <w:rPr>
                <w:lang w:val="en-NZ"/>
              </w:rPr>
            </w:pPr>
            <w:r w:rsidRPr="00C10C80">
              <w:t>3.2</w:t>
            </w:r>
            <w:r w:rsidRPr="00C10C80">
              <w:tab/>
              <w:t>Monitor the implementation of the drainage system</w:t>
            </w:r>
          </w:p>
        </w:tc>
      </w:tr>
      <w:tr w:rsidTr="00C10C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C80">
            <w:pPr>
              <w:pStyle w:val="BodyText"/>
              <w:rPr>
                <w:lang w:val="en-NZ"/>
              </w:rPr>
            </w:pPr>
            <w:r w:rsidRPr="00C10C80">
              <w:t>4.</w:t>
            </w:r>
            <w:r w:rsidRPr="00C10C80">
              <w:tab/>
              <w:t>Monitor stockpile formation and reclaiming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C80" w:rsidP="00C10C80">
            <w:pPr>
              <w:pStyle w:val="BodyText"/>
            </w:pPr>
            <w:r w:rsidRPr="00C10C80">
              <w:t>4.1</w:t>
            </w:r>
            <w:r w:rsidRPr="00C10C80">
              <w:tab/>
              <w:t>Identify, interpret and con</w:t>
            </w:r>
            <w:r w:rsidRPr="00C10C80">
              <w:t>firm stockpile requirements</w:t>
            </w:r>
          </w:p>
          <w:p w:rsidR="00000000" w:rsidRPr="00C10C80" w:rsidP="00C10C80">
            <w:pPr>
              <w:pStyle w:val="BodyText"/>
            </w:pPr>
            <w:r w:rsidRPr="00C10C80">
              <w:t>4.2</w:t>
            </w:r>
            <w:r w:rsidRPr="00C10C80">
              <w:tab/>
              <w:t>Monitor and report stockpile configuration</w:t>
            </w:r>
          </w:p>
          <w:p w:rsidR="00000000" w:rsidP="00C10C80">
            <w:pPr>
              <w:pStyle w:val="BodyText"/>
              <w:rPr>
                <w:lang w:val="en-NZ"/>
              </w:rPr>
            </w:pPr>
            <w:r w:rsidRPr="00C10C80">
              <w:t>4.3</w:t>
            </w:r>
            <w:r w:rsidRPr="00C10C80">
              <w:tab/>
              <w:t>Identify and assess the stockpile operation to meet mine site requirements and implement appropriate control measures</w:t>
            </w:r>
          </w:p>
        </w:tc>
      </w:tr>
      <w:tr w:rsidTr="00C10C8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C80">
            <w:pPr>
              <w:pStyle w:val="BodyText"/>
              <w:rPr>
                <w:lang w:val="en-NZ"/>
              </w:rPr>
            </w:pPr>
            <w:r w:rsidRPr="00C10C80">
              <w:t>5.</w:t>
            </w:r>
            <w:r w:rsidRPr="00C10C80">
              <w:tab/>
              <w:t>Report on the  systems and methods of mining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C80" w:rsidP="00C10C80">
            <w:pPr>
              <w:pStyle w:val="BodyText"/>
            </w:pPr>
            <w:r w:rsidRPr="00C10C80">
              <w:t>5.1</w:t>
            </w:r>
            <w:r w:rsidRPr="00C10C80">
              <w:tab/>
              <w:t>Comple</w:t>
            </w:r>
            <w:r w:rsidRPr="00C10C80">
              <w:t>te and submit written reports</w:t>
            </w:r>
          </w:p>
          <w:p w:rsidR="00000000" w:rsidRPr="00C10C80" w:rsidP="00C10C80">
            <w:pPr>
              <w:pStyle w:val="BodyText"/>
            </w:pPr>
            <w:r w:rsidRPr="00C10C80">
              <w:t>5.2</w:t>
            </w:r>
            <w:r w:rsidRPr="00C10C80">
              <w:tab/>
              <w:t>Submit reasoned recommendations to improve the safety, efficiency and effectiveness of the systems</w:t>
            </w:r>
          </w:p>
        </w:tc>
      </w:tr>
    </w:tbl>
    <w:p w:rsidR="00F55F5D" w:rsidP="00C10C80">
      <w:pPr>
        <w:pStyle w:val="BodyText"/>
      </w:pPr>
    </w:p>
    <w:p w:rsidR="00F55F5D" w:rsidP="00C10C80">
      <w:pPr>
        <w:pStyle w:val="BodyText"/>
      </w:pPr>
    </w:p>
    <w:p w:rsidR="00000000" w:rsidRPr="00C10C80" w:rsidP="00C10C80">
      <w:pPr>
        <w:pStyle w:val="Heading1"/>
      </w:pPr>
      <w:bookmarkStart w:id="5" w:name="O_690273"/>
      <w:bookmarkEnd w:id="5"/>
      <w:r w:rsidRPr="00C10C80">
        <w:t>Foundation Skills</w:t>
      </w:r>
    </w:p>
    <w:p w:rsidR="00000000" w:rsidRPr="00C10C80" w:rsidP="00F55F5D">
      <w:pPr>
        <w:pStyle w:val="BodyText"/>
      </w:pPr>
      <w:r w:rsidRPr="00C10C80">
        <w:t xml:space="preserve">Foundation skills essential to performance are explicit in the performance criteria of this unit. Further information is available in the Resources and Infrastructure Industry Training Package Companion Volume. </w:t>
      </w:r>
    </w:p>
    <w:p w:rsidR="00000000" w:rsidRPr="00C10C80" w:rsidP="00C10C80">
      <w:pPr>
        <w:pStyle w:val="Heading1"/>
      </w:pPr>
      <w:bookmarkStart w:id="6" w:name="O_690272"/>
      <w:bookmarkEnd w:id="6"/>
      <w:r w:rsidRPr="00C10C80">
        <w:t>Unit Mapping Information</w:t>
      </w:r>
    </w:p>
    <w:p w:rsidR="00000000" w:rsidRPr="00C10C80" w:rsidP="00F55F5D">
      <w:pPr>
        <w:pStyle w:val="BodyText"/>
      </w:pPr>
      <w:r w:rsidRPr="00C10C80">
        <w:t>RI</w:t>
      </w:r>
      <w:r w:rsidRPr="00C10C80">
        <w:t>IMEX405A Apply and monitor systems and methods of surface coal mining</w:t>
      </w:r>
    </w:p>
    <w:p w:rsidR="00000000" w:rsidRPr="00C10C80" w:rsidP="00C10C80">
      <w:pPr>
        <w:pStyle w:val="Heading1"/>
      </w:pPr>
      <w:bookmarkStart w:id="7" w:name="O_690278"/>
      <w:bookmarkEnd w:id="7"/>
      <w:r w:rsidRPr="00C10C80">
        <w:t>Links</w:t>
      </w:r>
    </w:p>
    <w:p w:rsidR="00000000" w:rsidRPr="00C10C80" w:rsidP="00F55F5D">
      <w:pPr>
        <w:pStyle w:val="BodyText"/>
      </w:pPr>
      <w:r w:rsidRPr="00C10C8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659CD">
        <w:rPr>
          <w:rStyle w:val="Hyperlink"/>
        </w:rPr>
        <w:t>https://vetnet.gov.au/Pages/TrainingDocs.aspx?q=88a61002-9a21-4386-aaf8-69c76e675272</w:t>
      </w:r>
      <w:r>
        <w:fldChar w:fldCharType="end"/>
      </w:r>
    </w:p>
    <w:p w:rsidR="00000000" w:rsidRPr="00C10C80" w:rsidP="00F55F5D">
      <w:pPr>
        <w:pStyle w:val="BodyText"/>
        <w:sectPr w:rsidSect="00C10C80">
          <w:headerReference w:type="default" r:id="rId10"/>
          <w:footerReference w:type="default" r:id="rId11"/>
          <w:pgSz w:w="11908" w:h="16833"/>
          <w:pgMar w:top="1702" w:right="1418" w:bottom="1702" w:left="1418" w:header="992" w:footer="992" w:gutter="0"/>
          <w:cols w:space="720"/>
          <w:noEndnote/>
          <w:docGrid w:linePitch="299"/>
        </w:sectPr>
      </w:pPr>
    </w:p>
    <w:p w:rsidR="00000000" w:rsidRPr="00C10C80" w:rsidP="00C10C80">
      <w:pPr>
        <w:pStyle w:val="SuperHeading"/>
      </w:pPr>
      <w:r w:rsidRPr="00C10C80">
        <w:t>Assessment Requirements for RIIMEX405D Apply and monitor systems and methods of surface coal mining</w:t>
      </w:r>
    </w:p>
    <w:p w:rsidR="00000000" w:rsidRPr="00C10C80" w:rsidP="00C10C80">
      <w:pPr>
        <w:pStyle w:val="Heading1"/>
      </w:pPr>
      <w:bookmarkStart w:id="8" w:name="O_690270"/>
      <w:bookmarkEnd w:id="8"/>
      <w:r w:rsidRPr="00C10C80">
        <w:t>Modification History</w:t>
      </w:r>
    </w:p>
    <w:tbl>
      <w:tblPr>
        <w:tblW w:w="9390" w:type="dxa"/>
        <w:tblLayout w:type="fixed"/>
        <w:tblCellMar>
          <w:left w:w="62" w:type="dxa"/>
          <w:right w:w="62" w:type="dxa"/>
        </w:tblCellMar>
        <w:tblLook w:val="0000"/>
      </w:tblPr>
      <w:tblGrid>
        <w:gridCol w:w="1170"/>
        <w:gridCol w:w="8220"/>
      </w:tblGrid>
      <w:tr w:rsidTr="00F55F5D">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Comment</w:t>
            </w:r>
          </w:p>
        </w:tc>
      </w:tr>
      <w:tr w:rsidTr="00F55F5D">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This unit replaces RIIMEX405A Apply and monitor systems and methods of surface coal mining</w:t>
            </w:r>
          </w:p>
        </w:tc>
      </w:tr>
      <w:tr w:rsidTr="00F55F5D">
        <w:tblPrEx>
          <w:tblW w:w="9390" w:type="dxa"/>
          <w:tblLayout w:type="fixed"/>
          <w:tblCellMar>
            <w:left w:w="62" w:type="dxa"/>
            <w:right w:w="62" w:type="dxa"/>
          </w:tblCellMar>
          <w:tblLook w:val="0000"/>
        </w:tblPrEx>
        <w:trPr>
          <w:trHeight w:val="5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Removed repetition from Knowledge Evidence</w:t>
            </w:r>
          </w:p>
        </w:tc>
      </w:tr>
      <w:tr w:rsidTr="00F55F5D">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C80">
            <w:pPr>
              <w:pStyle w:val="BodyText"/>
              <w:rPr>
                <w:lang w:val="en-NZ"/>
              </w:rPr>
            </w:pPr>
            <w:r w:rsidRPr="00C10C80">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C80" w:rsidP="00C10C80">
            <w:pPr>
              <w:pStyle w:val="BodyText"/>
            </w:pPr>
            <w:r w:rsidRPr="00C10C80">
              <w:t>Required frequency and volume of evidence amended in Performance evidence.</w:t>
            </w:r>
            <w:r w:rsidRPr="00C10C80">
              <w:br/>
              <w:t>Substantial amendments made in Assessment</w:t>
            </w:r>
            <w:r w:rsidRPr="00C10C80">
              <w:t xml:space="preserve"> Conditions field, including: references to Industry Sectors, assessor and subject matter expert experience requirements, how assessment should be conducted and what it should confirm.</w:t>
            </w:r>
          </w:p>
        </w:tc>
      </w:tr>
    </w:tbl>
    <w:p w:rsidR="00000000" w:rsidRPr="00C10C80" w:rsidP="00C10C80">
      <w:pPr>
        <w:pStyle w:val="BodyText"/>
      </w:pPr>
    </w:p>
    <w:p w:rsidR="00000000" w:rsidRPr="00C10C80" w:rsidP="00C10C80">
      <w:pPr>
        <w:pStyle w:val="AllowPageBreak"/>
      </w:pPr>
    </w:p>
    <w:p w:rsidR="00000000" w:rsidRPr="00C10C80" w:rsidP="00C10C80">
      <w:pPr>
        <w:pStyle w:val="Heading1"/>
      </w:pPr>
      <w:bookmarkStart w:id="9" w:name="O_690269"/>
      <w:bookmarkEnd w:id="9"/>
      <w:r w:rsidRPr="00C10C80">
        <w:t>Performance Evidence</w:t>
      </w:r>
    </w:p>
    <w:p w:rsidR="00000000" w:rsidRPr="00C10C80" w:rsidP="00F55F5D">
      <w:pPr>
        <w:pStyle w:val="BodyText"/>
      </w:pPr>
      <w:r w:rsidRPr="00C10C80">
        <w:t>Evidence is required to be collected that demonstrates a candidate’s competency in this unit. Evidence must be relevant to the roles within this sector’s work operations and satisfy all of the requirements of the performance criteria of this unit and inclu</w:t>
      </w:r>
      <w:r w:rsidRPr="00C10C80">
        <w:t>de evidence that the candidate:</w:t>
      </w:r>
    </w:p>
    <w:p w:rsidR="00000000" w:rsidRPr="00C10C80" w:rsidP="00C10C80">
      <w:pPr>
        <w:pStyle w:val="ListBullet"/>
      </w:pPr>
      <w:r w:rsidRPr="00C10C80">
        <w:t xml:space="preserve">locates and applies relevant documentation, policies and procedures </w:t>
      </w:r>
    </w:p>
    <w:p w:rsidR="00000000" w:rsidRPr="00C10C80" w:rsidP="00C10C80">
      <w:pPr>
        <w:pStyle w:val="ListBullet"/>
      </w:pPr>
      <w:r w:rsidRPr="00C10C80">
        <w:t>implements the requirements, procedures and techniques for the safe, effective and efficient monitoring of systems and methods of surface coal mining incl</w:t>
      </w:r>
      <w:r w:rsidRPr="00C10C80">
        <w:t>uding:</w:t>
      </w:r>
    </w:p>
    <w:p w:rsidR="00000000" w:rsidRPr="00C10C80" w:rsidP="00C10C80">
      <w:pPr>
        <w:pStyle w:val="ListBullet2"/>
      </w:pPr>
      <w:r w:rsidRPr="00C10C80">
        <w:t>analysing hazards and risks, and implementing control measures</w:t>
      </w:r>
    </w:p>
    <w:p w:rsidR="00000000" w:rsidRPr="00C10C80" w:rsidP="00C10C80">
      <w:pPr>
        <w:pStyle w:val="ListBullet2"/>
      </w:pPr>
      <w:r w:rsidRPr="00C10C80">
        <w:t>accessing and analysing archival and historical mine management information related to the mine and failure mode of mine structures</w:t>
      </w:r>
    </w:p>
    <w:p w:rsidR="00000000" w:rsidRPr="00C10C80" w:rsidP="00C10C80">
      <w:pPr>
        <w:pStyle w:val="ListBullet2"/>
      </w:pPr>
      <w:r w:rsidRPr="00C10C80">
        <w:t>interpreting and monitoring the application of design</w:t>
      </w:r>
      <w:r w:rsidRPr="00C10C80">
        <w:t xml:space="preserve"> criteria for strata management</w:t>
      </w:r>
    </w:p>
    <w:p w:rsidR="00000000" w:rsidRPr="00C10C80" w:rsidP="00C10C80">
      <w:pPr>
        <w:pStyle w:val="ListBullet2"/>
      </w:pPr>
      <w:r w:rsidRPr="00C10C80">
        <w:t>identifying and evaluating geological and geotechnical information</w:t>
      </w:r>
    </w:p>
    <w:p w:rsidR="00000000" w:rsidRPr="00C10C80" w:rsidP="00C10C80">
      <w:pPr>
        <w:pStyle w:val="ListBullet"/>
      </w:pPr>
      <w:r w:rsidRPr="00C10C80">
        <w:t>works effectively with others to undertake and complete the monitoring of systems and methods of surface coal mining that meets all of the required outcomes</w:t>
      </w:r>
      <w:r w:rsidRPr="00C10C80">
        <w:t xml:space="preserve"> including:</w:t>
      </w:r>
    </w:p>
    <w:p w:rsidR="00000000" w:rsidRPr="00C10C80" w:rsidP="00C10C80">
      <w:pPr>
        <w:pStyle w:val="ListBullet2"/>
      </w:pPr>
      <w:r w:rsidRPr="00C10C80">
        <w:t>complying with written and verbal reporting requirements and procedures</w:t>
      </w:r>
    </w:p>
    <w:p w:rsidR="00000000" w:rsidRPr="00C10C80" w:rsidP="00C10C80">
      <w:pPr>
        <w:pStyle w:val="ListBullet2"/>
      </w:pPr>
      <w:r w:rsidRPr="00C10C80">
        <w:t xml:space="preserve">providing leadership and direction to the team by communicating clearly and concisely with others to receive and clarify work instructions </w:t>
      </w:r>
    </w:p>
    <w:p w:rsidR="00000000" w:rsidRPr="00C10C80" w:rsidP="00C10C80">
      <w:pPr>
        <w:pStyle w:val="ListBullet2"/>
      </w:pPr>
      <w:r w:rsidRPr="00C10C80">
        <w:t>providing clear and timely instruction and supervision to those involved in monitoring of the mining systems and methods</w:t>
      </w:r>
    </w:p>
    <w:p w:rsidR="00000000" w:rsidRPr="00C10C80" w:rsidP="00C10C80">
      <w:pPr>
        <w:pStyle w:val="ListBullet2"/>
      </w:pPr>
      <w:r w:rsidRPr="00C10C80">
        <w:t>communicating clearly and concisely with others to resolve coordination requirements prior to commencing and during work activities</w:t>
      </w:r>
    </w:p>
    <w:p w:rsidR="00000000" w:rsidRPr="00C10C80" w:rsidP="00C10C80">
      <w:pPr>
        <w:pStyle w:val="ListBullet"/>
      </w:pPr>
      <w:r w:rsidRPr="00C10C80">
        <w:t>de</w:t>
      </w:r>
      <w:r w:rsidRPr="00C10C80">
        <w:t>monstrates completion of applying and monitoring systems and methods of surface coal mining that safely, effectively and efficiently meets all of the required outcomes on more than one (1) occasion including:</w:t>
      </w:r>
    </w:p>
    <w:p w:rsidR="00000000" w:rsidRPr="00C10C80" w:rsidP="00C10C80">
      <w:pPr>
        <w:pStyle w:val="ListBullet2"/>
      </w:pPr>
      <w:r w:rsidRPr="00C10C80">
        <w:t>implementing measures for strata spoil and dum</w:t>
      </w:r>
      <w:r w:rsidRPr="00C10C80">
        <w:t>p failures</w:t>
      </w:r>
    </w:p>
    <w:p w:rsidR="00000000" w:rsidRPr="00C10C80" w:rsidP="00C10C80">
      <w:pPr>
        <w:pStyle w:val="ListBullet2"/>
      </w:pPr>
      <w:r w:rsidRPr="00C10C80">
        <w:t>implementing control methods for virgin and induced stress</w:t>
      </w:r>
    </w:p>
    <w:p w:rsidR="00000000" w:rsidRPr="00C10C80" w:rsidP="00C10C80">
      <w:pPr>
        <w:pStyle w:val="ListBullet2"/>
      </w:pPr>
      <w:r w:rsidRPr="00C10C80">
        <w:t>implementing stockpile control measures</w:t>
      </w:r>
    </w:p>
    <w:p w:rsidR="00000000" w:rsidRPr="00C10C80" w:rsidP="00C10C80">
      <w:pPr>
        <w:pStyle w:val="ListBullet2"/>
      </w:pPr>
      <w:r w:rsidRPr="00C10C80">
        <w:t>assessing outcomes to make reasoned recommendations and writing reports</w:t>
      </w:r>
    </w:p>
    <w:p w:rsidR="00F55F5D" w:rsidP="00C10C80">
      <w:pPr>
        <w:pStyle w:val="ListBullet2"/>
      </w:pPr>
      <w:r w:rsidRPr="00C10C80">
        <w:t>interpreting and assessing surface and groundwater information</w:t>
      </w:r>
    </w:p>
    <w:p w:rsidR="00F55F5D" w:rsidP="00C10C80">
      <w:pPr>
        <w:pStyle w:val="ListBullet2"/>
      </w:pPr>
    </w:p>
    <w:p w:rsidR="00000000" w:rsidRPr="00C10C80" w:rsidP="00C10C80">
      <w:pPr>
        <w:pStyle w:val="Heading1"/>
      </w:pPr>
      <w:bookmarkStart w:id="10" w:name="O_690268"/>
      <w:bookmarkEnd w:id="10"/>
      <w:r w:rsidRPr="00C10C80">
        <w:t>Knowledge Evidence</w:t>
      </w:r>
    </w:p>
    <w:p w:rsidR="00000000" w:rsidRPr="00C10C80" w:rsidP="00F55F5D">
      <w:pPr>
        <w:pStyle w:val="BodyText"/>
      </w:pPr>
      <w:r w:rsidRPr="00C10C80">
        <w:t xml:space="preserve">The candidate must demonstrate knowledge of </w:t>
      </w:r>
      <w:r w:rsidRPr="00C10C80">
        <w:rPr>
          <w:rStyle w:val="SpecialBold"/>
        </w:rPr>
        <w:t>monitoring systems and methods of surface coal mining</w:t>
      </w:r>
      <w:r w:rsidRPr="00C10C80">
        <w:t xml:space="preserve"> through:</w:t>
      </w:r>
    </w:p>
    <w:p w:rsidR="00000000" w:rsidRPr="00C10C80" w:rsidP="00C10C80">
      <w:pPr>
        <w:pStyle w:val="ListBullet"/>
      </w:pPr>
      <w:r w:rsidRPr="00C10C80">
        <w:t xml:space="preserve">the </w:t>
      </w:r>
      <w:r w:rsidRPr="00C10C80">
        <w:rPr>
          <w:rStyle w:val="SpecialBold"/>
        </w:rPr>
        <w:t xml:space="preserve">considerations for  monitoring systems and methods of surface coal mining </w:t>
      </w:r>
    </w:p>
    <w:p w:rsidR="00000000" w:rsidRPr="00C10C80" w:rsidP="00C10C80">
      <w:pPr>
        <w:pStyle w:val="ListBullet"/>
      </w:pPr>
      <w:r w:rsidRPr="00C10C80">
        <w:t>interpreting visual signs of stress, including mining induced stress, adverse joining, fault orientation, spoil characteristics</w:t>
      </w:r>
    </w:p>
    <w:p w:rsidR="00000000" w:rsidRPr="00C10C80" w:rsidP="00C10C80">
      <w:pPr>
        <w:pStyle w:val="ListBullet"/>
      </w:pPr>
      <w:r w:rsidRPr="00C10C80">
        <w:t>stable structure control and maintenance of excavation</w:t>
      </w:r>
    </w:p>
    <w:p w:rsidR="00000000" w:rsidRPr="00C10C80" w:rsidP="00C10C80">
      <w:pPr>
        <w:pStyle w:val="ListBullet"/>
      </w:pPr>
      <w:r w:rsidRPr="00C10C80">
        <w:t>geology, hydrogeological, strata and strata gas characteristics</w:t>
      </w:r>
    </w:p>
    <w:p w:rsidR="00000000" w:rsidRPr="00C10C80" w:rsidP="00C10C80">
      <w:pPr>
        <w:pStyle w:val="ListBullet"/>
      </w:pPr>
      <w:r w:rsidRPr="00C10C80">
        <w:t>basic min</w:t>
      </w:r>
      <w:r w:rsidRPr="00C10C80">
        <w:t>ing engineering principles</w:t>
      </w:r>
    </w:p>
    <w:p w:rsidR="00000000" w:rsidRPr="00C10C80" w:rsidP="00C10C80">
      <w:pPr>
        <w:pStyle w:val="ListBullet"/>
      </w:pPr>
      <w:r w:rsidRPr="00C10C80">
        <w:t>monitoring systems and methodologies</w:t>
      </w:r>
    </w:p>
    <w:p w:rsidR="00000000" w:rsidRPr="00C10C80" w:rsidP="00C10C80">
      <w:pPr>
        <w:pStyle w:val="ListBullet"/>
      </w:pPr>
      <w:r w:rsidRPr="00C10C80">
        <w:t>audit methodologies</w:t>
      </w:r>
    </w:p>
    <w:p w:rsidR="00000000" w:rsidRPr="00C10C80" w:rsidP="00C10C80">
      <w:pPr>
        <w:pStyle w:val="ListBullet"/>
      </w:pPr>
      <w:r w:rsidRPr="00C10C80">
        <w:t>audit inspection, communication and reporting methodologies</w:t>
      </w:r>
    </w:p>
    <w:p w:rsidR="00000000" w:rsidRPr="00C10C80" w:rsidP="00C10C80">
      <w:pPr>
        <w:pStyle w:val="ListBullet"/>
      </w:pPr>
      <w:r w:rsidRPr="00C10C80">
        <w:t>awareness of mine site historical information</w:t>
      </w:r>
    </w:p>
    <w:p w:rsidR="00000000" w:rsidRPr="00C10C80" w:rsidP="00C10C80">
      <w:pPr>
        <w:pStyle w:val="ListBullet"/>
      </w:pPr>
      <w:r w:rsidRPr="00C10C80">
        <w:t>implementation of plant, equipment and tools maintenance requireme</w:t>
      </w:r>
      <w:r w:rsidRPr="00C10C80">
        <w:t>nts and procedures</w:t>
      </w:r>
    </w:p>
    <w:p w:rsidR="00000000" w:rsidRPr="00C10C80" w:rsidP="00C10C80">
      <w:pPr>
        <w:pStyle w:val="ListBullet"/>
      </w:pPr>
      <w:r w:rsidRPr="00C10C80">
        <w:t>mining induced stress, vertical and horizontal stress tectonics</w:t>
      </w:r>
    </w:p>
    <w:p w:rsidR="00000000" w:rsidRPr="00C10C80" w:rsidP="00C10C80">
      <w:pPr>
        <w:pStyle w:val="ListBullet"/>
      </w:pPr>
      <w:r w:rsidRPr="00C10C80">
        <w:t>mining structure failure modes</w:t>
      </w:r>
    </w:p>
    <w:p w:rsidR="00000000" w:rsidRPr="00C10C80" w:rsidP="00C10C80">
      <w:pPr>
        <w:pStyle w:val="AllowPageBreak"/>
      </w:pPr>
    </w:p>
    <w:p w:rsidR="00000000" w:rsidRPr="00C10C80" w:rsidP="00C10C80">
      <w:pPr>
        <w:pStyle w:val="Heading1"/>
      </w:pPr>
      <w:bookmarkStart w:id="11" w:name="O_690267"/>
      <w:bookmarkEnd w:id="11"/>
      <w:r w:rsidRPr="00C10C80">
        <w:t>Assessment Conditions</w:t>
      </w:r>
    </w:p>
    <w:p w:rsidR="00000000" w:rsidRPr="00C10C80" w:rsidP="00C10C80">
      <w:pPr>
        <w:pStyle w:val="ListBullet"/>
      </w:pPr>
      <w:r w:rsidRPr="00C10C80">
        <w:t>An assessor of this unit must satisfy the requirements of the NVR/AQTF or their successors; and Indust</w:t>
      </w:r>
      <w:r w:rsidRPr="00C10C80">
        <w:t xml:space="preserve">ry regulations for certification and licensing; and, </w:t>
      </w:r>
    </w:p>
    <w:p w:rsidR="00000000" w:rsidRPr="00C10C80" w:rsidP="00C10C80">
      <w:pPr>
        <w:pStyle w:val="ListBullet"/>
      </w:pPr>
      <w:r w:rsidRPr="00C10C80">
        <w:t>this unit must be assessed in the context of this sector’s work environment; and,</w:t>
      </w:r>
    </w:p>
    <w:p w:rsidR="00000000" w:rsidRPr="00C10C80" w:rsidP="00C10C80">
      <w:pPr>
        <w:pStyle w:val="ListBullet"/>
      </w:pPr>
      <w:r w:rsidRPr="00C10C80">
        <w:t xml:space="preserve">this unit must be assessed in compliance with relevant legislation/regulation and using policies, procedures, processes </w:t>
      </w:r>
      <w:r w:rsidRPr="00C10C80">
        <w:t>and operational manuals directly related to the industry sector for which it is being assessed; and,</w:t>
      </w:r>
    </w:p>
    <w:p w:rsidR="00000000" w:rsidRPr="00C10C80" w:rsidP="00C10C80">
      <w:pPr>
        <w:pStyle w:val="ListBullet"/>
      </w:pPr>
      <w:r w:rsidRPr="00C10C80">
        <w:t>assessment may be conducted in conjunction with the assessment of other Units of Competency; and,</w:t>
      </w:r>
    </w:p>
    <w:p w:rsidR="00000000" w:rsidRPr="00C10C80" w:rsidP="00C10C80">
      <w:pPr>
        <w:pStyle w:val="ListBullet"/>
      </w:pPr>
      <w:r w:rsidRPr="00C10C80">
        <w:t>assessment must confirm consistent performance can be app</w:t>
      </w:r>
      <w:r w:rsidRPr="00C10C80">
        <w:t>lied in a range of relevant workplace circumstances; and,</w:t>
      </w:r>
    </w:p>
    <w:p w:rsidR="00000000" w:rsidRPr="00C10C80" w:rsidP="00C10C80">
      <w:pPr>
        <w:pStyle w:val="ListBullet"/>
      </w:pPr>
      <w:r w:rsidRPr="00C10C80">
        <w:t>assessors must demonstrate the performance evidence, and knowledge evidence as outlined in this Unit of Competency, and through the minimum years of current* work experience specified below in an In</w:t>
      </w:r>
      <w:r w:rsidRPr="00C10C80">
        <w:t>dustry sector relevant to the outcomes of the unit; or,</w:t>
      </w:r>
    </w:p>
    <w:p w:rsidR="00000000" w:rsidRPr="00C10C80" w:rsidP="00C10C80">
      <w:pPr>
        <w:pStyle w:val="ListBullet"/>
      </w:pPr>
      <w:r w:rsidRPr="00C10C80">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C10C80">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C10C80">
        <w:t>including time spent in roles related to the unit being assessed; and,</w:t>
      </w:r>
    </w:p>
    <w:p w:rsidR="00000000" w:rsidRPr="00C10C80" w:rsidP="00C10C80">
      <w:pPr>
        <w:pStyle w:val="ListBullet"/>
      </w:pPr>
      <w:r w:rsidRPr="00C10C80">
        <w:t>assessor and Industry subject matter expert requirements differ depending on the Australian Qualifications Framework Level (AQF) of the qualification being assessed and/or Industry Sect</w:t>
      </w:r>
      <w:r w:rsidRPr="00C10C80">
        <w:t>or as follows:</w:t>
      </w:r>
    </w:p>
    <w:tbl>
      <w:tblPr>
        <w:tblW w:w="8896" w:type="dxa"/>
        <w:tblInd w:w="360" w:type="dxa"/>
        <w:tblLayout w:type="fixed"/>
        <w:tblCellMar>
          <w:left w:w="62" w:type="dxa"/>
          <w:right w:w="62" w:type="dxa"/>
        </w:tblCellMar>
        <w:tblLook w:val="0000"/>
      </w:tblPr>
      <w:tblGrid>
        <w:gridCol w:w="4218"/>
        <w:gridCol w:w="1559"/>
        <w:gridCol w:w="3119"/>
      </w:tblGrid>
      <w:tr w:rsidTr="00C10C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Required assessor or Industry subject matter expert experience</w:t>
            </w:r>
          </w:p>
        </w:tc>
      </w:tr>
      <w:tr w:rsidTr="00C10C8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1 Year</w:t>
            </w:r>
          </w:p>
        </w:tc>
      </w:tr>
      <w:tr w:rsidTr="00C10C8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2 Years</w:t>
            </w:r>
          </w:p>
        </w:tc>
      </w:tr>
      <w:tr w:rsidTr="00C10C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3 Years</w:t>
            </w:r>
          </w:p>
        </w:tc>
      </w:tr>
      <w:tr w:rsidTr="00C10C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5 Years</w:t>
            </w:r>
          </w:p>
        </w:tc>
      </w:tr>
      <w:tr w:rsidTr="00C10C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0C80">
            <w:pPr>
              <w:pStyle w:val="BodyText"/>
              <w:rPr>
                <w:lang w:val="en-NZ"/>
              </w:rPr>
            </w:pPr>
            <w:r w:rsidRPr="00C10C8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0C80" w:rsidP="00C10C80">
            <w:pPr>
              <w:pStyle w:val="BodyText"/>
            </w:pPr>
            <w:r w:rsidRPr="00C10C80">
              <w:t xml:space="preserve">Where this Unit is being assessed outside of the Resources and Infrastructure Sectors assessor and/or Industry subject matter expert experience should be in-line with industry standards for the sector in which it is being assessed and where no </w:t>
            </w:r>
            <w:r w:rsidRPr="00C10C80">
              <w:t>Industry sta</w:t>
            </w:r>
            <w:r w:rsidRPr="00C10C80">
              <w:t>ndard is specified should comply with any relevant regulation.</w:t>
            </w:r>
          </w:p>
        </w:tc>
      </w:tr>
    </w:tbl>
    <w:p w:rsidR="00000000" w:rsidRPr="00C10C80" w:rsidP="00F55F5D">
      <w:pPr>
        <w:pStyle w:val="BodyText"/>
      </w:pPr>
      <w:r w:rsidRPr="00C10C80">
        <w:t>*Assessors can demonstrate current work experience through employment within Industry in a role relevant to the outcomes of the Unit; or, for external assessors this can be demonstrated throu</w:t>
      </w:r>
      <w:r w:rsidRPr="00C10C80">
        <w:t>gh exposure to Industry by conducting frequent site assessments across various locations.</w:t>
      </w:r>
    </w:p>
    <w:p w:rsidR="00000000" w:rsidRPr="00C10C80" w:rsidP="00F55F5D">
      <w:pPr>
        <w:pStyle w:val="BodyText"/>
      </w:pPr>
      <w:r w:rsidRPr="00C10C80">
        <w:t>**Where a unit is being delivered outside of a Qualification the first numeric character in the Unit code should be considered to indicate the AQF level</w:t>
      </w:r>
    </w:p>
    <w:p w:rsidR="00000000" w:rsidRPr="00C10C80" w:rsidP="00C10C80">
      <w:pPr>
        <w:pStyle w:val="Heading1"/>
      </w:pPr>
      <w:bookmarkStart w:id="12" w:name="O_690279"/>
      <w:bookmarkEnd w:id="12"/>
      <w:r w:rsidRPr="00C10C80">
        <w:t>Links</w:t>
      </w:r>
    </w:p>
    <w:p w:rsidR="00000000" w:rsidRPr="00C10C80" w:rsidP="00F55F5D">
      <w:pPr>
        <w:pStyle w:val="BodyText"/>
      </w:pPr>
      <w:r w:rsidRPr="00C10C8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659CD">
        <w:rPr>
          <w:rStyle w:val="Hyperlink"/>
        </w:rPr>
        <w:t>https://vetnet.gov.au/Pages/TrainingDocs.aspx?q=88a61002-9a21-4386-aaf8-69c76e675272</w:t>
      </w:r>
      <w:r>
        <w:fldChar w:fldCharType="end"/>
      </w:r>
    </w:p>
    <w:p w:rsidR="00000000" w:rsidRPr="00C10C80" w:rsidP="00C10C80"/>
    <w:sectPr w:rsidSect="00C10C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80" w:rsidRPr="00F55F5D" w:rsidP="00F55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5D" w:rsidP="00C10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5F5D" w:rsidP="00C10C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55F5D" w:rsidP="00C10C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80" w:rsidP="00C10C80">
    <w:pPr>
      <w:pStyle w:val="Footer"/>
      <w:framePr w:wrap="around"/>
    </w:pPr>
    <w:r>
      <w:fldChar w:fldCharType="begin"/>
    </w:r>
    <w:r>
      <w:instrText xml:space="preserve"> DOCPROPERTY  Subject  \* MERGEFORMAT </w:instrText>
    </w:r>
    <w:r>
      <w:fldChar w:fldCharType="separate"/>
    </w:r>
    <w:r w:rsidR="00F55F5D">
      <w:t>Approved</w:t>
    </w:r>
    <w:r w:rsidR="00F55F5D">
      <w:fldChar w:fldCharType="end"/>
    </w:r>
    <w:r>
      <w:tab/>
      <w:t xml:space="preserve">Page </w:t>
    </w:r>
    <w:r>
      <w:fldChar w:fldCharType="begin"/>
    </w:r>
    <w:r>
      <w:instrText xml:space="preserve"> PAGE  \* Arabic  \* MERGEFORMAT </w:instrText>
    </w:r>
    <w:r>
      <w:fldChar w:fldCharType="separate"/>
    </w:r>
    <w:r w:rsidR="00F55F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F5D">
      <w:rPr>
        <w:noProof/>
      </w:rPr>
      <w:t>5</w:t>
    </w:r>
    <w:r>
      <w:rPr>
        <w:noProof/>
      </w:rPr>
      <w:fldChar w:fldCharType="end"/>
    </w:r>
  </w:p>
  <w:p w:rsidR="00C10C80" w:rsidP="00C10C80">
    <w:pPr>
      <w:pStyle w:val="Footer"/>
      <w:framePr w:wrap="around"/>
    </w:pPr>
    <w:r>
      <w:t xml:space="preserve">© Commonwealth of Australia, </w:t>
    </w:r>
    <w:r>
      <w:fldChar w:fldCharType="begin"/>
    </w:r>
    <w:r>
      <w:instrText xml:space="preserve"> DATE  \@ "yyyy"  \* MERGEFORMAT </w:instrText>
    </w:r>
    <w:r>
      <w:fldChar w:fldCharType="separate"/>
    </w:r>
    <w:r w:rsidR="00F55F5D">
      <w:rPr>
        <w:noProof/>
      </w:rPr>
      <w:t>2025</w:t>
    </w:r>
    <w:r>
      <w:fldChar w:fldCharType="end"/>
    </w:r>
    <w:r>
      <w:tab/>
    </w:r>
    <w:r>
      <w:fldChar w:fldCharType="begin"/>
    </w:r>
    <w:r>
      <w:instrText xml:space="preserve"> DOCPROPERTY  Author  \* MERGEFORMAT </w:instrText>
    </w:r>
    <w:r>
      <w:fldChar w:fldCharType="separate"/>
    </w:r>
    <w:r w:rsidR="00F55F5D">
      <w:t>Mining and Automotive Skills Alliance</w:t>
    </w:r>
    <w:r w:rsidR="00F55F5D">
      <w:fldChar w:fldCharType="end"/>
    </w:r>
  </w:p>
  <w:p w:rsidR="00C10C80" w:rsidP="00C10C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C80" w:rsidRPr="00F55F5D" w:rsidP="00F55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F5D" w:rsidRPr="002D2AF8" w:rsidP="00C10C80">
    <w:pPr>
      <w:pStyle w:val="Header"/>
      <w:framePr w:wrap="around"/>
    </w:pPr>
    <w:r>
      <w:fldChar w:fldCharType="begin"/>
    </w:r>
    <w:r>
      <w:instrText xml:space="preserve"> TITLE   \* MERGEFORMAT </w:instrText>
    </w:r>
    <w:r>
      <w:fldChar w:fldCharType="separate"/>
    </w:r>
    <w:r>
      <w:t>RIIMEX405D Apply and monitor systems and methods of surface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5F5D" w:rsidP="00C10C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80" w:rsidRPr="002D2AF8" w:rsidP="00C10C80">
    <w:pPr>
      <w:pStyle w:val="Header"/>
      <w:framePr w:wrap="around"/>
    </w:pPr>
    <w:r>
      <w:fldChar w:fldCharType="begin"/>
    </w:r>
    <w:r>
      <w:instrText xml:space="preserve"> TITLE   \* MERGEFORMAT </w:instrText>
    </w:r>
    <w:r>
      <w:fldChar w:fldCharType="separate"/>
    </w:r>
    <w:r w:rsidR="00F55F5D">
      <w:t>RIIMEX405D Apply and monitor systems and methods of surface coal mining</w:t>
    </w:r>
    <w:r w:rsidR="00F55F5D">
      <w:fldChar w:fldCharType="end"/>
    </w:r>
    <w:r>
      <w:tab/>
      <w:t xml:space="preserve">Date this document was generated: </w:t>
    </w:r>
    <w:r>
      <w:fldChar w:fldCharType="begin"/>
    </w:r>
    <w:r>
      <w:instrText xml:space="preserve"> CREATEDATE  \@ "d MMMM yyyy"  \* MERGEFORMAT </w:instrText>
    </w:r>
    <w:r>
      <w:fldChar w:fldCharType="separate"/>
    </w:r>
    <w:r w:rsidR="00F55F5D">
      <w:rPr>
        <w:noProof/>
      </w:rPr>
      <w:t>2 March 2025</w:t>
    </w:r>
    <w:r>
      <w:fldChar w:fldCharType="end"/>
    </w:r>
  </w:p>
  <w:p w:rsidR="00C10C80" w:rsidP="00C10C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288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A60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B07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C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C80"/>
    <w:pPr>
      <w:spacing w:before="360" w:after="60"/>
      <w:outlineLvl w:val="0"/>
    </w:pPr>
    <w:rPr>
      <w:sz w:val="32"/>
    </w:rPr>
  </w:style>
  <w:style w:type="paragraph" w:styleId="Heading2">
    <w:name w:val="heading 2"/>
    <w:basedOn w:val="HeadingBase"/>
    <w:next w:val="BodyText"/>
    <w:link w:val="Heading2Char"/>
    <w:qFormat/>
    <w:rsid w:val="00C10C80"/>
    <w:pPr>
      <w:keepLines/>
      <w:spacing w:before="240" w:after="120"/>
      <w:outlineLvl w:val="1"/>
    </w:pPr>
    <w:rPr>
      <w:sz w:val="28"/>
      <w:szCs w:val="40"/>
    </w:rPr>
  </w:style>
  <w:style w:type="paragraph" w:styleId="Heading3">
    <w:name w:val="heading 3"/>
    <w:basedOn w:val="HeadingBase"/>
    <w:next w:val="BodyText"/>
    <w:link w:val="Heading3Char"/>
    <w:qFormat/>
    <w:rsid w:val="00C10C80"/>
    <w:pPr>
      <w:spacing w:before="180" w:after="120"/>
      <w:outlineLvl w:val="2"/>
    </w:pPr>
    <w:rPr>
      <w:spacing w:val="-10"/>
      <w:kern w:val="32"/>
    </w:rPr>
  </w:style>
  <w:style w:type="paragraph" w:styleId="Heading4">
    <w:name w:val="heading 4"/>
    <w:basedOn w:val="HeadingBase"/>
    <w:next w:val="BodyText"/>
    <w:link w:val="Heading4Char"/>
    <w:qFormat/>
    <w:rsid w:val="00C10C80"/>
    <w:pPr>
      <w:spacing w:before="160" w:after="120"/>
      <w:outlineLvl w:val="3"/>
    </w:pPr>
    <w:rPr>
      <w:sz w:val="22"/>
    </w:rPr>
  </w:style>
  <w:style w:type="paragraph" w:styleId="Heading5">
    <w:name w:val="heading 5"/>
    <w:basedOn w:val="HeadingBase"/>
    <w:next w:val="Normal"/>
    <w:link w:val="Heading5Char"/>
    <w:qFormat/>
    <w:rsid w:val="00C10C80"/>
    <w:pPr>
      <w:spacing w:before="80"/>
      <w:outlineLvl w:val="4"/>
    </w:pPr>
    <w:rPr>
      <w:color w:val="918585"/>
      <w:sz w:val="20"/>
    </w:rPr>
  </w:style>
  <w:style w:type="paragraph" w:styleId="Heading6">
    <w:name w:val="heading 6"/>
    <w:basedOn w:val="HeadingBase"/>
    <w:next w:val="Normal"/>
    <w:link w:val="Heading6Char"/>
    <w:qFormat/>
    <w:rsid w:val="00C10C80"/>
    <w:pPr>
      <w:spacing w:before="60"/>
      <w:outlineLvl w:val="5"/>
    </w:pPr>
    <w:rPr>
      <w:color w:val="918585"/>
      <w:sz w:val="20"/>
    </w:rPr>
  </w:style>
  <w:style w:type="paragraph" w:styleId="Heading7">
    <w:name w:val="heading 7"/>
    <w:basedOn w:val="Normal"/>
    <w:next w:val="Normal"/>
    <w:link w:val="Heading7Char"/>
    <w:qFormat/>
    <w:rsid w:val="00C10C80"/>
    <w:pPr>
      <w:ind w:left="720"/>
      <w:outlineLvl w:val="6"/>
    </w:pPr>
    <w:rPr>
      <w:i/>
    </w:rPr>
  </w:style>
  <w:style w:type="paragraph" w:styleId="Heading8">
    <w:name w:val="heading 8"/>
    <w:basedOn w:val="Normal"/>
    <w:next w:val="Normal"/>
    <w:link w:val="Heading8Char"/>
    <w:qFormat/>
    <w:rsid w:val="00C10C80"/>
    <w:pPr>
      <w:ind w:left="720"/>
      <w:outlineLvl w:val="7"/>
    </w:pPr>
    <w:rPr>
      <w:i/>
    </w:rPr>
  </w:style>
  <w:style w:type="paragraph" w:styleId="Heading9">
    <w:name w:val="heading 9"/>
    <w:basedOn w:val="Normal"/>
    <w:next w:val="Normal"/>
    <w:link w:val="Heading9Char"/>
    <w:qFormat/>
    <w:rsid w:val="00C10C80"/>
    <w:pPr>
      <w:ind w:left="720"/>
      <w:outlineLvl w:val="8"/>
    </w:pPr>
    <w:rPr>
      <w:i/>
    </w:rPr>
  </w:style>
  <w:style w:type="character" w:default="1" w:styleId="DefaultParagraphFont">
    <w:name w:val="Default Paragraph Font"/>
    <w:uiPriority w:val="1"/>
    <w:unhideWhenUsed/>
    <w:rsid w:val="00C10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C80"/>
  </w:style>
  <w:style w:type="character" w:customStyle="1" w:styleId="Heading1Char">
    <w:name w:val="Heading 1 Char"/>
    <w:basedOn w:val="DefaultParagraphFont"/>
    <w:link w:val="Heading1"/>
    <w:rsid w:val="00C10C80"/>
    <w:rPr>
      <w:rFonts w:ascii="Times New Roman" w:eastAsia="Times New Roman" w:hAnsi="Times New Roman" w:cs="Times New Roman"/>
      <w:b/>
      <w:sz w:val="32"/>
      <w:szCs w:val="20"/>
      <w:lang w:eastAsia="en-US"/>
    </w:rPr>
  </w:style>
  <w:style w:type="paragraph" w:styleId="BodyText">
    <w:name w:val="Body Text"/>
    <w:basedOn w:val="Normal"/>
    <w:link w:val="BodyTextChar"/>
    <w:rsid w:val="00C10C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C80"/>
    <w:rPr>
      <w:rFonts w:ascii="Times New Roman" w:eastAsia="Times New Roman" w:hAnsi="Times New Roman" w:cs="Times New Roman"/>
      <w:sz w:val="24"/>
      <w:lang w:eastAsia="en-US"/>
    </w:rPr>
  </w:style>
  <w:style w:type="paragraph" w:styleId="ListBullet">
    <w:name w:val="List Bullet"/>
    <w:basedOn w:val="List"/>
    <w:rsid w:val="00C10C80"/>
    <w:pPr>
      <w:numPr>
        <w:numId w:val="12"/>
      </w:numPr>
      <w:tabs>
        <w:tab w:val="clear" w:pos="340"/>
      </w:tabs>
      <w:spacing w:before="40" w:after="40"/>
    </w:pPr>
  </w:style>
  <w:style w:type="character" w:customStyle="1" w:styleId="SpecialBold">
    <w:name w:val="Special Bold"/>
    <w:basedOn w:val="DefaultParagraphFont"/>
    <w:rsid w:val="00C10C80"/>
    <w:rPr>
      <w:b/>
      <w:spacing w:val="0"/>
    </w:rPr>
  </w:style>
  <w:style w:type="paragraph" w:styleId="ListBullet2">
    <w:name w:val="List Bullet 2"/>
    <w:basedOn w:val="List2"/>
    <w:rsid w:val="00C10C80"/>
    <w:pPr>
      <w:numPr>
        <w:numId w:val="13"/>
      </w:numPr>
      <w:tabs>
        <w:tab w:val="clear" w:pos="680"/>
      </w:tabs>
    </w:pPr>
  </w:style>
  <w:style w:type="paragraph" w:customStyle="1" w:styleId="SuperHeading">
    <w:name w:val="SuperHeading"/>
    <w:basedOn w:val="Normal"/>
    <w:rsid w:val="00C10C80"/>
    <w:pPr>
      <w:spacing w:before="240" w:after="120"/>
      <w:outlineLvl w:val="0"/>
    </w:pPr>
    <w:rPr>
      <w:rFonts w:ascii="Times New Roman" w:hAnsi="Times New Roman"/>
      <w:b/>
      <w:sz w:val="32"/>
    </w:rPr>
  </w:style>
  <w:style w:type="paragraph" w:customStyle="1" w:styleId="AllowPageBreak">
    <w:name w:val="AllowPageBreak"/>
    <w:rsid w:val="00C10C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C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C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C80"/>
    <w:rPr>
      <w:rFonts w:ascii="Courier New" w:eastAsia="Times New Roman" w:hAnsi="Courier New" w:cs="Times New Roman"/>
      <w:i/>
      <w:szCs w:val="20"/>
      <w:lang w:eastAsia="en-US"/>
    </w:rPr>
  </w:style>
  <w:style w:type="paragraph" w:customStyle="1" w:styleId="HeadingBase">
    <w:name w:val="Heading Base"/>
    <w:rsid w:val="00C10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C80"/>
    <w:pPr>
      <w:tabs>
        <w:tab w:val="right" w:leader="dot" w:pos="9072"/>
      </w:tabs>
      <w:ind w:left="567"/>
    </w:pPr>
    <w:rPr>
      <w:szCs w:val="22"/>
    </w:rPr>
  </w:style>
  <w:style w:type="paragraph" w:customStyle="1" w:styleId="TOCBase">
    <w:name w:val="TOC Base"/>
    <w:rsid w:val="00C10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C80"/>
    <w:pPr>
      <w:tabs>
        <w:tab w:val="right" w:leader="dot" w:pos="9072"/>
      </w:tabs>
      <w:spacing w:before="40" w:after="40"/>
      <w:ind w:left="284"/>
    </w:pPr>
    <w:rPr>
      <w:rFonts w:ascii="Times New Roman" w:hAnsi="Times New Roman"/>
    </w:rPr>
  </w:style>
  <w:style w:type="paragraph" w:styleId="TOC1">
    <w:name w:val="toc 1"/>
    <w:basedOn w:val="TOCBase"/>
    <w:next w:val="Normal"/>
    <w:rsid w:val="00C10C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C80"/>
    <w:rPr>
      <w:rFonts w:ascii="Times New Roman" w:eastAsia="Times New Roman" w:hAnsi="Times New Roman" w:cs="Times New Roman"/>
      <w:sz w:val="16"/>
      <w:lang w:eastAsia="en-US"/>
    </w:rPr>
  </w:style>
  <w:style w:type="paragraph" w:styleId="Title">
    <w:name w:val="Title"/>
    <w:basedOn w:val="HeadingBase"/>
    <w:link w:val="TitleChar"/>
    <w:qFormat/>
    <w:rsid w:val="00C10C80"/>
    <w:pPr>
      <w:spacing w:before="5040"/>
      <w:jc w:val="center"/>
    </w:pPr>
    <w:rPr>
      <w:sz w:val="48"/>
      <w:szCs w:val="72"/>
      <w:lang w:val="en-US"/>
    </w:rPr>
  </w:style>
  <w:style w:type="character" w:customStyle="1" w:styleId="TitleChar">
    <w:name w:val="Title Char"/>
    <w:basedOn w:val="DefaultParagraphFont"/>
    <w:link w:val="Title"/>
    <w:rsid w:val="00C10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C80"/>
    <w:pPr>
      <w:tabs>
        <w:tab w:val="left" w:pos="3600"/>
        <w:tab w:val="left" w:pos="3958"/>
      </w:tabs>
    </w:pPr>
  </w:style>
  <w:style w:type="paragraph" w:styleId="List">
    <w:name w:val="List"/>
    <w:basedOn w:val="BodyText"/>
    <w:next w:val="BodyText"/>
    <w:rsid w:val="00C10C80"/>
    <w:pPr>
      <w:tabs>
        <w:tab w:val="left" w:pos="340"/>
      </w:tabs>
      <w:spacing w:before="60" w:after="60"/>
      <w:ind w:left="340" w:hanging="340"/>
    </w:pPr>
  </w:style>
  <w:style w:type="paragraph" w:customStyle="1" w:styleId="Note">
    <w:name w:val="Note"/>
    <w:basedOn w:val="BodyText"/>
    <w:rsid w:val="00C10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C80"/>
    <w:pPr>
      <w:framePr w:wrap="auto" w:hAnchor="text" w:y="6049"/>
    </w:pPr>
    <w:rPr>
      <w:color w:val="000000"/>
      <w:sz w:val="40"/>
    </w:rPr>
  </w:style>
  <w:style w:type="paragraph" w:customStyle="1" w:styleId="TOCTitle">
    <w:name w:val="TOCTitle"/>
    <w:basedOn w:val="Heading1"/>
    <w:rsid w:val="00C10C80"/>
    <w:pPr>
      <w:spacing w:after="240"/>
      <w:jc w:val="center"/>
      <w:outlineLvl w:val="9"/>
    </w:pPr>
    <w:rPr>
      <w:caps/>
    </w:rPr>
  </w:style>
  <w:style w:type="paragraph" w:customStyle="1" w:styleId="Version">
    <w:name w:val="Version"/>
    <w:rsid w:val="00C10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C80"/>
    <w:pPr>
      <w:keepNext w:val="0"/>
      <w:tabs>
        <w:tab w:val="right" w:pos="4176"/>
      </w:tabs>
      <w:ind w:left="198" w:hanging="198"/>
    </w:pPr>
    <w:rPr>
      <w:rFonts w:ascii="Garamond" w:hAnsi="Garamond"/>
    </w:rPr>
  </w:style>
  <w:style w:type="paragraph" w:styleId="IndexHeading">
    <w:name w:val="index heading"/>
    <w:basedOn w:val="Normal"/>
    <w:next w:val="Index1"/>
    <w:semiHidden/>
    <w:rsid w:val="00C10C80"/>
    <w:pPr>
      <w:spacing w:before="120" w:after="120"/>
    </w:pPr>
    <w:rPr>
      <w:rFonts w:ascii="Arial" w:hAnsi="Arial"/>
      <w:b/>
      <w:color w:val="918585"/>
      <w:sz w:val="24"/>
    </w:rPr>
  </w:style>
  <w:style w:type="paragraph" w:styleId="Header">
    <w:name w:val="header"/>
    <w:basedOn w:val="Normal"/>
    <w:link w:val="HeaderChar"/>
    <w:rsid w:val="00C10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C80"/>
    <w:rPr>
      <w:rFonts w:ascii="Times New Roman" w:eastAsia="Times New Roman" w:hAnsi="Times New Roman" w:cs="Times New Roman"/>
      <w:sz w:val="16"/>
      <w:szCs w:val="20"/>
      <w:lang w:val="en-GB" w:eastAsia="en-US"/>
    </w:rPr>
  </w:style>
  <w:style w:type="paragraph" w:customStyle="1" w:styleId="Chapter">
    <w:name w:val="Chapter"/>
    <w:basedOn w:val="Normal"/>
    <w:rsid w:val="00C10C80"/>
    <w:pPr>
      <w:spacing w:before="240"/>
    </w:pPr>
    <w:rPr>
      <w:rFonts w:ascii="Times New Roman" w:hAnsi="Times New Roman"/>
      <w:smallCaps/>
      <w:spacing w:val="80"/>
      <w:sz w:val="28"/>
    </w:rPr>
  </w:style>
  <w:style w:type="paragraph" w:customStyle="1" w:styleId="InChapter">
    <w:name w:val="InChapter"/>
    <w:basedOn w:val="Heading3"/>
    <w:rsid w:val="00C10C80"/>
    <w:pPr>
      <w:spacing w:after="240"/>
      <w:outlineLvl w:val="9"/>
    </w:pPr>
    <w:rPr>
      <w:noProof/>
    </w:rPr>
  </w:style>
  <w:style w:type="paragraph" w:styleId="Index2">
    <w:name w:val="index 2"/>
    <w:basedOn w:val="Normal"/>
    <w:next w:val="Normal"/>
    <w:semiHidden/>
    <w:rsid w:val="00C10C80"/>
    <w:pPr>
      <w:tabs>
        <w:tab w:val="right" w:pos="4176"/>
      </w:tabs>
      <w:ind w:left="568" w:hanging="284"/>
    </w:pPr>
    <w:rPr>
      <w:rFonts w:ascii="Garamond" w:hAnsi="Garamond"/>
    </w:rPr>
  </w:style>
  <w:style w:type="paragraph" w:customStyle="1" w:styleId="Byline">
    <w:name w:val="Byline"/>
    <w:rsid w:val="00C10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C80"/>
    <w:pPr>
      <w:tabs>
        <w:tab w:val="clear" w:pos="3600"/>
        <w:tab w:val="clear" w:pos="3958"/>
      </w:tabs>
      <w:jc w:val="right"/>
    </w:pPr>
  </w:style>
  <w:style w:type="character" w:styleId="Emphasis">
    <w:name w:val="Emphasis"/>
    <w:basedOn w:val="DefaultParagraphFont"/>
    <w:qFormat/>
    <w:rsid w:val="00C10C80"/>
    <w:rPr>
      <w:i/>
    </w:rPr>
  </w:style>
  <w:style w:type="paragraph" w:styleId="Caption">
    <w:name w:val="caption"/>
    <w:basedOn w:val="BodyText"/>
    <w:next w:val="Normal"/>
    <w:qFormat/>
    <w:rsid w:val="00C10C80"/>
    <w:pPr>
      <w:framePr w:w="2268" w:hSpace="181" w:vSpace="181" w:wrap="around" w:vAnchor="text" w:hAnchor="page" w:x="1135" w:y="285" w:anchorLock="1"/>
    </w:pPr>
    <w:rPr>
      <w:i/>
    </w:rPr>
  </w:style>
  <w:style w:type="paragraph" w:customStyle="1" w:styleId="MiniTOCTitle">
    <w:name w:val="MiniTOCTitle"/>
    <w:basedOn w:val="Heading4"/>
    <w:rsid w:val="00C10C80"/>
    <w:pPr>
      <w:spacing w:before="240"/>
      <w:outlineLvl w:val="9"/>
    </w:pPr>
    <w:rPr>
      <w:noProof/>
      <w:sz w:val="24"/>
    </w:rPr>
  </w:style>
  <w:style w:type="paragraph" w:customStyle="1" w:styleId="MiniTOCItem">
    <w:name w:val="MiniTOCItem"/>
    <w:basedOn w:val="ListBullet"/>
    <w:rsid w:val="00C10C80"/>
    <w:pPr>
      <w:numPr>
        <w:numId w:val="0"/>
      </w:numPr>
      <w:tabs>
        <w:tab w:val="right" w:leader="dot" w:pos="6521"/>
      </w:tabs>
      <w:spacing w:before="0" w:after="0"/>
    </w:pPr>
  </w:style>
  <w:style w:type="paragraph" w:customStyle="1" w:styleId="TOFTitle">
    <w:name w:val="TOFTitle"/>
    <w:basedOn w:val="TOCTitle"/>
    <w:rsid w:val="00C10C80"/>
  </w:style>
  <w:style w:type="paragraph" w:styleId="TableofFigures">
    <w:name w:val="table of figures"/>
    <w:basedOn w:val="Normal"/>
    <w:next w:val="Normal"/>
    <w:semiHidden/>
    <w:rsid w:val="00C10C80"/>
    <w:pPr>
      <w:tabs>
        <w:tab w:val="right" w:leader="dot" w:pos="9072"/>
      </w:tabs>
      <w:ind w:left="970" w:hanging="403"/>
    </w:pPr>
    <w:rPr>
      <w:rFonts w:ascii="Times New Roman" w:hAnsi="Times New Roman"/>
      <w:b/>
    </w:rPr>
  </w:style>
  <w:style w:type="paragraph" w:styleId="ListNumber">
    <w:name w:val="List Number"/>
    <w:basedOn w:val="List"/>
    <w:rsid w:val="00C10C80"/>
    <w:pPr>
      <w:numPr>
        <w:numId w:val="15"/>
      </w:numPr>
      <w:tabs>
        <w:tab w:val="clear" w:pos="340"/>
      </w:tabs>
    </w:pPr>
  </w:style>
  <w:style w:type="character" w:customStyle="1" w:styleId="WingdingSymbols">
    <w:name w:val="Wingding Symbols"/>
    <w:rsid w:val="00C10C80"/>
    <w:rPr>
      <w:rFonts w:ascii="Wingdings" w:hAnsi="Wingdings"/>
    </w:rPr>
  </w:style>
  <w:style w:type="paragraph" w:customStyle="1" w:styleId="TableHeading">
    <w:name w:val="Table Heading"/>
    <w:basedOn w:val="HeadingBase"/>
    <w:rsid w:val="00C10C80"/>
    <w:pPr>
      <w:keepLines/>
      <w:pBdr>
        <w:bottom w:val="single" w:sz="6" w:space="1" w:color="918585"/>
      </w:pBdr>
      <w:spacing w:before="240"/>
    </w:pPr>
  </w:style>
  <w:style w:type="character" w:customStyle="1" w:styleId="HotSpot">
    <w:name w:val="HotSpot"/>
    <w:rsid w:val="00C10C80"/>
    <w:rPr>
      <w:color w:val="0033CC"/>
      <w:u w:val="none"/>
    </w:rPr>
  </w:style>
  <w:style w:type="paragraph" w:customStyle="1" w:styleId="BodyTextRight">
    <w:name w:val="Body Text Right"/>
    <w:basedOn w:val="BodyText"/>
    <w:rsid w:val="00C10C80"/>
    <w:pPr>
      <w:spacing w:before="0" w:after="0"/>
      <w:jc w:val="right"/>
    </w:pPr>
  </w:style>
  <w:style w:type="paragraph" w:styleId="Index3">
    <w:name w:val="index 3"/>
    <w:basedOn w:val="ListNumber2"/>
    <w:next w:val="Normal"/>
    <w:semiHidden/>
    <w:rsid w:val="00C10C80"/>
    <w:pPr>
      <w:numPr>
        <w:numId w:val="0"/>
      </w:numPr>
      <w:tabs>
        <w:tab w:val="right" w:leader="dot" w:pos="4176"/>
      </w:tabs>
    </w:pPr>
  </w:style>
  <w:style w:type="paragraph" w:styleId="ListNumber2">
    <w:name w:val="List Number 2"/>
    <w:basedOn w:val="List2"/>
    <w:rsid w:val="00C10C80"/>
    <w:pPr>
      <w:numPr>
        <w:numId w:val="10"/>
      </w:numPr>
      <w:tabs>
        <w:tab w:val="clear" w:pos="1060"/>
      </w:tabs>
    </w:pPr>
  </w:style>
  <w:style w:type="paragraph" w:customStyle="1" w:styleId="MarginNote">
    <w:name w:val="Margin Note"/>
    <w:basedOn w:val="BodyText"/>
    <w:rsid w:val="00C10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C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C80"/>
    <w:rPr>
      <w:sz w:val="32"/>
    </w:rPr>
  </w:style>
  <w:style w:type="paragraph" w:customStyle="1" w:styleId="HeadingProcedure">
    <w:name w:val="Heading Procedure"/>
    <w:basedOn w:val="HeadingBase"/>
    <w:next w:val="Normal"/>
    <w:rsid w:val="00C10C80"/>
    <w:pPr>
      <w:tabs>
        <w:tab w:val="left" w:pos="0"/>
      </w:tabs>
      <w:spacing w:before="120" w:after="60"/>
    </w:pPr>
    <w:rPr>
      <w:i/>
      <w:color w:val="918585"/>
      <w:sz w:val="22"/>
    </w:rPr>
  </w:style>
  <w:style w:type="paragraph" w:customStyle="1" w:styleId="TableBodyText">
    <w:name w:val="Table Body Text"/>
    <w:basedOn w:val="BodyText"/>
    <w:rsid w:val="00C10C80"/>
    <w:pPr>
      <w:spacing w:before="60" w:after="60"/>
    </w:pPr>
  </w:style>
  <w:style w:type="paragraph" w:styleId="ListContinue">
    <w:name w:val="List Continue"/>
    <w:basedOn w:val="List"/>
    <w:rsid w:val="00C10C80"/>
    <w:pPr>
      <w:ind w:firstLine="0"/>
    </w:pPr>
  </w:style>
  <w:style w:type="paragraph" w:customStyle="1" w:styleId="ListNote">
    <w:name w:val="List Note"/>
    <w:basedOn w:val="List"/>
    <w:rsid w:val="00C10C80"/>
    <w:pPr>
      <w:pBdr>
        <w:top w:val="single" w:sz="6" w:space="2" w:color="918585"/>
        <w:bottom w:val="single" w:sz="6" w:space="2" w:color="918585"/>
      </w:pBdr>
      <w:tabs>
        <w:tab w:val="left" w:pos="1021"/>
      </w:tabs>
      <w:ind w:firstLine="0"/>
    </w:pPr>
  </w:style>
  <w:style w:type="paragraph" w:customStyle="1" w:styleId="Warning">
    <w:name w:val="Warning"/>
    <w:basedOn w:val="BodyText"/>
    <w:rsid w:val="00C10C80"/>
    <w:pPr>
      <w:shd w:val="clear" w:color="auto" w:fill="D9D9D9"/>
      <w:tabs>
        <w:tab w:val="left" w:pos="992"/>
      </w:tabs>
      <w:ind w:left="119" w:right="119"/>
    </w:pPr>
    <w:rPr>
      <w:sz w:val="20"/>
    </w:rPr>
  </w:style>
  <w:style w:type="paragraph" w:customStyle="1" w:styleId="MarginIcons">
    <w:name w:val="Margin Icons"/>
    <w:basedOn w:val="BodyText"/>
    <w:rsid w:val="00C10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C80"/>
    <w:rPr>
      <w:rFonts w:ascii="Courier New" w:hAnsi="Courier New"/>
    </w:rPr>
  </w:style>
  <w:style w:type="paragraph" w:customStyle="1" w:styleId="NoteBullet">
    <w:name w:val="Note Bullet"/>
    <w:basedOn w:val="Note"/>
    <w:rsid w:val="00C10C80"/>
    <w:pPr>
      <w:tabs>
        <w:tab w:val="clear" w:pos="680"/>
      </w:tabs>
      <w:spacing w:before="60" w:after="60"/>
    </w:pPr>
  </w:style>
  <w:style w:type="paragraph" w:customStyle="1" w:styleId="SubHeading2">
    <w:name w:val="SubHeading2"/>
    <w:basedOn w:val="HeadingBase"/>
    <w:rsid w:val="00C10C80"/>
    <w:pPr>
      <w:spacing w:before="240" w:after="60"/>
    </w:pPr>
    <w:rPr>
      <w:sz w:val="20"/>
    </w:rPr>
  </w:style>
  <w:style w:type="paragraph" w:customStyle="1" w:styleId="SubHeading1">
    <w:name w:val="SubHeading1"/>
    <w:basedOn w:val="HeadingBase"/>
    <w:rsid w:val="00C10C80"/>
    <w:pPr>
      <w:spacing w:before="240" w:after="60"/>
    </w:pPr>
    <w:rPr>
      <w:color w:val="918585"/>
      <w:sz w:val="22"/>
    </w:rPr>
  </w:style>
  <w:style w:type="paragraph" w:customStyle="1" w:styleId="SideHeading">
    <w:name w:val="Side Heading"/>
    <w:basedOn w:val="HeadingBase"/>
    <w:rsid w:val="00C10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C80"/>
    <w:pPr>
      <w:tabs>
        <w:tab w:val="num" w:pos="360"/>
      </w:tabs>
    </w:pPr>
  </w:style>
  <w:style w:type="paragraph" w:styleId="PlainText">
    <w:name w:val="Plain Text"/>
    <w:basedOn w:val="Normal"/>
    <w:link w:val="PlainTextChar"/>
    <w:rsid w:val="00C10C80"/>
    <w:rPr>
      <w:sz w:val="20"/>
    </w:rPr>
  </w:style>
  <w:style w:type="character" w:customStyle="1" w:styleId="PlainTextChar">
    <w:name w:val="Plain Text Char"/>
    <w:basedOn w:val="DefaultParagraphFont"/>
    <w:link w:val="PlainText"/>
    <w:rsid w:val="00C10C80"/>
    <w:rPr>
      <w:rFonts w:ascii="Courier New" w:eastAsia="Times New Roman" w:hAnsi="Courier New" w:cs="Times New Roman"/>
      <w:sz w:val="20"/>
      <w:szCs w:val="20"/>
      <w:lang w:eastAsia="en-US"/>
    </w:rPr>
  </w:style>
  <w:style w:type="character" w:customStyle="1" w:styleId="MenuOption">
    <w:name w:val="Menu Option"/>
    <w:basedOn w:val="DefaultParagraphFont"/>
    <w:rsid w:val="00C10C80"/>
    <w:rPr>
      <w:b/>
      <w:smallCaps/>
    </w:rPr>
  </w:style>
  <w:style w:type="paragraph" w:customStyle="1" w:styleId="TableListNumber">
    <w:name w:val="Table List Number"/>
    <w:basedOn w:val="ListNumber"/>
    <w:rsid w:val="00C10C80"/>
    <w:pPr>
      <w:numPr>
        <w:numId w:val="0"/>
      </w:numPr>
    </w:pPr>
  </w:style>
  <w:style w:type="paragraph" w:styleId="TOC4">
    <w:name w:val="toc 4"/>
    <w:basedOn w:val="TOCBase"/>
    <w:next w:val="Normal"/>
    <w:semiHidden/>
    <w:rsid w:val="00C10C80"/>
    <w:pPr>
      <w:tabs>
        <w:tab w:val="right" w:leader="dot" w:pos="9071"/>
      </w:tabs>
      <w:ind w:left="1701"/>
    </w:pPr>
  </w:style>
  <w:style w:type="paragraph" w:customStyle="1" w:styleId="ListAlpha">
    <w:name w:val="List Alpha"/>
    <w:basedOn w:val="List"/>
    <w:rsid w:val="00C10C80"/>
    <w:pPr>
      <w:numPr>
        <w:numId w:val="9"/>
      </w:numPr>
    </w:pPr>
  </w:style>
  <w:style w:type="paragraph" w:customStyle="1" w:styleId="ListAlpha2">
    <w:name w:val="List Alpha 2"/>
    <w:basedOn w:val="List2"/>
    <w:rsid w:val="00C10C80"/>
    <w:pPr>
      <w:numPr>
        <w:numId w:val="8"/>
      </w:numPr>
    </w:pPr>
  </w:style>
  <w:style w:type="paragraph" w:styleId="List2">
    <w:name w:val="List 2"/>
    <w:basedOn w:val="BodyText"/>
    <w:rsid w:val="00C10C80"/>
    <w:pPr>
      <w:tabs>
        <w:tab w:val="left" w:pos="680"/>
      </w:tabs>
      <w:spacing w:before="60" w:after="60"/>
      <w:ind w:left="680" w:hanging="340"/>
    </w:pPr>
  </w:style>
  <w:style w:type="paragraph" w:styleId="List3">
    <w:name w:val="List 3"/>
    <w:basedOn w:val="BodyText"/>
    <w:rsid w:val="00C10C80"/>
    <w:pPr>
      <w:tabs>
        <w:tab w:val="left" w:pos="1021"/>
      </w:tabs>
      <w:spacing w:before="60" w:after="60"/>
      <w:ind w:left="1020" w:hanging="340"/>
    </w:pPr>
  </w:style>
  <w:style w:type="paragraph" w:styleId="List4">
    <w:name w:val="List 4"/>
    <w:basedOn w:val="BodyText"/>
    <w:rsid w:val="00C10C80"/>
    <w:pPr>
      <w:tabs>
        <w:tab w:val="left" w:pos="1361"/>
      </w:tabs>
      <w:spacing w:before="60" w:after="60"/>
      <w:ind w:left="1361" w:hanging="340"/>
    </w:pPr>
  </w:style>
  <w:style w:type="paragraph" w:styleId="List5">
    <w:name w:val="List 5"/>
    <w:basedOn w:val="BodyText"/>
    <w:rsid w:val="00C10C80"/>
    <w:pPr>
      <w:tabs>
        <w:tab w:val="left" w:pos="1701"/>
      </w:tabs>
      <w:spacing w:before="60" w:after="60"/>
      <w:ind w:left="1701" w:hanging="340"/>
    </w:pPr>
  </w:style>
  <w:style w:type="paragraph" w:styleId="ListBullet3">
    <w:name w:val="List Bullet 3"/>
    <w:basedOn w:val="List3"/>
    <w:rsid w:val="00C10C80"/>
    <w:pPr>
      <w:numPr>
        <w:numId w:val="14"/>
      </w:numPr>
      <w:tabs>
        <w:tab w:val="clear" w:pos="1021"/>
      </w:tabs>
      <w:ind w:left="1037" w:hanging="357"/>
    </w:pPr>
  </w:style>
  <w:style w:type="paragraph" w:styleId="ListBullet4">
    <w:name w:val="List Bullet 4"/>
    <w:basedOn w:val="List4"/>
    <w:rsid w:val="00C10C80"/>
    <w:pPr>
      <w:numPr>
        <w:numId w:val="3"/>
      </w:numPr>
      <w:tabs>
        <w:tab w:val="clear" w:pos="1361"/>
      </w:tabs>
    </w:pPr>
  </w:style>
  <w:style w:type="paragraph" w:styleId="ListBullet5">
    <w:name w:val="List Bullet 5"/>
    <w:basedOn w:val="List5"/>
    <w:rsid w:val="00C10C80"/>
    <w:pPr>
      <w:numPr>
        <w:numId w:val="4"/>
      </w:numPr>
    </w:pPr>
  </w:style>
  <w:style w:type="paragraph" w:styleId="ListContinue2">
    <w:name w:val="List Continue 2"/>
    <w:basedOn w:val="List2"/>
    <w:rsid w:val="00C10C80"/>
    <w:pPr>
      <w:ind w:firstLine="0"/>
    </w:pPr>
  </w:style>
  <w:style w:type="paragraph" w:styleId="ListContinue3">
    <w:name w:val="List Continue 3"/>
    <w:basedOn w:val="List3"/>
    <w:rsid w:val="00C10C80"/>
    <w:pPr>
      <w:ind w:left="1021" w:firstLine="0"/>
    </w:pPr>
  </w:style>
  <w:style w:type="paragraph" w:styleId="ListContinue4">
    <w:name w:val="List Continue 4"/>
    <w:basedOn w:val="List4"/>
    <w:rsid w:val="00C10C80"/>
    <w:pPr>
      <w:ind w:firstLine="0"/>
    </w:pPr>
  </w:style>
  <w:style w:type="paragraph" w:styleId="ListContinue5">
    <w:name w:val="List Continue 5"/>
    <w:basedOn w:val="List5"/>
    <w:rsid w:val="00C10C80"/>
    <w:pPr>
      <w:ind w:firstLine="0"/>
    </w:pPr>
  </w:style>
  <w:style w:type="paragraph" w:styleId="ListNumber3">
    <w:name w:val="List Number 3"/>
    <w:basedOn w:val="List3"/>
    <w:rsid w:val="00C10C80"/>
    <w:pPr>
      <w:numPr>
        <w:numId w:val="5"/>
      </w:numPr>
    </w:pPr>
  </w:style>
  <w:style w:type="paragraph" w:styleId="ListNumber4">
    <w:name w:val="List Number 4"/>
    <w:basedOn w:val="List4"/>
    <w:rsid w:val="00C10C80"/>
    <w:pPr>
      <w:numPr>
        <w:numId w:val="6"/>
      </w:numPr>
    </w:pPr>
  </w:style>
  <w:style w:type="paragraph" w:styleId="ListNumber5">
    <w:name w:val="List Number 5"/>
    <w:basedOn w:val="List5"/>
    <w:rsid w:val="00C10C80"/>
    <w:pPr>
      <w:numPr>
        <w:numId w:val="7"/>
      </w:numPr>
    </w:pPr>
  </w:style>
  <w:style w:type="paragraph" w:styleId="BlockText">
    <w:name w:val="Block Text"/>
    <w:basedOn w:val="Normal"/>
    <w:rsid w:val="00C10C80"/>
    <w:pPr>
      <w:spacing w:after="120"/>
      <w:ind w:left="1440" w:right="1440"/>
    </w:pPr>
  </w:style>
  <w:style w:type="character" w:customStyle="1" w:styleId="Subscript">
    <w:name w:val="Subscript"/>
    <w:basedOn w:val="DefaultParagraphFont"/>
    <w:rsid w:val="00C10C80"/>
    <w:rPr>
      <w:sz w:val="16"/>
      <w:vertAlign w:val="subscript"/>
    </w:rPr>
  </w:style>
  <w:style w:type="character" w:customStyle="1" w:styleId="Superscript">
    <w:name w:val="Superscript"/>
    <w:basedOn w:val="DefaultParagraphFont"/>
    <w:rsid w:val="00C10C80"/>
    <w:rPr>
      <w:sz w:val="16"/>
      <w:vertAlign w:val="superscript"/>
    </w:rPr>
  </w:style>
  <w:style w:type="character" w:customStyle="1" w:styleId="Symbols">
    <w:name w:val="Symbols"/>
    <w:basedOn w:val="DefaultParagraphFont"/>
    <w:rsid w:val="00C10C80"/>
    <w:rPr>
      <w:rFonts w:ascii="Symbol" w:hAnsi="Symbol"/>
    </w:rPr>
  </w:style>
  <w:style w:type="character" w:customStyle="1" w:styleId="MenuOptions">
    <w:name w:val="Menu Options"/>
    <w:basedOn w:val="DefaultParagraphFont"/>
    <w:rsid w:val="00C10C80"/>
    <w:rPr>
      <w:rFonts w:ascii="Arial Narrow" w:hAnsi="Arial Narrow"/>
      <w:smallCaps/>
    </w:rPr>
  </w:style>
  <w:style w:type="character" w:customStyle="1" w:styleId="Buttons">
    <w:name w:val="Buttons"/>
    <w:basedOn w:val="DefaultParagraphFont"/>
    <w:rsid w:val="00C10C80"/>
    <w:rPr>
      <w:b/>
    </w:rPr>
  </w:style>
  <w:style w:type="character" w:customStyle="1" w:styleId="Underlined">
    <w:name w:val="Underlined"/>
    <w:basedOn w:val="DefaultParagraphFont"/>
    <w:rsid w:val="00C10C80"/>
    <w:rPr>
      <w:u w:val="single"/>
    </w:rPr>
  </w:style>
  <w:style w:type="paragraph" w:customStyle="1" w:styleId="TableBodyTextRight">
    <w:name w:val="Table Body Text Right"/>
    <w:basedOn w:val="TableBodyText"/>
    <w:rsid w:val="00C10C80"/>
    <w:pPr>
      <w:widowControl w:val="0"/>
      <w:autoSpaceDE w:val="0"/>
      <w:autoSpaceDN w:val="0"/>
      <w:adjustRightInd w:val="0"/>
      <w:jc w:val="right"/>
    </w:pPr>
    <w:rPr>
      <w:rFonts w:cs="Arial"/>
      <w:szCs w:val="18"/>
    </w:rPr>
  </w:style>
  <w:style w:type="paragraph" w:customStyle="1" w:styleId="CopyrightText">
    <w:name w:val="Copyright Text"/>
    <w:basedOn w:val="BodyText"/>
    <w:rsid w:val="00C10C80"/>
    <w:rPr>
      <w:sz w:val="18"/>
    </w:rPr>
  </w:style>
  <w:style w:type="paragraph" w:customStyle="1" w:styleId="BodySmallRight">
    <w:name w:val="Body Small Right"/>
    <w:basedOn w:val="BodyTextRight"/>
    <w:rsid w:val="00C10C80"/>
    <w:rPr>
      <w:sz w:val="18"/>
      <w:szCs w:val="18"/>
    </w:rPr>
  </w:style>
  <w:style w:type="paragraph" w:customStyle="1" w:styleId="MarginEdition">
    <w:name w:val="Margin Edition"/>
    <w:basedOn w:val="MarginNote"/>
    <w:rsid w:val="00C10C80"/>
    <w:pPr>
      <w:spacing w:before="0" w:after="0"/>
    </w:pPr>
    <w:rPr>
      <w:rFonts w:ascii="Times New Roman" w:hAnsi="Times New Roman"/>
      <w:color w:val="999999"/>
    </w:rPr>
  </w:style>
  <w:style w:type="paragraph" w:customStyle="1" w:styleId="Spacer">
    <w:name w:val="Spacer"/>
    <w:basedOn w:val="Normal"/>
    <w:rsid w:val="00C10C80"/>
    <w:rPr>
      <w:sz w:val="2"/>
      <w:szCs w:val="2"/>
    </w:rPr>
  </w:style>
  <w:style w:type="character" w:customStyle="1" w:styleId="Small">
    <w:name w:val="Small"/>
    <w:basedOn w:val="DefaultParagraphFont"/>
    <w:rsid w:val="00C10C80"/>
    <w:rPr>
      <w:sz w:val="16"/>
    </w:rPr>
  </w:style>
  <w:style w:type="paragraph" w:customStyle="1" w:styleId="WideTable">
    <w:name w:val="Wide Table"/>
    <w:basedOn w:val="Normal"/>
    <w:rsid w:val="00C10C80"/>
    <w:pPr>
      <w:ind w:left="-1418"/>
    </w:pPr>
    <w:rPr>
      <w:sz w:val="2"/>
      <w:szCs w:val="2"/>
    </w:rPr>
  </w:style>
  <w:style w:type="character" w:styleId="PageNumber">
    <w:name w:val="page number"/>
    <w:basedOn w:val="DefaultParagraphFont"/>
    <w:rsid w:val="00C10C80"/>
  </w:style>
  <w:style w:type="paragraph" w:styleId="Quote">
    <w:name w:val="Quote"/>
    <w:basedOn w:val="Heading1"/>
    <w:link w:val="QuoteChar"/>
    <w:qFormat/>
    <w:rsid w:val="00C10C80"/>
    <w:rPr>
      <w:b w:val="0"/>
      <w:sz w:val="72"/>
      <w:szCs w:val="72"/>
      <w:lang w:val="en-NZ"/>
    </w:rPr>
  </w:style>
  <w:style w:type="character" w:customStyle="1" w:styleId="QuoteChar">
    <w:name w:val="Quote Char"/>
    <w:basedOn w:val="DefaultParagraphFont"/>
    <w:link w:val="Quote"/>
    <w:rsid w:val="00C10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C80"/>
    <w:pPr>
      <w:pageBreakBefore/>
    </w:pPr>
  </w:style>
  <w:style w:type="paragraph" w:customStyle="1" w:styleId="Border">
    <w:name w:val="Border"/>
    <w:basedOn w:val="Normal"/>
    <w:qFormat/>
    <w:rsid w:val="00C10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C80"/>
    <w:rPr>
      <w:b/>
      <w:bCs/>
      <w:i/>
      <w:iCs/>
      <w:color w:val="auto"/>
    </w:rPr>
  </w:style>
  <w:style w:type="paragraph" w:styleId="IntenseQuote">
    <w:name w:val="Intense Quote"/>
    <w:basedOn w:val="Normal"/>
    <w:next w:val="Normal"/>
    <w:link w:val="IntenseQuoteChar"/>
    <w:uiPriority w:val="30"/>
    <w:qFormat/>
    <w:rsid w:val="00C10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C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C80"/>
    <w:rPr>
      <w:smallCaps/>
      <w:color w:val="auto"/>
      <w:u w:val="single"/>
    </w:rPr>
  </w:style>
  <w:style w:type="character" w:styleId="IntenseReference">
    <w:name w:val="Intense Reference"/>
    <w:basedOn w:val="DefaultParagraphFont"/>
    <w:uiPriority w:val="32"/>
    <w:qFormat/>
    <w:rsid w:val="00C10C80"/>
    <w:rPr>
      <w:b/>
      <w:bCs/>
      <w:smallCaps/>
      <w:color w:val="auto"/>
      <w:spacing w:val="5"/>
      <w:u w:val="single"/>
    </w:rPr>
  </w:style>
  <w:style w:type="paragraph" w:customStyle="1" w:styleId="2ColumnHeading">
    <w:name w:val="2Column Heading"/>
    <w:basedOn w:val="BodyText"/>
    <w:qFormat/>
    <w:rsid w:val="00C10C80"/>
    <w:pPr>
      <w:spacing w:after="60"/>
      <w:ind w:left="-2268"/>
    </w:pPr>
    <w:rPr>
      <w:b/>
    </w:rPr>
  </w:style>
  <w:style w:type="paragraph" w:customStyle="1" w:styleId="Heading1TOC">
    <w:name w:val="Heading1 TOC"/>
    <w:basedOn w:val="Normal"/>
    <w:qFormat/>
    <w:rsid w:val="00C10C80"/>
    <w:pPr>
      <w:spacing w:before="240" w:after="120"/>
    </w:pPr>
    <w:rPr>
      <w:rFonts w:ascii="Times New Roman" w:hAnsi="Times New Roman"/>
      <w:b/>
      <w:sz w:val="32"/>
    </w:rPr>
  </w:style>
  <w:style w:type="paragraph" w:customStyle="1" w:styleId="Heading2TOC">
    <w:name w:val="Heading2 TOC"/>
    <w:basedOn w:val="Normal"/>
    <w:qFormat/>
    <w:rsid w:val="00C10C80"/>
    <w:pPr>
      <w:spacing w:before="240" w:after="60"/>
    </w:pPr>
    <w:rPr>
      <w:rFonts w:ascii="Times New Roman" w:hAnsi="Times New Roman"/>
      <w:b/>
      <w:sz w:val="28"/>
    </w:rPr>
  </w:style>
  <w:style w:type="character" w:customStyle="1" w:styleId="Underline">
    <w:name w:val="Underline"/>
    <w:basedOn w:val="DefaultParagraphFont"/>
    <w:qFormat/>
    <w:rsid w:val="00C10C80"/>
    <w:rPr>
      <w:u w:val="single"/>
    </w:rPr>
  </w:style>
  <w:style w:type="character" w:customStyle="1" w:styleId="BoldandItalics">
    <w:name w:val="Bold and Italics"/>
    <w:qFormat/>
    <w:rsid w:val="00C10C80"/>
    <w:rPr>
      <w:b/>
      <w:i/>
      <w:u w:val="none"/>
    </w:rPr>
  </w:style>
  <w:style w:type="paragraph" w:styleId="BalloonText">
    <w:name w:val="Balloon Text"/>
    <w:basedOn w:val="Normal"/>
    <w:link w:val="BalloonTextChar"/>
    <w:rsid w:val="00C10C80"/>
    <w:rPr>
      <w:rFonts w:ascii="Tahoma" w:hAnsi="Tahoma" w:cs="Tahoma"/>
      <w:sz w:val="16"/>
      <w:szCs w:val="16"/>
    </w:rPr>
  </w:style>
  <w:style w:type="character" w:customStyle="1" w:styleId="BalloonTextChar">
    <w:name w:val="Balloon Text Char"/>
    <w:basedOn w:val="DefaultParagraphFont"/>
    <w:link w:val="BalloonText"/>
    <w:rsid w:val="00C10C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C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C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C80"/>
    <w:rPr>
      <w:b/>
      <w:color w:val="660033"/>
      <w:spacing w:val="0"/>
    </w:rPr>
  </w:style>
  <w:style w:type="paragraph" w:customStyle="1" w:styleId="Nameditemlist">
    <w:name w:val="Named item list"/>
    <w:basedOn w:val="BodyText"/>
    <w:qFormat/>
    <w:rsid w:val="00C10C80"/>
    <w:pPr>
      <w:tabs>
        <w:tab w:val="left" w:pos="2835"/>
      </w:tabs>
      <w:ind w:left="2835" w:hanging="2835"/>
    </w:pPr>
  </w:style>
  <w:style w:type="paragraph" w:customStyle="1" w:styleId="BodyTextnopadding">
    <w:name w:val="Body Text no padding"/>
    <w:basedOn w:val="BodyText"/>
    <w:qFormat/>
    <w:rsid w:val="00C10C80"/>
    <w:pPr>
      <w:spacing w:before="0" w:after="0"/>
    </w:pPr>
  </w:style>
  <w:style w:type="paragraph" w:customStyle="1" w:styleId="BodyTextBold">
    <w:name w:val="Body Text Bold"/>
    <w:basedOn w:val="BodyText"/>
    <w:qFormat/>
    <w:rsid w:val="00C10C80"/>
    <w:rPr>
      <w:b/>
    </w:rPr>
  </w:style>
  <w:style w:type="character" w:styleId="Hyperlink">
    <w:name w:val="Hyperlink"/>
    <w:basedOn w:val="DefaultParagraphFont"/>
    <w:uiPriority w:val="99"/>
    <w:unhideWhenUsed/>
    <w:rsid w:val="00F55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1426</Words>
  <Characters>8930</Characters>
  <Application>Microsoft Office Word</Application>
  <DocSecurity>0</DocSecurity>
  <Lines>241</Lines>
  <Paragraphs>147</Paragraphs>
  <ScaleCrop>false</ScaleCrop>
  <Company>Author-it Software Corporation Ltd.</Company>
  <LinksUpToDate>false</LinksUpToDate>
  <CharactersWithSpaces>10209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RIIMEX405D Apply and monitor systems and methods of surface coal mining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