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786" w:rsidP="00FA4786">
      <w:pPr>
        <w:pStyle w:val="Title"/>
      </w:pPr>
      <w:r>
        <w:fldChar w:fldCharType="begin"/>
      </w:r>
      <w:r>
        <w:instrText xml:space="preserve"> TITLE   \* MERGEFORMAT </w:instrText>
      </w:r>
      <w:r>
        <w:fldChar w:fldCharType="separate"/>
      </w:r>
      <w:r>
        <w:t>Assessment Requirements for RIIMEX405D Apply and monitor systems and methods of surface coal mining</w:t>
      </w:r>
      <w:r>
        <w:fldChar w:fldCharType="end"/>
      </w:r>
    </w:p>
    <w:p w:rsidR="00FA4786" w:rsidP="00FA4786">
      <w:pPr>
        <w:pStyle w:val="Version"/>
        <w:sectPr w:rsidSect="003D36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D36F9" w:rsidP="003D36F9">
      <w:pPr>
        <w:pStyle w:val="SuperHeading"/>
      </w:pPr>
      <w:r w:rsidRPr="003D36F9">
        <w:t>Assessment Requirements for RIIMEX405D Apply and monitor systems and methods of surface coal mining</w:t>
      </w:r>
    </w:p>
    <w:p w:rsidR="00000000" w:rsidRPr="003D36F9" w:rsidP="003D36F9">
      <w:pPr>
        <w:pStyle w:val="Heading1"/>
      </w:pPr>
      <w:bookmarkStart w:id="1" w:name="O_690270"/>
      <w:bookmarkEnd w:id="1"/>
      <w:r w:rsidRPr="003D36F9">
        <w:t>Modification History</w:t>
      </w:r>
    </w:p>
    <w:tbl>
      <w:tblPr>
        <w:tblW w:w="9390" w:type="dxa"/>
        <w:tblLayout w:type="fixed"/>
        <w:tblCellMar>
          <w:left w:w="62" w:type="dxa"/>
          <w:right w:w="62" w:type="dxa"/>
        </w:tblCellMar>
        <w:tblLook w:val="0000"/>
      </w:tblPr>
      <w:tblGrid>
        <w:gridCol w:w="1170"/>
        <w:gridCol w:w="8220"/>
      </w:tblGrid>
      <w:tr w:rsidTr="00FA478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6F9">
            <w:pPr>
              <w:pStyle w:val="BodyText"/>
              <w:rPr>
                <w:lang w:val="en-NZ"/>
              </w:rPr>
            </w:pPr>
            <w:r w:rsidRPr="003D36F9">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6F9">
            <w:pPr>
              <w:pStyle w:val="BodyText"/>
              <w:rPr>
                <w:lang w:val="en-NZ"/>
              </w:rPr>
            </w:pPr>
            <w:r w:rsidRPr="003D36F9">
              <w:t>Comment</w:t>
            </w:r>
          </w:p>
        </w:tc>
      </w:tr>
      <w:tr w:rsidTr="00FA4786">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6F9">
            <w:pPr>
              <w:pStyle w:val="BodyText"/>
              <w:rPr>
                <w:lang w:val="en-NZ"/>
              </w:rPr>
            </w:pPr>
            <w:r w:rsidRPr="003D36F9">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6F9">
            <w:pPr>
              <w:pStyle w:val="BodyText"/>
              <w:rPr>
                <w:lang w:val="en-NZ"/>
              </w:rPr>
            </w:pPr>
            <w:r w:rsidRPr="003D36F9">
              <w:t>This unit replaces RIIMEX405A Apply and monitor systems and methods of surface coal mining</w:t>
            </w:r>
          </w:p>
        </w:tc>
      </w:tr>
      <w:tr w:rsidTr="00FA4786">
        <w:tblPrEx>
          <w:tblW w:w="9390" w:type="dxa"/>
          <w:tblLayout w:type="fixed"/>
          <w:tblCellMar>
            <w:left w:w="62" w:type="dxa"/>
            <w:right w:w="62" w:type="dxa"/>
          </w:tblCellMar>
          <w:tblLook w:val="0000"/>
        </w:tblPrEx>
        <w:trPr>
          <w:trHeight w:val="5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6F9">
            <w:pPr>
              <w:pStyle w:val="BodyText"/>
              <w:rPr>
                <w:lang w:val="en-NZ"/>
              </w:rPr>
            </w:pPr>
            <w:r w:rsidRPr="003D36F9">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6F9">
            <w:pPr>
              <w:pStyle w:val="BodyText"/>
              <w:rPr>
                <w:lang w:val="en-NZ"/>
              </w:rPr>
            </w:pPr>
            <w:r w:rsidRPr="003D36F9">
              <w:t>Removed repetition from Knowledge Evidence</w:t>
            </w:r>
          </w:p>
        </w:tc>
      </w:tr>
      <w:tr w:rsidTr="00FA4786">
        <w:tblPrEx>
          <w:tblW w:w="9390" w:type="dxa"/>
          <w:tblLayout w:type="fixed"/>
          <w:tblCellMar>
            <w:left w:w="62" w:type="dxa"/>
            <w:right w:w="62" w:type="dxa"/>
          </w:tblCellMar>
          <w:tblLook w:val="0000"/>
        </w:tblPrEx>
        <w:trPr>
          <w:trHeight w:val="95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6F9">
            <w:pPr>
              <w:pStyle w:val="BodyText"/>
              <w:rPr>
                <w:lang w:val="en-NZ"/>
              </w:rPr>
            </w:pPr>
            <w:r w:rsidRPr="003D36F9">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6F9" w:rsidP="003D36F9">
            <w:pPr>
              <w:pStyle w:val="BodyText"/>
            </w:pPr>
            <w:r w:rsidRPr="003D36F9">
              <w:t>Required frequency and volume of evidence amended in Performance evidence.</w:t>
            </w:r>
            <w:r w:rsidRPr="003D36F9">
              <w:br/>
              <w:t>Substantial amendments made in Assessment Conditions field, including: references to Industry Sectors, assessor and subject matter expe</w:t>
            </w:r>
            <w:r w:rsidRPr="003D36F9">
              <w:t>rt experience requirements, how assessment should be conducted and what it should confirm.</w:t>
            </w:r>
          </w:p>
        </w:tc>
      </w:tr>
    </w:tbl>
    <w:p w:rsidR="00000000" w:rsidRPr="003D36F9" w:rsidP="003D36F9">
      <w:pPr>
        <w:pStyle w:val="BodyText"/>
      </w:pPr>
    </w:p>
    <w:p w:rsidR="00000000" w:rsidRPr="003D36F9" w:rsidP="003D36F9">
      <w:pPr>
        <w:pStyle w:val="AllowPageBreak"/>
      </w:pPr>
    </w:p>
    <w:p w:rsidR="00000000" w:rsidRPr="003D36F9" w:rsidP="003D36F9">
      <w:pPr>
        <w:pStyle w:val="Heading1"/>
      </w:pPr>
      <w:bookmarkStart w:id="2" w:name="O_690269"/>
      <w:bookmarkEnd w:id="2"/>
      <w:r w:rsidRPr="003D36F9">
        <w:t>Performance Evidence</w:t>
      </w:r>
    </w:p>
    <w:p w:rsidR="00000000" w:rsidRPr="003D36F9" w:rsidP="00FA4786">
      <w:pPr>
        <w:pStyle w:val="BodyText"/>
      </w:pPr>
      <w:r w:rsidRPr="003D36F9">
        <w:t>Evidence is required to be collected that demonstrates a candidate’</w:t>
      </w:r>
      <w:r w:rsidRPr="003D36F9">
        <w:t>s competency in this unit. Evidence must be relevant to the roles within this sector’s work operations and satisfy all of the requirements of the performance criteria of this unit and include evidence that the candidate:</w:t>
      </w:r>
    </w:p>
    <w:p w:rsidR="00000000" w:rsidRPr="003D36F9" w:rsidP="003D36F9">
      <w:pPr>
        <w:pStyle w:val="ListBullet"/>
      </w:pPr>
      <w:r w:rsidRPr="003D36F9">
        <w:t>locates and applies relevant docum</w:t>
      </w:r>
      <w:r w:rsidRPr="003D36F9">
        <w:t xml:space="preserve">entation, policies and procedures </w:t>
      </w:r>
    </w:p>
    <w:p w:rsidR="00000000" w:rsidRPr="003D36F9" w:rsidP="003D36F9">
      <w:pPr>
        <w:pStyle w:val="ListBullet"/>
      </w:pPr>
      <w:r w:rsidRPr="003D36F9">
        <w:t>implements the requirements, procedures and techniques for the safe, effective and efficient monitoring of systems and methods of surface coal mining including:</w:t>
      </w:r>
    </w:p>
    <w:p w:rsidR="00000000" w:rsidRPr="003D36F9" w:rsidP="003D36F9">
      <w:pPr>
        <w:pStyle w:val="ListBullet2"/>
      </w:pPr>
      <w:r w:rsidRPr="003D36F9">
        <w:t>analysing hazards and risks, and implementing control measu</w:t>
      </w:r>
      <w:r w:rsidRPr="003D36F9">
        <w:t>res</w:t>
      </w:r>
    </w:p>
    <w:p w:rsidR="00000000" w:rsidRPr="003D36F9" w:rsidP="003D36F9">
      <w:pPr>
        <w:pStyle w:val="ListBullet2"/>
      </w:pPr>
      <w:r w:rsidRPr="003D36F9">
        <w:t>accessing and analysing archival and historical mine management information related to the mine and failure mode of mine structures</w:t>
      </w:r>
    </w:p>
    <w:p w:rsidR="00000000" w:rsidRPr="003D36F9" w:rsidP="003D36F9">
      <w:pPr>
        <w:pStyle w:val="ListBullet2"/>
      </w:pPr>
      <w:r w:rsidRPr="003D36F9">
        <w:t>interpreting and monitoring the application of design criteria for strata management</w:t>
      </w:r>
    </w:p>
    <w:p w:rsidR="00000000" w:rsidRPr="003D36F9" w:rsidP="003D36F9">
      <w:pPr>
        <w:pStyle w:val="ListBullet2"/>
      </w:pPr>
      <w:r w:rsidRPr="003D36F9">
        <w:t>identifying and evaluating geological and geotechnical information</w:t>
      </w:r>
    </w:p>
    <w:p w:rsidR="00000000" w:rsidRPr="003D36F9" w:rsidP="003D36F9">
      <w:pPr>
        <w:pStyle w:val="ListBullet"/>
      </w:pPr>
      <w:r w:rsidRPr="003D36F9">
        <w:t>works effectively with others to undertake and complete the monitoring of systems and methods of surface coal mining that meets all of the required outcomes including:</w:t>
      </w:r>
    </w:p>
    <w:p w:rsidR="00000000" w:rsidRPr="003D36F9" w:rsidP="003D36F9">
      <w:pPr>
        <w:pStyle w:val="ListBullet2"/>
      </w:pPr>
      <w:r w:rsidRPr="003D36F9">
        <w:t>complying with writ</w:t>
      </w:r>
      <w:r w:rsidRPr="003D36F9">
        <w:t>ten and verbal reporting requirements and procedures</w:t>
      </w:r>
    </w:p>
    <w:p w:rsidR="00000000" w:rsidRPr="003D36F9" w:rsidP="003D36F9">
      <w:pPr>
        <w:pStyle w:val="ListBullet2"/>
      </w:pPr>
      <w:r w:rsidRPr="003D36F9">
        <w:t xml:space="preserve">providing leadership and direction to the team by communicating clearly and concisely with others to receive and clarify work instructions </w:t>
      </w:r>
    </w:p>
    <w:p w:rsidR="00000000" w:rsidRPr="003D36F9" w:rsidP="003D36F9">
      <w:pPr>
        <w:pStyle w:val="ListBullet2"/>
      </w:pPr>
      <w:r w:rsidRPr="003D36F9">
        <w:t>providing clear and timely instruction and supervision to those</w:t>
      </w:r>
      <w:r w:rsidRPr="003D36F9">
        <w:t xml:space="preserve"> involved in monitoring of the mining systems and methods</w:t>
      </w:r>
    </w:p>
    <w:p w:rsidR="00000000" w:rsidRPr="003D36F9" w:rsidP="003D36F9">
      <w:pPr>
        <w:pStyle w:val="ListBullet2"/>
      </w:pPr>
      <w:r w:rsidRPr="003D36F9">
        <w:t>communicating clearly and concisely with others to resolve coordination requirements prior to commencing and during work activities</w:t>
      </w:r>
    </w:p>
    <w:p w:rsidR="00000000" w:rsidRPr="003D36F9" w:rsidP="003D36F9">
      <w:pPr>
        <w:pStyle w:val="ListBullet"/>
      </w:pPr>
      <w:r w:rsidRPr="003D36F9">
        <w:t>demonstrates completion of applying and monitoring systems and me</w:t>
      </w:r>
      <w:r w:rsidRPr="003D36F9">
        <w:t>thods of surface coal mining that safely, effectively and efficiently meets all of the required outcomes on more than one (1) occasion including:</w:t>
      </w:r>
    </w:p>
    <w:p w:rsidR="00000000" w:rsidRPr="003D36F9" w:rsidP="003D36F9">
      <w:pPr>
        <w:pStyle w:val="ListBullet2"/>
      </w:pPr>
      <w:r w:rsidRPr="003D36F9">
        <w:t>implementing measures for strata spoil and dump failures</w:t>
      </w:r>
    </w:p>
    <w:p w:rsidR="00000000" w:rsidRPr="003D36F9" w:rsidP="003D36F9">
      <w:pPr>
        <w:pStyle w:val="ListBullet2"/>
      </w:pPr>
      <w:r w:rsidRPr="003D36F9">
        <w:t xml:space="preserve">implementing control methods for virgin and induced </w:t>
      </w:r>
      <w:r w:rsidRPr="003D36F9">
        <w:t>stress</w:t>
      </w:r>
    </w:p>
    <w:p w:rsidR="00000000" w:rsidRPr="003D36F9" w:rsidP="003D36F9">
      <w:pPr>
        <w:pStyle w:val="ListBullet2"/>
      </w:pPr>
      <w:r w:rsidRPr="003D36F9">
        <w:t>implementing stockpile control measures</w:t>
      </w:r>
    </w:p>
    <w:p w:rsidR="00000000" w:rsidRPr="003D36F9" w:rsidP="003D36F9">
      <w:pPr>
        <w:pStyle w:val="ListBullet2"/>
      </w:pPr>
      <w:r w:rsidRPr="003D36F9">
        <w:t>assessing outcomes to make reasoned recommendations and writing reports</w:t>
      </w:r>
    </w:p>
    <w:p w:rsidR="00FA4786" w:rsidP="003D36F9">
      <w:pPr>
        <w:pStyle w:val="ListBullet2"/>
      </w:pPr>
      <w:r w:rsidRPr="003D36F9">
        <w:t>interpreting and assessing surface and groundwater information</w:t>
      </w:r>
    </w:p>
    <w:p w:rsidR="00FA4786" w:rsidP="003D36F9">
      <w:pPr>
        <w:pStyle w:val="ListBullet2"/>
      </w:pPr>
    </w:p>
    <w:p w:rsidR="00000000" w:rsidRPr="003D36F9" w:rsidP="003D36F9">
      <w:pPr>
        <w:pStyle w:val="Heading1"/>
      </w:pPr>
      <w:bookmarkStart w:id="3" w:name="O_690268"/>
      <w:bookmarkEnd w:id="3"/>
      <w:r w:rsidRPr="003D36F9">
        <w:t>Knowledge Evidence</w:t>
      </w:r>
    </w:p>
    <w:p w:rsidR="00000000" w:rsidRPr="003D36F9" w:rsidP="00FA4786">
      <w:pPr>
        <w:pStyle w:val="BodyText"/>
      </w:pPr>
      <w:r w:rsidRPr="003D36F9">
        <w:t xml:space="preserve">The candidate must demonstrate knowledge of </w:t>
      </w:r>
      <w:r w:rsidRPr="003D36F9">
        <w:rPr>
          <w:rStyle w:val="SpecialBold"/>
        </w:rPr>
        <w:t>monitoring systems and methods of surface coal mining</w:t>
      </w:r>
      <w:r w:rsidRPr="003D36F9">
        <w:t xml:space="preserve"> through:</w:t>
      </w:r>
    </w:p>
    <w:p w:rsidR="00000000" w:rsidRPr="003D36F9" w:rsidP="003D36F9">
      <w:pPr>
        <w:pStyle w:val="ListBullet"/>
      </w:pPr>
      <w:r w:rsidRPr="003D36F9">
        <w:t xml:space="preserve">the </w:t>
      </w:r>
      <w:r w:rsidRPr="003D36F9">
        <w:rPr>
          <w:rStyle w:val="SpecialBold"/>
        </w:rPr>
        <w:t xml:space="preserve">considerations for  monitoring systems and methods of surface coal mining </w:t>
      </w:r>
    </w:p>
    <w:p w:rsidR="00000000" w:rsidRPr="003D36F9" w:rsidP="003D36F9">
      <w:pPr>
        <w:pStyle w:val="ListBullet"/>
      </w:pPr>
      <w:r w:rsidRPr="003D36F9">
        <w:t>interpreting visual signs of stress, including mining induced stress,</w:t>
      </w:r>
      <w:r w:rsidRPr="003D36F9">
        <w:t xml:space="preserve"> adverse joining, fault orientation, spoil characteristics</w:t>
      </w:r>
    </w:p>
    <w:p w:rsidR="00000000" w:rsidRPr="003D36F9" w:rsidP="003D36F9">
      <w:pPr>
        <w:pStyle w:val="ListBullet"/>
      </w:pPr>
      <w:r w:rsidRPr="003D36F9">
        <w:t>stable structure control and maintenance of excavation</w:t>
      </w:r>
    </w:p>
    <w:p w:rsidR="00000000" w:rsidRPr="003D36F9" w:rsidP="003D36F9">
      <w:pPr>
        <w:pStyle w:val="ListBullet"/>
      </w:pPr>
      <w:r w:rsidRPr="003D36F9">
        <w:t>geology, hydrogeological, strata and strata gas characteristics</w:t>
      </w:r>
    </w:p>
    <w:p w:rsidR="00000000" w:rsidRPr="003D36F9" w:rsidP="003D36F9">
      <w:pPr>
        <w:pStyle w:val="ListBullet"/>
      </w:pPr>
      <w:r w:rsidRPr="003D36F9">
        <w:t>basic mining engineering principles</w:t>
      </w:r>
    </w:p>
    <w:p w:rsidR="00000000" w:rsidRPr="003D36F9" w:rsidP="003D36F9">
      <w:pPr>
        <w:pStyle w:val="ListBullet"/>
      </w:pPr>
      <w:r w:rsidRPr="003D36F9">
        <w:t>monitoring systems and methodologies</w:t>
      </w:r>
    </w:p>
    <w:p w:rsidR="00000000" w:rsidRPr="003D36F9" w:rsidP="003D36F9">
      <w:pPr>
        <w:pStyle w:val="ListBullet"/>
      </w:pPr>
      <w:r w:rsidRPr="003D36F9">
        <w:t>audit</w:t>
      </w:r>
      <w:r w:rsidRPr="003D36F9">
        <w:t xml:space="preserve"> methodologies</w:t>
      </w:r>
    </w:p>
    <w:p w:rsidR="00000000" w:rsidRPr="003D36F9" w:rsidP="003D36F9">
      <w:pPr>
        <w:pStyle w:val="ListBullet"/>
      </w:pPr>
      <w:r w:rsidRPr="003D36F9">
        <w:t>audit inspection, communication and reporting methodologies</w:t>
      </w:r>
    </w:p>
    <w:p w:rsidR="00000000" w:rsidRPr="003D36F9" w:rsidP="003D36F9">
      <w:pPr>
        <w:pStyle w:val="ListBullet"/>
      </w:pPr>
      <w:r w:rsidRPr="003D36F9">
        <w:t>awareness of mine site historical information</w:t>
      </w:r>
    </w:p>
    <w:p w:rsidR="00000000" w:rsidRPr="003D36F9" w:rsidP="003D36F9">
      <w:pPr>
        <w:pStyle w:val="ListBullet"/>
      </w:pPr>
      <w:r w:rsidRPr="003D36F9">
        <w:t>implementation of plant, equipment and tools maintenance requirements and procedures</w:t>
      </w:r>
    </w:p>
    <w:p w:rsidR="00000000" w:rsidRPr="003D36F9" w:rsidP="003D36F9">
      <w:pPr>
        <w:pStyle w:val="ListBullet"/>
      </w:pPr>
      <w:r w:rsidRPr="003D36F9">
        <w:t>mining induced stress, vertical and horizontal str</w:t>
      </w:r>
      <w:r w:rsidRPr="003D36F9">
        <w:t>ess tectonics</w:t>
      </w:r>
    </w:p>
    <w:p w:rsidR="00000000" w:rsidRPr="003D36F9" w:rsidP="003D36F9">
      <w:pPr>
        <w:pStyle w:val="ListBullet"/>
      </w:pPr>
      <w:r w:rsidRPr="003D36F9">
        <w:t>mining structure failure modes</w:t>
      </w:r>
    </w:p>
    <w:p w:rsidR="00000000" w:rsidRPr="003D36F9" w:rsidP="003D36F9">
      <w:pPr>
        <w:pStyle w:val="AllowPageBreak"/>
      </w:pPr>
    </w:p>
    <w:p w:rsidR="00000000" w:rsidRPr="003D36F9" w:rsidP="003D36F9">
      <w:pPr>
        <w:pStyle w:val="Heading1"/>
      </w:pPr>
      <w:bookmarkStart w:id="4" w:name="O_690267"/>
      <w:bookmarkEnd w:id="4"/>
      <w:r w:rsidRPr="003D36F9">
        <w:t>Assessment Conditions</w:t>
      </w:r>
    </w:p>
    <w:p w:rsidR="00000000" w:rsidRPr="003D36F9" w:rsidP="003D36F9">
      <w:pPr>
        <w:pStyle w:val="ListBullet"/>
      </w:pPr>
      <w:r w:rsidRPr="003D36F9">
        <w:t xml:space="preserve">An assessor of this unit must satisfy the requirements of the NVR/AQTF or their successors; and Industry regulations for certification and licensing; and, </w:t>
      </w:r>
    </w:p>
    <w:p w:rsidR="00000000" w:rsidRPr="003D36F9" w:rsidP="003D36F9">
      <w:pPr>
        <w:pStyle w:val="ListBullet"/>
      </w:pPr>
      <w:r w:rsidRPr="003D36F9">
        <w:t xml:space="preserve">this unit must </w:t>
      </w:r>
      <w:r w:rsidRPr="003D36F9">
        <w:t>be assessed in the context of this sector’s work environment; and,</w:t>
      </w:r>
    </w:p>
    <w:p w:rsidR="00000000" w:rsidRPr="003D36F9" w:rsidP="003D36F9">
      <w:pPr>
        <w:pStyle w:val="ListBullet"/>
      </w:pPr>
      <w:r w:rsidRPr="003D36F9">
        <w:t>this unit must be assessed in compliance with relevant legislation/regulation and using policies, procedures, processes and operational manuals directly related to the industry sector for w</w:t>
      </w:r>
      <w:r w:rsidRPr="003D36F9">
        <w:t>hich it is being assessed; and,</w:t>
      </w:r>
    </w:p>
    <w:p w:rsidR="00000000" w:rsidRPr="003D36F9" w:rsidP="003D36F9">
      <w:pPr>
        <w:pStyle w:val="ListBullet"/>
      </w:pPr>
      <w:r w:rsidRPr="003D36F9">
        <w:t>assessment may be conducted in conjunction with the assessment of other Units of Competency; and,</w:t>
      </w:r>
    </w:p>
    <w:p w:rsidR="00000000" w:rsidRPr="003D36F9" w:rsidP="003D36F9">
      <w:pPr>
        <w:pStyle w:val="ListBullet"/>
      </w:pPr>
      <w:r w:rsidRPr="003D36F9">
        <w:t>assessment must confirm consistent performance can be applied in a range of relevant workplace circumstances; and,</w:t>
      </w:r>
    </w:p>
    <w:p w:rsidR="00000000" w:rsidRPr="003D36F9" w:rsidP="003D36F9">
      <w:pPr>
        <w:pStyle w:val="ListBullet"/>
      </w:pPr>
      <w:r w:rsidRPr="003D36F9">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3D36F9" w:rsidP="003D36F9">
      <w:pPr>
        <w:pStyle w:val="ListBullet"/>
      </w:pPr>
      <w:r w:rsidRPr="003D36F9">
        <w:t>wh</w:t>
      </w:r>
      <w:r w:rsidRPr="003D36F9">
        <w:t>ere the assessor does not meet experience requirements a co-assessment or partnership arrangement must exist between the qualified assessor and an Industry subject matter expert. The Industry subject matter expert should hold the unit being assessed (or an</w:t>
      </w:r>
      <w:r w:rsidRPr="003D36F9">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3D36F9">
        <w:t>cluding time spent in roles related to the unit being assessed; and,</w:t>
      </w:r>
    </w:p>
    <w:p w:rsidR="00000000" w:rsidRPr="003D36F9" w:rsidP="003D36F9">
      <w:pPr>
        <w:pStyle w:val="ListBullet"/>
      </w:pPr>
      <w:r w:rsidRPr="003D36F9">
        <w:t>assessor and Industry subject matter expert requirements differ depending on the Australian Qualifications Framework Level (AQF) of the qualification being assessed and/or Industry Sector</w:t>
      </w:r>
      <w:r w:rsidRPr="003D36F9">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3D36F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Required assessor or Industry subject matter expert experience</w:t>
            </w:r>
          </w:p>
        </w:tc>
      </w:tr>
      <w:tr w:rsidTr="003D36F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1 Year</w:t>
            </w:r>
          </w:p>
        </w:tc>
      </w:tr>
      <w:tr w:rsidTr="003D36F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2 Years</w:t>
            </w:r>
          </w:p>
        </w:tc>
      </w:tr>
      <w:tr w:rsidTr="003D36F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3 Years</w:t>
            </w:r>
          </w:p>
        </w:tc>
      </w:tr>
      <w:tr w:rsidTr="003D36F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5 Years</w:t>
            </w:r>
          </w:p>
        </w:tc>
      </w:tr>
      <w:tr w:rsidTr="003D36F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36F9">
            <w:pPr>
              <w:pStyle w:val="BodyText"/>
              <w:rPr>
                <w:lang w:val="en-NZ"/>
              </w:rPr>
            </w:pPr>
            <w:r w:rsidRPr="003D36F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36F9" w:rsidP="003D36F9">
            <w:pPr>
              <w:pStyle w:val="BodyText"/>
            </w:pPr>
            <w:r w:rsidRPr="003D36F9">
              <w:t>Where this Unit is being assessed outside of the Resources and Infrastru</w:t>
            </w:r>
            <w:r w:rsidRPr="003D36F9">
              <w:t>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3D36F9" w:rsidP="00FA4786">
      <w:pPr>
        <w:pStyle w:val="BodyText"/>
      </w:pPr>
      <w:r w:rsidRPr="003D36F9">
        <w:t>*Assess</w:t>
      </w:r>
      <w:r w:rsidRPr="003D36F9">
        <w:t>ors can demonstrate current work experience through employment within Industry in a role relevant to the outcomes of the Unit; or, for external assessors this can be demonstrated through exposure to Industry by conducting frequent site assessments across v</w:t>
      </w:r>
      <w:r w:rsidRPr="003D36F9">
        <w:t>arious locations.</w:t>
      </w:r>
    </w:p>
    <w:p w:rsidR="00000000" w:rsidRPr="003D36F9" w:rsidP="00FA4786">
      <w:pPr>
        <w:pStyle w:val="BodyText"/>
      </w:pPr>
      <w:r w:rsidRPr="003D36F9">
        <w:t>**Where a unit is being delivered outside of a Qualification the first numeric character in the Unit code should be considered to indicate the AQF level</w:t>
      </w:r>
    </w:p>
    <w:p w:rsidR="00000000" w:rsidRPr="003D36F9" w:rsidP="003D36F9">
      <w:pPr>
        <w:pStyle w:val="Heading1"/>
      </w:pPr>
      <w:bookmarkStart w:id="5" w:name="O_690279"/>
      <w:bookmarkEnd w:id="5"/>
      <w:r w:rsidRPr="003D36F9">
        <w:t>Links</w:t>
      </w:r>
    </w:p>
    <w:p w:rsidR="00000000" w:rsidRPr="003D36F9" w:rsidP="00FA4786">
      <w:pPr>
        <w:pStyle w:val="BodyText"/>
      </w:pPr>
      <w:r w:rsidRPr="003D36F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F4E0F">
        <w:rPr>
          <w:rStyle w:val="Hyperlink"/>
        </w:rPr>
        <w:t>https://vetnet.gov.au/Pages/TrainingDocs.aspx?q=88a61002-9a21-4386-aaf8-69c76e675272</w:t>
      </w:r>
      <w:r>
        <w:fldChar w:fldCharType="end"/>
      </w:r>
    </w:p>
    <w:p w:rsidR="00000000" w:rsidRPr="003D36F9" w:rsidP="003D36F9"/>
    <w:sectPr w:rsidSect="003D36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F9" w:rsidRPr="00FA4786" w:rsidP="00FA4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86" w:rsidP="003D36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4786" w:rsidP="003D36F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A4786" w:rsidP="003D36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36F9" w:rsidRPr="00FA4786" w:rsidP="00FA4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6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786" w:rsidRPr="002D2AF8" w:rsidP="003D36F9">
    <w:pPr>
      <w:pStyle w:val="Header"/>
      <w:framePr w:wrap="around"/>
    </w:pPr>
    <w:r>
      <w:fldChar w:fldCharType="begin"/>
    </w:r>
    <w:r>
      <w:instrText xml:space="preserve"> TITLE   \* MERGEFORMAT </w:instrText>
    </w:r>
    <w:r>
      <w:fldChar w:fldCharType="separate"/>
    </w:r>
    <w:r>
      <w:t>Assessment Requirements for RIIMEX405D Apply and monitor systems and methods of surface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FA4786" w:rsidP="003D36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02A1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AE9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842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6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6F9"/>
    <w:pPr>
      <w:spacing w:before="360" w:after="60"/>
      <w:outlineLvl w:val="0"/>
    </w:pPr>
    <w:rPr>
      <w:sz w:val="32"/>
    </w:rPr>
  </w:style>
  <w:style w:type="paragraph" w:styleId="Heading2">
    <w:name w:val="heading 2"/>
    <w:basedOn w:val="HeadingBase"/>
    <w:next w:val="BodyText"/>
    <w:link w:val="Heading2Char"/>
    <w:qFormat/>
    <w:rsid w:val="003D36F9"/>
    <w:pPr>
      <w:keepLines/>
      <w:spacing w:before="240" w:after="120"/>
      <w:outlineLvl w:val="1"/>
    </w:pPr>
    <w:rPr>
      <w:sz w:val="28"/>
      <w:szCs w:val="40"/>
    </w:rPr>
  </w:style>
  <w:style w:type="paragraph" w:styleId="Heading3">
    <w:name w:val="heading 3"/>
    <w:basedOn w:val="HeadingBase"/>
    <w:next w:val="BodyText"/>
    <w:link w:val="Heading3Char"/>
    <w:qFormat/>
    <w:rsid w:val="003D36F9"/>
    <w:pPr>
      <w:spacing w:before="180" w:after="120"/>
      <w:outlineLvl w:val="2"/>
    </w:pPr>
    <w:rPr>
      <w:spacing w:val="-10"/>
      <w:kern w:val="32"/>
    </w:rPr>
  </w:style>
  <w:style w:type="paragraph" w:styleId="Heading4">
    <w:name w:val="heading 4"/>
    <w:basedOn w:val="HeadingBase"/>
    <w:next w:val="BodyText"/>
    <w:link w:val="Heading4Char"/>
    <w:qFormat/>
    <w:rsid w:val="003D36F9"/>
    <w:pPr>
      <w:spacing w:before="160" w:after="120"/>
      <w:outlineLvl w:val="3"/>
    </w:pPr>
    <w:rPr>
      <w:sz w:val="22"/>
    </w:rPr>
  </w:style>
  <w:style w:type="paragraph" w:styleId="Heading5">
    <w:name w:val="heading 5"/>
    <w:basedOn w:val="HeadingBase"/>
    <w:next w:val="Normal"/>
    <w:link w:val="Heading5Char"/>
    <w:qFormat/>
    <w:rsid w:val="003D36F9"/>
    <w:pPr>
      <w:spacing w:before="80"/>
      <w:outlineLvl w:val="4"/>
    </w:pPr>
    <w:rPr>
      <w:color w:val="918585"/>
      <w:sz w:val="20"/>
    </w:rPr>
  </w:style>
  <w:style w:type="paragraph" w:styleId="Heading6">
    <w:name w:val="heading 6"/>
    <w:basedOn w:val="HeadingBase"/>
    <w:next w:val="Normal"/>
    <w:link w:val="Heading6Char"/>
    <w:qFormat/>
    <w:rsid w:val="003D36F9"/>
    <w:pPr>
      <w:spacing w:before="60"/>
      <w:outlineLvl w:val="5"/>
    </w:pPr>
    <w:rPr>
      <w:color w:val="918585"/>
      <w:sz w:val="20"/>
    </w:rPr>
  </w:style>
  <w:style w:type="paragraph" w:styleId="Heading7">
    <w:name w:val="heading 7"/>
    <w:basedOn w:val="Normal"/>
    <w:next w:val="Normal"/>
    <w:link w:val="Heading7Char"/>
    <w:qFormat/>
    <w:rsid w:val="003D36F9"/>
    <w:pPr>
      <w:ind w:left="720"/>
      <w:outlineLvl w:val="6"/>
    </w:pPr>
    <w:rPr>
      <w:i/>
    </w:rPr>
  </w:style>
  <w:style w:type="paragraph" w:styleId="Heading8">
    <w:name w:val="heading 8"/>
    <w:basedOn w:val="Normal"/>
    <w:next w:val="Normal"/>
    <w:link w:val="Heading8Char"/>
    <w:qFormat/>
    <w:rsid w:val="003D36F9"/>
    <w:pPr>
      <w:ind w:left="720"/>
      <w:outlineLvl w:val="7"/>
    </w:pPr>
    <w:rPr>
      <w:i/>
    </w:rPr>
  </w:style>
  <w:style w:type="paragraph" w:styleId="Heading9">
    <w:name w:val="heading 9"/>
    <w:basedOn w:val="Normal"/>
    <w:next w:val="Normal"/>
    <w:link w:val="Heading9Char"/>
    <w:qFormat/>
    <w:rsid w:val="003D36F9"/>
    <w:pPr>
      <w:ind w:left="720"/>
      <w:outlineLvl w:val="8"/>
    </w:pPr>
    <w:rPr>
      <w:i/>
    </w:rPr>
  </w:style>
  <w:style w:type="character" w:default="1" w:styleId="DefaultParagraphFont">
    <w:name w:val="Default Paragraph Font"/>
    <w:uiPriority w:val="1"/>
    <w:unhideWhenUsed/>
    <w:rsid w:val="003D36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6F9"/>
  </w:style>
  <w:style w:type="character" w:customStyle="1" w:styleId="Heading1Char">
    <w:name w:val="Heading 1 Char"/>
    <w:basedOn w:val="DefaultParagraphFont"/>
    <w:link w:val="Heading1"/>
    <w:rsid w:val="003D36F9"/>
    <w:rPr>
      <w:rFonts w:ascii="Times New Roman" w:eastAsia="Times New Roman" w:hAnsi="Times New Roman" w:cs="Times New Roman"/>
      <w:b/>
      <w:sz w:val="32"/>
      <w:szCs w:val="20"/>
      <w:lang w:eastAsia="en-US"/>
    </w:rPr>
  </w:style>
  <w:style w:type="paragraph" w:styleId="BodyText">
    <w:name w:val="Body Text"/>
    <w:basedOn w:val="Normal"/>
    <w:link w:val="BodyTextChar"/>
    <w:rsid w:val="003D36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36F9"/>
    <w:rPr>
      <w:rFonts w:ascii="Times New Roman" w:eastAsia="Times New Roman" w:hAnsi="Times New Roman" w:cs="Times New Roman"/>
      <w:sz w:val="24"/>
      <w:lang w:eastAsia="en-US"/>
    </w:rPr>
  </w:style>
  <w:style w:type="paragraph" w:styleId="ListBullet">
    <w:name w:val="List Bullet"/>
    <w:basedOn w:val="List"/>
    <w:rsid w:val="003D36F9"/>
    <w:pPr>
      <w:numPr>
        <w:numId w:val="12"/>
      </w:numPr>
      <w:tabs>
        <w:tab w:val="clear" w:pos="340"/>
      </w:tabs>
      <w:spacing w:before="40" w:after="40"/>
    </w:pPr>
  </w:style>
  <w:style w:type="character" w:customStyle="1" w:styleId="SpecialBold">
    <w:name w:val="Special Bold"/>
    <w:basedOn w:val="DefaultParagraphFont"/>
    <w:rsid w:val="003D36F9"/>
    <w:rPr>
      <w:b/>
      <w:spacing w:val="0"/>
    </w:rPr>
  </w:style>
  <w:style w:type="paragraph" w:styleId="ListBullet2">
    <w:name w:val="List Bullet 2"/>
    <w:basedOn w:val="List2"/>
    <w:rsid w:val="003D36F9"/>
    <w:pPr>
      <w:numPr>
        <w:numId w:val="13"/>
      </w:numPr>
      <w:tabs>
        <w:tab w:val="clear" w:pos="680"/>
      </w:tabs>
    </w:pPr>
  </w:style>
  <w:style w:type="paragraph" w:customStyle="1" w:styleId="SuperHeading">
    <w:name w:val="SuperHeading"/>
    <w:basedOn w:val="Normal"/>
    <w:rsid w:val="003D36F9"/>
    <w:pPr>
      <w:spacing w:before="240" w:after="120"/>
      <w:outlineLvl w:val="0"/>
    </w:pPr>
    <w:rPr>
      <w:rFonts w:ascii="Times New Roman" w:hAnsi="Times New Roman"/>
      <w:b/>
      <w:sz w:val="32"/>
    </w:rPr>
  </w:style>
  <w:style w:type="paragraph" w:customStyle="1" w:styleId="AllowPageBreak">
    <w:name w:val="AllowPageBreak"/>
    <w:rsid w:val="003D36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36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6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6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6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6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6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6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6F9"/>
    <w:rPr>
      <w:rFonts w:ascii="Courier New" w:eastAsia="Times New Roman" w:hAnsi="Courier New" w:cs="Times New Roman"/>
      <w:i/>
      <w:szCs w:val="20"/>
      <w:lang w:eastAsia="en-US"/>
    </w:rPr>
  </w:style>
  <w:style w:type="paragraph" w:customStyle="1" w:styleId="HeadingBase">
    <w:name w:val="Heading Base"/>
    <w:rsid w:val="003D36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6F9"/>
    <w:pPr>
      <w:tabs>
        <w:tab w:val="right" w:leader="dot" w:pos="9072"/>
      </w:tabs>
      <w:ind w:left="567"/>
    </w:pPr>
    <w:rPr>
      <w:szCs w:val="22"/>
    </w:rPr>
  </w:style>
  <w:style w:type="paragraph" w:customStyle="1" w:styleId="TOCBase">
    <w:name w:val="TOC Base"/>
    <w:rsid w:val="003D36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6F9"/>
    <w:pPr>
      <w:tabs>
        <w:tab w:val="right" w:leader="dot" w:pos="9072"/>
      </w:tabs>
      <w:spacing w:before="40" w:after="40"/>
      <w:ind w:left="284"/>
    </w:pPr>
    <w:rPr>
      <w:rFonts w:ascii="Times New Roman" w:hAnsi="Times New Roman"/>
    </w:rPr>
  </w:style>
  <w:style w:type="paragraph" w:styleId="TOC1">
    <w:name w:val="toc 1"/>
    <w:basedOn w:val="TOCBase"/>
    <w:next w:val="Normal"/>
    <w:rsid w:val="003D36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6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6F9"/>
    <w:rPr>
      <w:rFonts w:ascii="Times New Roman" w:eastAsia="Times New Roman" w:hAnsi="Times New Roman" w:cs="Times New Roman"/>
      <w:sz w:val="16"/>
      <w:lang w:eastAsia="en-US"/>
    </w:rPr>
  </w:style>
  <w:style w:type="paragraph" w:styleId="Title">
    <w:name w:val="Title"/>
    <w:basedOn w:val="HeadingBase"/>
    <w:link w:val="TitleChar"/>
    <w:qFormat/>
    <w:rsid w:val="003D36F9"/>
    <w:pPr>
      <w:spacing w:before="5040"/>
      <w:jc w:val="center"/>
    </w:pPr>
    <w:rPr>
      <w:sz w:val="48"/>
      <w:szCs w:val="72"/>
      <w:lang w:val="en-US"/>
    </w:rPr>
  </w:style>
  <w:style w:type="character" w:customStyle="1" w:styleId="TitleChar">
    <w:name w:val="Title Char"/>
    <w:basedOn w:val="DefaultParagraphFont"/>
    <w:link w:val="Title"/>
    <w:rsid w:val="003D36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6F9"/>
    <w:pPr>
      <w:tabs>
        <w:tab w:val="left" w:pos="3600"/>
        <w:tab w:val="left" w:pos="3958"/>
      </w:tabs>
    </w:pPr>
  </w:style>
  <w:style w:type="paragraph" w:styleId="List">
    <w:name w:val="List"/>
    <w:basedOn w:val="BodyText"/>
    <w:next w:val="BodyText"/>
    <w:rsid w:val="003D36F9"/>
    <w:pPr>
      <w:tabs>
        <w:tab w:val="left" w:pos="340"/>
      </w:tabs>
      <w:spacing w:before="60" w:after="60"/>
      <w:ind w:left="340" w:hanging="340"/>
    </w:pPr>
  </w:style>
  <w:style w:type="paragraph" w:customStyle="1" w:styleId="Note">
    <w:name w:val="Note"/>
    <w:basedOn w:val="BodyText"/>
    <w:rsid w:val="003D36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6F9"/>
    <w:pPr>
      <w:framePr w:wrap="auto" w:hAnchor="text" w:y="6049"/>
    </w:pPr>
    <w:rPr>
      <w:color w:val="000000"/>
      <w:sz w:val="40"/>
    </w:rPr>
  </w:style>
  <w:style w:type="paragraph" w:customStyle="1" w:styleId="TOCTitle">
    <w:name w:val="TOCTitle"/>
    <w:basedOn w:val="Heading1"/>
    <w:rsid w:val="003D36F9"/>
    <w:pPr>
      <w:spacing w:after="240"/>
      <w:jc w:val="center"/>
      <w:outlineLvl w:val="9"/>
    </w:pPr>
    <w:rPr>
      <w:caps/>
    </w:rPr>
  </w:style>
  <w:style w:type="paragraph" w:customStyle="1" w:styleId="Version">
    <w:name w:val="Version"/>
    <w:rsid w:val="003D36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6F9"/>
    <w:pPr>
      <w:keepNext w:val="0"/>
      <w:tabs>
        <w:tab w:val="right" w:pos="4176"/>
      </w:tabs>
      <w:ind w:left="198" w:hanging="198"/>
    </w:pPr>
    <w:rPr>
      <w:rFonts w:ascii="Garamond" w:hAnsi="Garamond"/>
    </w:rPr>
  </w:style>
  <w:style w:type="paragraph" w:styleId="IndexHeading">
    <w:name w:val="index heading"/>
    <w:basedOn w:val="Normal"/>
    <w:next w:val="Index1"/>
    <w:semiHidden/>
    <w:rsid w:val="003D36F9"/>
    <w:pPr>
      <w:spacing w:before="120" w:after="120"/>
    </w:pPr>
    <w:rPr>
      <w:rFonts w:ascii="Arial" w:hAnsi="Arial"/>
      <w:b/>
      <w:color w:val="918585"/>
      <w:sz w:val="24"/>
    </w:rPr>
  </w:style>
  <w:style w:type="paragraph" w:styleId="Header">
    <w:name w:val="header"/>
    <w:basedOn w:val="Normal"/>
    <w:link w:val="HeaderChar"/>
    <w:rsid w:val="003D36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6F9"/>
    <w:rPr>
      <w:rFonts w:ascii="Times New Roman" w:eastAsia="Times New Roman" w:hAnsi="Times New Roman" w:cs="Times New Roman"/>
      <w:sz w:val="16"/>
      <w:szCs w:val="20"/>
      <w:lang w:val="en-GB" w:eastAsia="en-US"/>
    </w:rPr>
  </w:style>
  <w:style w:type="paragraph" w:customStyle="1" w:styleId="Chapter">
    <w:name w:val="Chapter"/>
    <w:basedOn w:val="Normal"/>
    <w:rsid w:val="003D36F9"/>
    <w:pPr>
      <w:spacing w:before="240"/>
    </w:pPr>
    <w:rPr>
      <w:rFonts w:ascii="Times New Roman" w:hAnsi="Times New Roman"/>
      <w:smallCaps/>
      <w:spacing w:val="80"/>
      <w:sz w:val="28"/>
    </w:rPr>
  </w:style>
  <w:style w:type="paragraph" w:customStyle="1" w:styleId="InChapter">
    <w:name w:val="InChapter"/>
    <w:basedOn w:val="Heading3"/>
    <w:rsid w:val="003D36F9"/>
    <w:pPr>
      <w:spacing w:after="240"/>
      <w:outlineLvl w:val="9"/>
    </w:pPr>
    <w:rPr>
      <w:noProof/>
    </w:rPr>
  </w:style>
  <w:style w:type="paragraph" w:styleId="Index2">
    <w:name w:val="index 2"/>
    <w:basedOn w:val="Normal"/>
    <w:next w:val="Normal"/>
    <w:semiHidden/>
    <w:rsid w:val="003D36F9"/>
    <w:pPr>
      <w:tabs>
        <w:tab w:val="right" w:pos="4176"/>
      </w:tabs>
      <w:ind w:left="568" w:hanging="284"/>
    </w:pPr>
    <w:rPr>
      <w:rFonts w:ascii="Garamond" w:hAnsi="Garamond"/>
    </w:rPr>
  </w:style>
  <w:style w:type="paragraph" w:customStyle="1" w:styleId="Byline">
    <w:name w:val="Byline"/>
    <w:rsid w:val="003D36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6F9"/>
    <w:pPr>
      <w:tabs>
        <w:tab w:val="clear" w:pos="3600"/>
        <w:tab w:val="clear" w:pos="3958"/>
      </w:tabs>
      <w:jc w:val="right"/>
    </w:pPr>
  </w:style>
  <w:style w:type="character" w:styleId="Emphasis">
    <w:name w:val="Emphasis"/>
    <w:basedOn w:val="DefaultParagraphFont"/>
    <w:qFormat/>
    <w:rsid w:val="003D36F9"/>
    <w:rPr>
      <w:i/>
    </w:rPr>
  </w:style>
  <w:style w:type="paragraph" w:styleId="Caption">
    <w:name w:val="caption"/>
    <w:basedOn w:val="BodyText"/>
    <w:next w:val="Normal"/>
    <w:qFormat/>
    <w:rsid w:val="003D36F9"/>
    <w:pPr>
      <w:framePr w:w="2268" w:hSpace="181" w:vSpace="181" w:wrap="around" w:vAnchor="text" w:hAnchor="page" w:x="1135" w:y="285" w:anchorLock="1"/>
    </w:pPr>
    <w:rPr>
      <w:i/>
    </w:rPr>
  </w:style>
  <w:style w:type="paragraph" w:customStyle="1" w:styleId="MiniTOCTitle">
    <w:name w:val="MiniTOCTitle"/>
    <w:basedOn w:val="Heading4"/>
    <w:rsid w:val="003D36F9"/>
    <w:pPr>
      <w:spacing w:before="240"/>
      <w:outlineLvl w:val="9"/>
    </w:pPr>
    <w:rPr>
      <w:noProof/>
      <w:sz w:val="24"/>
    </w:rPr>
  </w:style>
  <w:style w:type="paragraph" w:customStyle="1" w:styleId="MiniTOCItem">
    <w:name w:val="MiniTOCItem"/>
    <w:basedOn w:val="ListBullet"/>
    <w:rsid w:val="003D36F9"/>
    <w:pPr>
      <w:numPr>
        <w:numId w:val="0"/>
      </w:numPr>
      <w:tabs>
        <w:tab w:val="right" w:leader="dot" w:pos="6521"/>
      </w:tabs>
      <w:spacing w:before="0" w:after="0"/>
    </w:pPr>
  </w:style>
  <w:style w:type="paragraph" w:customStyle="1" w:styleId="TOFTitle">
    <w:name w:val="TOFTitle"/>
    <w:basedOn w:val="TOCTitle"/>
    <w:rsid w:val="003D36F9"/>
  </w:style>
  <w:style w:type="paragraph" w:styleId="TableofFigures">
    <w:name w:val="table of figures"/>
    <w:basedOn w:val="Normal"/>
    <w:next w:val="Normal"/>
    <w:semiHidden/>
    <w:rsid w:val="003D36F9"/>
    <w:pPr>
      <w:tabs>
        <w:tab w:val="right" w:leader="dot" w:pos="9072"/>
      </w:tabs>
      <w:ind w:left="970" w:hanging="403"/>
    </w:pPr>
    <w:rPr>
      <w:rFonts w:ascii="Times New Roman" w:hAnsi="Times New Roman"/>
      <w:b/>
    </w:rPr>
  </w:style>
  <w:style w:type="paragraph" w:styleId="ListNumber">
    <w:name w:val="List Number"/>
    <w:basedOn w:val="List"/>
    <w:rsid w:val="003D36F9"/>
    <w:pPr>
      <w:numPr>
        <w:numId w:val="15"/>
      </w:numPr>
      <w:tabs>
        <w:tab w:val="clear" w:pos="340"/>
      </w:tabs>
    </w:pPr>
  </w:style>
  <w:style w:type="character" w:customStyle="1" w:styleId="WingdingSymbols">
    <w:name w:val="Wingding Symbols"/>
    <w:rsid w:val="003D36F9"/>
    <w:rPr>
      <w:rFonts w:ascii="Wingdings" w:hAnsi="Wingdings"/>
    </w:rPr>
  </w:style>
  <w:style w:type="paragraph" w:customStyle="1" w:styleId="TableHeading">
    <w:name w:val="Table Heading"/>
    <w:basedOn w:val="HeadingBase"/>
    <w:rsid w:val="003D36F9"/>
    <w:pPr>
      <w:keepLines/>
      <w:pBdr>
        <w:bottom w:val="single" w:sz="6" w:space="1" w:color="918585"/>
      </w:pBdr>
      <w:spacing w:before="240"/>
    </w:pPr>
  </w:style>
  <w:style w:type="character" w:customStyle="1" w:styleId="HotSpot">
    <w:name w:val="HotSpot"/>
    <w:rsid w:val="003D36F9"/>
    <w:rPr>
      <w:color w:val="0033CC"/>
      <w:u w:val="none"/>
    </w:rPr>
  </w:style>
  <w:style w:type="paragraph" w:customStyle="1" w:styleId="BodyTextRight">
    <w:name w:val="Body Text Right"/>
    <w:basedOn w:val="BodyText"/>
    <w:rsid w:val="003D36F9"/>
    <w:pPr>
      <w:spacing w:before="0" w:after="0"/>
      <w:jc w:val="right"/>
    </w:pPr>
  </w:style>
  <w:style w:type="paragraph" w:styleId="Index3">
    <w:name w:val="index 3"/>
    <w:basedOn w:val="ListNumber2"/>
    <w:next w:val="Normal"/>
    <w:semiHidden/>
    <w:rsid w:val="003D36F9"/>
    <w:pPr>
      <w:numPr>
        <w:numId w:val="0"/>
      </w:numPr>
      <w:tabs>
        <w:tab w:val="right" w:leader="dot" w:pos="4176"/>
      </w:tabs>
    </w:pPr>
  </w:style>
  <w:style w:type="paragraph" w:styleId="ListNumber2">
    <w:name w:val="List Number 2"/>
    <w:basedOn w:val="List2"/>
    <w:rsid w:val="003D36F9"/>
    <w:pPr>
      <w:numPr>
        <w:numId w:val="10"/>
      </w:numPr>
      <w:tabs>
        <w:tab w:val="clear" w:pos="1060"/>
      </w:tabs>
    </w:pPr>
  </w:style>
  <w:style w:type="paragraph" w:customStyle="1" w:styleId="MarginNote">
    <w:name w:val="Margin Note"/>
    <w:basedOn w:val="BodyText"/>
    <w:rsid w:val="003D36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6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6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6F9"/>
    <w:rPr>
      <w:sz w:val="32"/>
    </w:rPr>
  </w:style>
  <w:style w:type="paragraph" w:customStyle="1" w:styleId="HeadingProcedure">
    <w:name w:val="Heading Procedure"/>
    <w:basedOn w:val="HeadingBase"/>
    <w:next w:val="Normal"/>
    <w:rsid w:val="003D36F9"/>
    <w:pPr>
      <w:tabs>
        <w:tab w:val="left" w:pos="0"/>
      </w:tabs>
      <w:spacing w:before="120" w:after="60"/>
    </w:pPr>
    <w:rPr>
      <w:i/>
      <w:color w:val="918585"/>
      <w:sz w:val="22"/>
    </w:rPr>
  </w:style>
  <w:style w:type="paragraph" w:customStyle="1" w:styleId="TableBodyText">
    <w:name w:val="Table Body Text"/>
    <w:basedOn w:val="BodyText"/>
    <w:rsid w:val="003D36F9"/>
    <w:pPr>
      <w:spacing w:before="60" w:after="60"/>
    </w:pPr>
  </w:style>
  <w:style w:type="paragraph" w:styleId="ListContinue">
    <w:name w:val="List Continue"/>
    <w:basedOn w:val="List"/>
    <w:rsid w:val="003D36F9"/>
    <w:pPr>
      <w:ind w:firstLine="0"/>
    </w:pPr>
  </w:style>
  <w:style w:type="paragraph" w:customStyle="1" w:styleId="ListNote">
    <w:name w:val="List Note"/>
    <w:basedOn w:val="List"/>
    <w:rsid w:val="003D36F9"/>
    <w:pPr>
      <w:pBdr>
        <w:top w:val="single" w:sz="6" w:space="2" w:color="918585"/>
        <w:bottom w:val="single" w:sz="6" w:space="2" w:color="918585"/>
      </w:pBdr>
      <w:tabs>
        <w:tab w:val="left" w:pos="1021"/>
      </w:tabs>
      <w:ind w:firstLine="0"/>
    </w:pPr>
  </w:style>
  <w:style w:type="paragraph" w:customStyle="1" w:styleId="Warning">
    <w:name w:val="Warning"/>
    <w:basedOn w:val="BodyText"/>
    <w:rsid w:val="003D36F9"/>
    <w:pPr>
      <w:shd w:val="clear" w:color="auto" w:fill="D9D9D9"/>
      <w:tabs>
        <w:tab w:val="left" w:pos="992"/>
      </w:tabs>
      <w:ind w:left="119" w:right="119"/>
    </w:pPr>
    <w:rPr>
      <w:sz w:val="20"/>
    </w:rPr>
  </w:style>
  <w:style w:type="paragraph" w:customStyle="1" w:styleId="MarginIcons">
    <w:name w:val="Margin Icons"/>
    <w:basedOn w:val="BodyText"/>
    <w:rsid w:val="003D36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6F9"/>
    <w:rPr>
      <w:rFonts w:ascii="Courier New" w:hAnsi="Courier New"/>
    </w:rPr>
  </w:style>
  <w:style w:type="paragraph" w:customStyle="1" w:styleId="NoteBullet">
    <w:name w:val="Note Bullet"/>
    <w:basedOn w:val="Note"/>
    <w:rsid w:val="003D36F9"/>
    <w:pPr>
      <w:tabs>
        <w:tab w:val="clear" w:pos="680"/>
      </w:tabs>
      <w:spacing w:before="60" w:after="60"/>
    </w:pPr>
  </w:style>
  <w:style w:type="paragraph" w:customStyle="1" w:styleId="SubHeading2">
    <w:name w:val="SubHeading2"/>
    <w:basedOn w:val="HeadingBase"/>
    <w:rsid w:val="003D36F9"/>
    <w:pPr>
      <w:spacing w:before="240" w:after="60"/>
    </w:pPr>
    <w:rPr>
      <w:sz w:val="20"/>
    </w:rPr>
  </w:style>
  <w:style w:type="paragraph" w:customStyle="1" w:styleId="SubHeading1">
    <w:name w:val="SubHeading1"/>
    <w:basedOn w:val="HeadingBase"/>
    <w:rsid w:val="003D36F9"/>
    <w:pPr>
      <w:spacing w:before="240" w:after="60"/>
    </w:pPr>
    <w:rPr>
      <w:color w:val="918585"/>
      <w:sz w:val="22"/>
    </w:rPr>
  </w:style>
  <w:style w:type="paragraph" w:customStyle="1" w:styleId="SideHeading">
    <w:name w:val="Side Heading"/>
    <w:basedOn w:val="HeadingBase"/>
    <w:rsid w:val="003D36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6F9"/>
    <w:pPr>
      <w:tabs>
        <w:tab w:val="num" w:pos="360"/>
      </w:tabs>
    </w:pPr>
  </w:style>
  <w:style w:type="paragraph" w:styleId="PlainText">
    <w:name w:val="Plain Text"/>
    <w:basedOn w:val="Normal"/>
    <w:link w:val="PlainTextChar"/>
    <w:rsid w:val="003D36F9"/>
    <w:rPr>
      <w:sz w:val="20"/>
    </w:rPr>
  </w:style>
  <w:style w:type="character" w:customStyle="1" w:styleId="PlainTextChar">
    <w:name w:val="Plain Text Char"/>
    <w:basedOn w:val="DefaultParagraphFont"/>
    <w:link w:val="PlainText"/>
    <w:rsid w:val="003D36F9"/>
    <w:rPr>
      <w:rFonts w:ascii="Courier New" w:eastAsia="Times New Roman" w:hAnsi="Courier New" w:cs="Times New Roman"/>
      <w:sz w:val="20"/>
      <w:szCs w:val="20"/>
      <w:lang w:eastAsia="en-US"/>
    </w:rPr>
  </w:style>
  <w:style w:type="character" w:customStyle="1" w:styleId="MenuOption">
    <w:name w:val="Menu Option"/>
    <w:basedOn w:val="DefaultParagraphFont"/>
    <w:rsid w:val="003D36F9"/>
    <w:rPr>
      <w:b/>
      <w:smallCaps/>
    </w:rPr>
  </w:style>
  <w:style w:type="paragraph" w:customStyle="1" w:styleId="TableListNumber">
    <w:name w:val="Table List Number"/>
    <w:basedOn w:val="ListNumber"/>
    <w:rsid w:val="003D36F9"/>
    <w:pPr>
      <w:numPr>
        <w:numId w:val="0"/>
      </w:numPr>
    </w:pPr>
  </w:style>
  <w:style w:type="paragraph" w:styleId="TOC4">
    <w:name w:val="toc 4"/>
    <w:basedOn w:val="TOCBase"/>
    <w:next w:val="Normal"/>
    <w:semiHidden/>
    <w:rsid w:val="003D36F9"/>
    <w:pPr>
      <w:tabs>
        <w:tab w:val="right" w:leader="dot" w:pos="9071"/>
      </w:tabs>
      <w:ind w:left="1701"/>
    </w:pPr>
  </w:style>
  <w:style w:type="paragraph" w:customStyle="1" w:styleId="ListAlpha">
    <w:name w:val="List Alpha"/>
    <w:basedOn w:val="List"/>
    <w:rsid w:val="003D36F9"/>
    <w:pPr>
      <w:numPr>
        <w:numId w:val="9"/>
      </w:numPr>
    </w:pPr>
  </w:style>
  <w:style w:type="paragraph" w:customStyle="1" w:styleId="ListAlpha2">
    <w:name w:val="List Alpha 2"/>
    <w:basedOn w:val="List2"/>
    <w:rsid w:val="003D36F9"/>
    <w:pPr>
      <w:numPr>
        <w:numId w:val="8"/>
      </w:numPr>
    </w:pPr>
  </w:style>
  <w:style w:type="paragraph" w:styleId="List2">
    <w:name w:val="List 2"/>
    <w:basedOn w:val="BodyText"/>
    <w:rsid w:val="003D36F9"/>
    <w:pPr>
      <w:tabs>
        <w:tab w:val="left" w:pos="680"/>
      </w:tabs>
      <w:spacing w:before="60" w:after="60"/>
      <w:ind w:left="680" w:hanging="340"/>
    </w:pPr>
  </w:style>
  <w:style w:type="paragraph" w:styleId="List3">
    <w:name w:val="List 3"/>
    <w:basedOn w:val="BodyText"/>
    <w:rsid w:val="003D36F9"/>
    <w:pPr>
      <w:tabs>
        <w:tab w:val="left" w:pos="1021"/>
      </w:tabs>
      <w:spacing w:before="60" w:after="60"/>
      <w:ind w:left="1020" w:hanging="340"/>
    </w:pPr>
  </w:style>
  <w:style w:type="paragraph" w:styleId="List4">
    <w:name w:val="List 4"/>
    <w:basedOn w:val="BodyText"/>
    <w:rsid w:val="003D36F9"/>
    <w:pPr>
      <w:tabs>
        <w:tab w:val="left" w:pos="1361"/>
      </w:tabs>
      <w:spacing w:before="60" w:after="60"/>
      <w:ind w:left="1361" w:hanging="340"/>
    </w:pPr>
  </w:style>
  <w:style w:type="paragraph" w:styleId="List5">
    <w:name w:val="List 5"/>
    <w:basedOn w:val="BodyText"/>
    <w:rsid w:val="003D36F9"/>
    <w:pPr>
      <w:tabs>
        <w:tab w:val="left" w:pos="1701"/>
      </w:tabs>
      <w:spacing w:before="60" w:after="60"/>
      <w:ind w:left="1701" w:hanging="340"/>
    </w:pPr>
  </w:style>
  <w:style w:type="paragraph" w:styleId="ListBullet3">
    <w:name w:val="List Bullet 3"/>
    <w:basedOn w:val="List3"/>
    <w:rsid w:val="003D36F9"/>
    <w:pPr>
      <w:numPr>
        <w:numId w:val="14"/>
      </w:numPr>
      <w:tabs>
        <w:tab w:val="clear" w:pos="1021"/>
      </w:tabs>
      <w:ind w:left="1037" w:hanging="357"/>
    </w:pPr>
  </w:style>
  <w:style w:type="paragraph" w:styleId="ListBullet4">
    <w:name w:val="List Bullet 4"/>
    <w:basedOn w:val="List4"/>
    <w:rsid w:val="003D36F9"/>
    <w:pPr>
      <w:numPr>
        <w:numId w:val="3"/>
      </w:numPr>
      <w:tabs>
        <w:tab w:val="clear" w:pos="1361"/>
      </w:tabs>
    </w:pPr>
  </w:style>
  <w:style w:type="paragraph" w:styleId="ListBullet5">
    <w:name w:val="List Bullet 5"/>
    <w:basedOn w:val="List5"/>
    <w:rsid w:val="003D36F9"/>
    <w:pPr>
      <w:numPr>
        <w:numId w:val="4"/>
      </w:numPr>
    </w:pPr>
  </w:style>
  <w:style w:type="paragraph" w:styleId="ListContinue2">
    <w:name w:val="List Continue 2"/>
    <w:basedOn w:val="List2"/>
    <w:rsid w:val="003D36F9"/>
    <w:pPr>
      <w:ind w:firstLine="0"/>
    </w:pPr>
  </w:style>
  <w:style w:type="paragraph" w:styleId="ListContinue3">
    <w:name w:val="List Continue 3"/>
    <w:basedOn w:val="List3"/>
    <w:rsid w:val="003D36F9"/>
    <w:pPr>
      <w:ind w:left="1021" w:firstLine="0"/>
    </w:pPr>
  </w:style>
  <w:style w:type="paragraph" w:styleId="ListContinue4">
    <w:name w:val="List Continue 4"/>
    <w:basedOn w:val="List4"/>
    <w:rsid w:val="003D36F9"/>
    <w:pPr>
      <w:ind w:firstLine="0"/>
    </w:pPr>
  </w:style>
  <w:style w:type="paragraph" w:styleId="ListContinue5">
    <w:name w:val="List Continue 5"/>
    <w:basedOn w:val="List5"/>
    <w:rsid w:val="003D36F9"/>
    <w:pPr>
      <w:ind w:firstLine="0"/>
    </w:pPr>
  </w:style>
  <w:style w:type="paragraph" w:styleId="ListNumber3">
    <w:name w:val="List Number 3"/>
    <w:basedOn w:val="List3"/>
    <w:rsid w:val="003D36F9"/>
    <w:pPr>
      <w:numPr>
        <w:numId w:val="5"/>
      </w:numPr>
    </w:pPr>
  </w:style>
  <w:style w:type="paragraph" w:styleId="ListNumber4">
    <w:name w:val="List Number 4"/>
    <w:basedOn w:val="List4"/>
    <w:rsid w:val="003D36F9"/>
    <w:pPr>
      <w:numPr>
        <w:numId w:val="6"/>
      </w:numPr>
    </w:pPr>
  </w:style>
  <w:style w:type="paragraph" w:styleId="ListNumber5">
    <w:name w:val="List Number 5"/>
    <w:basedOn w:val="List5"/>
    <w:rsid w:val="003D36F9"/>
    <w:pPr>
      <w:numPr>
        <w:numId w:val="7"/>
      </w:numPr>
    </w:pPr>
  </w:style>
  <w:style w:type="paragraph" w:styleId="BlockText">
    <w:name w:val="Block Text"/>
    <w:basedOn w:val="Normal"/>
    <w:rsid w:val="003D36F9"/>
    <w:pPr>
      <w:spacing w:after="120"/>
      <w:ind w:left="1440" w:right="1440"/>
    </w:pPr>
  </w:style>
  <w:style w:type="character" w:customStyle="1" w:styleId="Subscript">
    <w:name w:val="Subscript"/>
    <w:basedOn w:val="DefaultParagraphFont"/>
    <w:rsid w:val="003D36F9"/>
    <w:rPr>
      <w:sz w:val="16"/>
      <w:vertAlign w:val="subscript"/>
    </w:rPr>
  </w:style>
  <w:style w:type="character" w:customStyle="1" w:styleId="Superscript">
    <w:name w:val="Superscript"/>
    <w:basedOn w:val="DefaultParagraphFont"/>
    <w:rsid w:val="003D36F9"/>
    <w:rPr>
      <w:sz w:val="16"/>
      <w:vertAlign w:val="superscript"/>
    </w:rPr>
  </w:style>
  <w:style w:type="character" w:customStyle="1" w:styleId="Symbols">
    <w:name w:val="Symbols"/>
    <w:basedOn w:val="DefaultParagraphFont"/>
    <w:rsid w:val="003D36F9"/>
    <w:rPr>
      <w:rFonts w:ascii="Symbol" w:hAnsi="Symbol"/>
    </w:rPr>
  </w:style>
  <w:style w:type="character" w:customStyle="1" w:styleId="MenuOptions">
    <w:name w:val="Menu Options"/>
    <w:basedOn w:val="DefaultParagraphFont"/>
    <w:rsid w:val="003D36F9"/>
    <w:rPr>
      <w:rFonts w:ascii="Arial Narrow" w:hAnsi="Arial Narrow"/>
      <w:smallCaps/>
    </w:rPr>
  </w:style>
  <w:style w:type="character" w:customStyle="1" w:styleId="Buttons">
    <w:name w:val="Buttons"/>
    <w:basedOn w:val="DefaultParagraphFont"/>
    <w:rsid w:val="003D36F9"/>
    <w:rPr>
      <w:b/>
    </w:rPr>
  </w:style>
  <w:style w:type="character" w:customStyle="1" w:styleId="Underlined">
    <w:name w:val="Underlined"/>
    <w:basedOn w:val="DefaultParagraphFont"/>
    <w:rsid w:val="003D36F9"/>
    <w:rPr>
      <w:u w:val="single"/>
    </w:rPr>
  </w:style>
  <w:style w:type="paragraph" w:customStyle="1" w:styleId="TableBodyTextRight">
    <w:name w:val="Table Body Text Right"/>
    <w:basedOn w:val="TableBodyText"/>
    <w:rsid w:val="003D36F9"/>
    <w:pPr>
      <w:widowControl w:val="0"/>
      <w:autoSpaceDE w:val="0"/>
      <w:autoSpaceDN w:val="0"/>
      <w:adjustRightInd w:val="0"/>
      <w:jc w:val="right"/>
    </w:pPr>
    <w:rPr>
      <w:rFonts w:cs="Arial"/>
      <w:szCs w:val="18"/>
    </w:rPr>
  </w:style>
  <w:style w:type="paragraph" w:customStyle="1" w:styleId="CopyrightText">
    <w:name w:val="Copyright Text"/>
    <w:basedOn w:val="BodyText"/>
    <w:rsid w:val="003D36F9"/>
    <w:rPr>
      <w:sz w:val="18"/>
    </w:rPr>
  </w:style>
  <w:style w:type="paragraph" w:customStyle="1" w:styleId="BodySmallRight">
    <w:name w:val="Body Small Right"/>
    <w:basedOn w:val="BodyTextRight"/>
    <w:rsid w:val="003D36F9"/>
    <w:rPr>
      <w:sz w:val="18"/>
      <w:szCs w:val="18"/>
    </w:rPr>
  </w:style>
  <w:style w:type="paragraph" w:customStyle="1" w:styleId="MarginEdition">
    <w:name w:val="Margin Edition"/>
    <w:basedOn w:val="MarginNote"/>
    <w:rsid w:val="003D36F9"/>
    <w:pPr>
      <w:spacing w:before="0" w:after="0"/>
    </w:pPr>
    <w:rPr>
      <w:rFonts w:ascii="Times New Roman" w:hAnsi="Times New Roman"/>
      <w:color w:val="999999"/>
    </w:rPr>
  </w:style>
  <w:style w:type="paragraph" w:customStyle="1" w:styleId="Spacer">
    <w:name w:val="Spacer"/>
    <w:basedOn w:val="Normal"/>
    <w:rsid w:val="003D36F9"/>
    <w:rPr>
      <w:sz w:val="2"/>
      <w:szCs w:val="2"/>
    </w:rPr>
  </w:style>
  <w:style w:type="character" w:customStyle="1" w:styleId="Small">
    <w:name w:val="Small"/>
    <w:basedOn w:val="DefaultParagraphFont"/>
    <w:rsid w:val="003D36F9"/>
    <w:rPr>
      <w:sz w:val="16"/>
    </w:rPr>
  </w:style>
  <w:style w:type="paragraph" w:customStyle="1" w:styleId="WideTable">
    <w:name w:val="Wide Table"/>
    <w:basedOn w:val="Normal"/>
    <w:rsid w:val="003D36F9"/>
    <w:pPr>
      <w:ind w:left="-1418"/>
    </w:pPr>
    <w:rPr>
      <w:sz w:val="2"/>
      <w:szCs w:val="2"/>
    </w:rPr>
  </w:style>
  <w:style w:type="character" w:styleId="PageNumber">
    <w:name w:val="page number"/>
    <w:basedOn w:val="DefaultParagraphFont"/>
    <w:rsid w:val="003D36F9"/>
  </w:style>
  <w:style w:type="paragraph" w:styleId="Quote">
    <w:name w:val="Quote"/>
    <w:basedOn w:val="Heading1"/>
    <w:link w:val="QuoteChar"/>
    <w:qFormat/>
    <w:rsid w:val="003D36F9"/>
    <w:rPr>
      <w:b w:val="0"/>
      <w:sz w:val="72"/>
      <w:szCs w:val="72"/>
      <w:lang w:val="en-NZ"/>
    </w:rPr>
  </w:style>
  <w:style w:type="character" w:customStyle="1" w:styleId="QuoteChar">
    <w:name w:val="Quote Char"/>
    <w:basedOn w:val="DefaultParagraphFont"/>
    <w:link w:val="Quote"/>
    <w:rsid w:val="003D36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6F9"/>
    <w:pPr>
      <w:pageBreakBefore/>
    </w:pPr>
  </w:style>
  <w:style w:type="paragraph" w:customStyle="1" w:styleId="Border">
    <w:name w:val="Border"/>
    <w:basedOn w:val="Normal"/>
    <w:qFormat/>
    <w:rsid w:val="003D36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6F9"/>
    <w:rPr>
      <w:b/>
      <w:bCs/>
      <w:i/>
      <w:iCs/>
      <w:color w:val="auto"/>
    </w:rPr>
  </w:style>
  <w:style w:type="paragraph" w:styleId="IntenseQuote">
    <w:name w:val="Intense Quote"/>
    <w:basedOn w:val="Normal"/>
    <w:next w:val="Normal"/>
    <w:link w:val="IntenseQuoteChar"/>
    <w:uiPriority w:val="30"/>
    <w:qFormat/>
    <w:rsid w:val="003D36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6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6F9"/>
    <w:rPr>
      <w:smallCaps/>
      <w:color w:val="auto"/>
      <w:u w:val="single"/>
    </w:rPr>
  </w:style>
  <w:style w:type="character" w:styleId="IntenseReference">
    <w:name w:val="Intense Reference"/>
    <w:basedOn w:val="DefaultParagraphFont"/>
    <w:uiPriority w:val="32"/>
    <w:qFormat/>
    <w:rsid w:val="003D36F9"/>
    <w:rPr>
      <w:b/>
      <w:bCs/>
      <w:smallCaps/>
      <w:color w:val="auto"/>
      <w:spacing w:val="5"/>
      <w:u w:val="single"/>
    </w:rPr>
  </w:style>
  <w:style w:type="paragraph" w:customStyle="1" w:styleId="2ColumnHeading">
    <w:name w:val="2Column Heading"/>
    <w:basedOn w:val="BodyText"/>
    <w:qFormat/>
    <w:rsid w:val="003D36F9"/>
    <w:pPr>
      <w:spacing w:after="60"/>
      <w:ind w:left="-2268"/>
    </w:pPr>
    <w:rPr>
      <w:b/>
    </w:rPr>
  </w:style>
  <w:style w:type="paragraph" w:customStyle="1" w:styleId="Heading1TOC">
    <w:name w:val="Heading1 TOC"/>
    <w:basedOn w:val="Normal"/>
    <w:qFormat/>
    <w:rsid w:val="003D36F9"/>
    <w:pPr>
      <w:spacing w:before="240" w:after="120"/>
    </w:pPr>
    <w:rPr>
      <w:rFonts w:ascii="Times New Roman" w:hAnsi="Times New Roman"/>
      <w:b/>
      <w:sz w:val="32"/>
    </w:rPr>
  </w:style>
  <w:style w:type="paragraph" w:customStyle="1" w:styleId="Heading2TOC">
    <w:name w:val="Heading2 TOC"/>
    <w:basedOn w:val="Normal"/>
    <w:qFormat/>
    <w:rsid w:val="003D36F9"/>
    <w:pPr>
      <w:spacing w:before="240" w:after="60"/>
    </w:pPr>
    <w:rPr>
      <w:rFonts w:ascii="Times New Roman" w:hAnsi="Times New Roman"/>
      <w:b/>
      <w:sz w:val="28"/>
    </w:rPr>
  </w:style>
  <w:style w:type="character" w:customStyle="1" w:styleId="Underline">
    <w:name w:val="Underline"/>
    <w:basedOn w:val="DefaultParagraphFont"/>
    <w:qFormat/>
    <w:rsid w:val="003D36F9"/>
    <w:rPr>
      <w:u w:val="single"/>
    </w:rPr>
  </w:style>
  <w:style w:type="character" w:customStyle="1" w:styleId="BoldandItalics">
    <w:name w:val="Bold and Italics"/>
    <w:qFormat/>
    <w:rsid w:val="003D36F9"/>
    <w:rPr>
      <w:b/>
      <w:i/>
      <w:u w:val="none"/>
    </w:rPr>
  </w:style>
  <w:style w:type="paragraph" w:styleId="BalloonText">
    <w:name w:val="Balloon Text"/>
    <w:basedOn w:val="Normal"/>
    <w:link w:val="BalloonTextChar"/>
    <w:rsid w:val="003D36F9"/>
    <w:rPr>
      <w:rFonts w:ascii="Tahoma" w:hAnsi="Tahoma" w:cs="Tahoma"/>
      <w:sz w:val="16"/>
      <w:szCs w:val="16"/>
    </w:rPr>
  </w:style>
  <w:style w:type="character" w:customStyle="1" w:styleId="BalloonTextChar">
    <w:name w:val="Balloon Text Char"/>
    <w:basedOn w:val="DefaultParagraphFont"/>
    <w:link w:val="BalloonText"/>
    <w:rsid w:val="003D36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6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36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6F9"/>
    <w:rPr>
      <w:b/>
      <w:color w:val="660033"/>
      <w:spacing w:val="0"/>
    </w:rPr>
  </w:style>
  <w:style w:type="paragraph" w:customStyle="1" w:styleId="Nameditemlist">
    <w:name w:val="Named item list"/>
    <w:basedOn w:val="BodyText"/>
    <w:qFormat/>
    <w:rsid w:val="003D36F9"/>
    <w:pPr>
      <w:tabs>
        <w:tab w:val="left" w:pos="2835"/>
      </w:tabs>
      <w:ind w:left="2835" w:hanging="2835"/>
    </w:pPr>
  </w:style>
  <w:style w:type="paragraph" w:customStyle="1" w:styleId="BodyTextnopadding">
    <w:name w:val="Body Text no padding"/>
    <w:basedOn w:val="BodyText"/>
    <w:qFormat/>
    <w:rsid w:val="003D36F9"/>
    <w:pPr>
      <w:spacing w:before="0" w:after="0"/>
    </w:pPr>
  </w:style>
  <w:style w:type="paragraph" w:customStyle="1" w:styleId="BodyTextBold">
    <w:name w:val="Body Text Bold"/>
    <w:basedOn w:val="BodyText"/>
    <w:qFormat/>
    <w:rsid w:val="003D36F9"/>
    <w:rPr>
      <w:b/>
    </w:rPr>
  </w:style>
  <w:style w:type="character" w:styleId="Hyperlink">
    <w:name w:val="Hyperlink"/>
    <w:basedOn w:val="DefaultParagraphFont"/>
    <w:uiPriority w:val="99"/>
    <w:unhideWhenUsed/>
    <w:rsid w:val="00FA47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922</Words>
  <Characters>5774</Characters>
  <Application>Microsoft Office Word</Application>
  <DocSecurity>0</DocSecurity>
  <Lines>137</Lines>
  <Paragraphs>86</Paragraphs>
  <ScaleCrop>false</ScaleCrop>
  <Company>Author-it Software Corporation Ltd.</Company>
  <LinksUpToDate>false</LinksUpToDate>
  <CharactersWithSpaces>6610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RIIMEX405D Apply and monitor systems and methods of surface coal mining</dc:title>
  <dc:subject>Approved</dc:subject>
  <dc:creator>PwC’s Skills for Australia</dc:creator>
  <cp:keywords>Release: 3</cp:keywords>
  <dc:description>Review Date: 12 April 2008</dc:description>
  <cp:lastModifiedBy>HSD_TPCMSd.prod</cp:lastModifiedBy>
  <cp:revision>3</cp:revision>
  <dcterms:created xsi:type="dcterms:W3CDTF">2021-01-25T11:07:00Z</dcterms:created>
  <dcterms:modified xsi:type="dcterms:W3CDTF">2021-01-25T11:07:00Z</dcterms:modified>
</cp:coreProperties>
</file>