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C0A" w:rsidP="00313C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RIIMEX301D Conduct dredging operations</w:t>
      </w:r>
      <w:r>
        <w:fldChar w:fldCharType="end"/>
      </w:r>
    </w:p>
    <w:p w:rsidR="00313C0A" w:rsidP="00313C0A">
      <w:pPr>
        <w:pStyle w:val="Version"/>
        <w:sectPr w:rsidSect="008277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27757" w:rsidP="00827757">
      <w:pPr>
        <w:pStyle w:val="SuperHeading"/>
      </w:pPr>
      <w:r w:rsidRPr="00827757">
        <w:t>Assessment Requirements for RIIMEX301D Conduct dredging operations</w:t>
      </w:r>
    </w:p>
    <w:p w:rsidR="00000000" w:rsidRPr="00827757" w:rsidP="00827757">
      <w:pPr>
        <w:pStyle w:val="Heading1"/>
      </w:pPr>
      <w:bookmarkStart w:id="1" w:name="O_690176"/>
      <w:bookmarkEnd w:id="1"/>
      <w:r w:rsidRPr="0082775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47"/>
        <w:gridCol w:w="7949"/>
      </w:tblGrid>
      <w:tr w:rsidTr="00313C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Comment</w:t>
            </w:r>
          </w:p>
        </w:tc>
      </w:tr>
      <w:tr w:rsidTr="00313C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This unit replaces RIIMEX301A Conduct Dredging Operations</w:t>
            </w:r>
          </w:p>
        </w:tc>
      </w:tr>
      <w:tr w:rsidTr="00313C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Editorial corrections</w:t>
            </w:r>
          </w:p>
        </w:tc>
      </w:tr>
      <w:tr w:rsidTr="00313C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57" w:rsidP="00827757">
            <w:pPr>
              <w:pStyle w:val="BodyText"/>
            </w:pPr>
            <w:r w:rsidRPr="00827757">
              <w:t>Required frequency and volume of evidence amended in Performance evidence.</w:t>
            </w:r>
            <w:r w:rsidRPr="00827757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827757">
              <w:t>uld be conducted and what it should confirm.</w:t>
            </w:r>
          </w:p>
        </w:tc>
      </w:tr>
    </w:tbl>
    <w:p w:rsidR="00000000" w:rsidRPr="00827757" w:rsidP="00827757">
      <w:pPr>
        <w:pStyle w:val="BodyText"/>
      </w:pPr>
    </w:p>
    <w:p w:rsidR="00000000" w:rsidRPr="00827757" w:rsidP="00827757">
      <w:pPr>
        <w:pStyle w:val="AllowPageBreak"/>
      </w:pPr>
    </w:p>
    <w:p w:rsidR="00000000" w:rsidRPr="00827757" w:rsidP="00827757">
      <w:pPr>
        <w:pStyle w:val="Heading1"/>
      </w:pPr>
      <w:bookmarkStart w:id="2" w:name="O_690175"/>
      <w:bookmarkEnd w:id="2"/>
      <w:r w:rsidRPr="00827757">
        <w:t>Performance Evidence</w:t>
      </w:r>
    </w:p>
    <w:p w:rsidR="00000000" w:rsidRPr="00827757" w:rsidP="00313C0A">
      <w:pPr>
        <w:pStyle w:val="BodyText"/>
      </w:pPr>
      <w:r w:rsidRPr="00827757">
        <w:t>Evidence is required to be collected that demonstrates a candidate’s competency in this unit. Evidence must be relevant to the roles within this sector’s work operations a</w:t>
      </w:r>
      <w:r w:rsidRPr="00827757">
        <w:t>nd satisfy all of the requirements of the performance criteria of this unit and include evidence that the candidate:</w:t>
      </w:r>
    </w:p>
    <w:p w:rsidR="00000000" w:rsidRPr="00827757" w:rsidP="00827757">
      <w:pPr>
        <w:pStyle w:val="ListBullet"/>
      </w:pPr>
      <w:r w:rsidRPr="00827757">
        <w:t>locates and applies relevant documentation, policies and procedures</w:t>
      </w:r>
    </w:p>
    <w:p w:rsidR="00000000" w:rsidRPr="00827757" w:rsidP="00827757">
      <w:pPr>
        <w:pStyle w:val="ListBullet"/>
      </w:pPr>
      <w:r w:rsidRPr="00827757">
        <w:t>implements the requirements, procedures and techniques for the safe, effective and efficient completion of dredging operations including:</w:t>
      </w:r>
    </w:p>
    <w:p w:rsidR="00000000" w:rsidRPr="00827757" w:rsidP="00827757">
      <w:pPr>
        <w:pStyle w:val="ListBullet2"/>
      </w:pPr>
      <w:r w:rsidRPr="00827757">
        <w:t>selecting and using relevant tools and equipment</w:t>
      </w:r>
    </w:p>
    <w:p w:rsidR="00000000" w:rsidRPr="00827757" w:rsidP="00827757">
      <w:pPr>
        <w:pStyle w:val="ListBullet2"/>
      </w:pPr>
      <w:r w:rsidRPr="00827757">
        <w:t>working wearing personal protective equipment</w:t>
      </w:r>
    </w:p>
    <w:p w:rsidR="00000000" w:rsidRPr="00827757" w:rsidP="00827757">
      <w:pPr>
        <w:pStyle w:val="ListBullet2"/>
      </w:pPr>
      <w:r w:rsidRPr="00827757">
        <w:t xml:space="preserve">hazard identification </w:t>
      </w:r>
      <w:r w:rsidRPr="00827757">
        <w:t>and reporting defects</w:t>
      </w:r>
    </w:p>
    <w:p w:rsidR="00000000" w:rsidRPr="00827757" w:rsidP="00827757">
      <w:pPr>
        <w:pStyle w:val="ListBullet2"/>
      </w:pPr>
      <w:r w:rsidRPr="00827757">
        <w:t>handling hazardous substances/materials including:</w:t>
      </w:r>
    </w:p>
    <w:p w:rsidR="00000000" w:rsidRPr="00827757" w:rsidP="00827757">
      <w:pPr>
        <w:pStyle w:val="ListBullet3"/>
      </w:pPr>
      <w:r w:rsidRPr="00827757">
        <w:t>disposal of environmentally sensitive fluids and materials</w:t>
      </w:r>
    </w:p>
    <w:p w:rsidR="00000000" w:rsidRPr="00827757" w:rsidP="00827757">
      <w:pPr>
        <w:pStyle w:val="ListBullet3"/>
      </w:pPr>
      <w:r w:rsidRPr="00827757">
        <w:t>applies chemical and fuel safety measures</w:t>
      </w:r>
    </w:p>
    <w:p w:rsidR="00000000" w:rsidRPr="00827757" w:rsidP="00827757">
      <w:pPr>
        <w:pStyle w:val="ListBullet2"/>
      </w:pPr>
      <w:r w:rsidRPr="00827757">
        <w:t>interpreting documents, plans, reports, maps, specifications</w:t>
      </w:r>
    </w:p>
    <w:p w:rsidR="00000000" w:rsidRPr="00827757" w:rsidP="00827757">
      <w:pPr>
        <w:pStyle w:val="ListBullet2"/>
      </w:pPr>
      <w:r w:rsidRPr="00827757">
        <w:t>maintaining equipment records</w:t>
      </w:r>
    </w:p>
    <w:p w:rsidR="00000000" w:rsidRPr="00827757" w:rsidP="00827757">
      <w:pPr>
        <w:pStyle w:val="ListBullet2"/>
      </w:pPr>
      <w:r w:rsidRPr="00827757">
        <w:t>interpreting and responding to environment/ground conditions</w:t>
      </w:r>
    </w:p>
    <w:p w:rsidR="00000000" w:rsidRPr="00827757" w:rsidP="00827757">
      <w:pPr>
        <w:pStyle w:val="ListBullet2"/>
      </w:pPr>
      <w:r w:rsidRPr="00827757">
        <w:t>works effectively with others to undertake and complete dredging operations that meets all of the required outcomes including:</w:t>
      </w:r>
    </w:p>
    <w:p w:rsidR="00000000" w:rsidRPr="00827757" w:rsidP="00827757">
      <w:pPr>
        <w:pStyle w:val="ListBullet2"/>
      </w:pPr>
      <w:r w:rsidRPr="00827757">
        <w:t>complying with written and verbal repo</w:t>
      </w:r>
      <w:r w:rsidRPr="00827757">
        <w:t>rting requirements and procedures</w:t>
      </w:r>
    </w:p>
    <w:p w:rsidR="00000000" w:rsidRPr="00827757" w:rsidP="00827757">
      <w:pPr>
        <w:pStyle w:val="ListBullet"/>
      </w:pPr>
      <w:r w:rsidRPr="00827757">
        <w:t>communicating clearly and concisely with others to receive and clarify work instructions</w:t>
      </w:r>
    </w:p>
    <w:p w:rsidR="00000000" w:rsidRPr="00827757" w:rsidP="00827757">
      <w:pPr>
        <w:pStyle w:val="ListBullet2"/>
      </w:pPr>
      <w:r w:rsidRPr="00827757">
        <w:t>communicating clearly and concisely with others to resolve coordination requirements prior to commencing and during work activities</w:t>
      </w:r>
    </w:p>
    <w:p w:rsidR="00000000" w:rsidRPr="00827757" w:rsidP="00827757">
      <w:pPr>
        <w:pStyle w:val="ListBullet2"/>
      </w:pPr>
      <w:r w:rsidRPr="00827757">
        <w:t>using computer systems and communications equipment</w:t>
      </w:r>
    </w:p>
    <w:p w:rsidR="00000000" w:rsidRPr="00827757" w:rsidP="00827757">
      <w:pPr>
        <w:pStyle w:val="ListBullet2"/>
      </w:pPr>
      <w:r w:rsidRPr="00827757">
        <w:t>applying operations directing techniques</w:t>
      </w:r>
    </w:p>
    <w:p w:rsidR="00000000" w:rsidRPr="00827757" w:rsidP="00827757">
      <w:pPr>
        <w:pStyle w:val="ListBullet"/>
      </w:pPr>
      <w:r w:rsidRPr="00827757">
        <w:t xml:space="preserve">demonstrates completion of conducting dredging operations that safely, effectively and efficiently </w:t>
      </w:r>
      <w:r w:rsidRPr="00827757">
        <w:t>meets all of the required outcomes on more than one (1) occasion including:</w:t>
      </w:r>
    </w:p>
    <w:p w:rsidR="00000000" w:rsidRPr="00827757" w:rsidP="00827757">
      <w:pPr>
        <w:pStyle w:val="ListBullet2"/>
      </w:pPr>
      <w:r w:rsidRPr="00827757">
        <w:t>organising work tasks and applying diagnostic, problem solving, and decision making techniques</w:t>
      </w:r>
    </w:p>
    <w:p w:rsidR="00000000" w:rsidRPr="00827757" w:rsidP="00827757">
      <w:pPr>
        <w:pStyle w:val="ListBullet2"/>
      </w:pPr>
      <w:r w:rsidRPr="00827757">
        <w:t>relocating and securing dredge ready for operations</w:t>
      </w:r>
    </w:p>
    <w:p w:rsidR="00000000" w:rsidRPr="00827757" w:rsidP="00827757">
      <w:pPr>
        <w:pStyle w:val="ListBullet2"/>
      </w:pPr>
      <w:r w:rsidRPr="00827757">
        <w:t>conducting dredging operations</w:t>
      </w:r>
    </w:p>
    <w:p w:rsidR="00000000" w:rsidRPr="00827757" w:rsidP="00827757">
      <w:pPr>
        <w:pStyle w:val="ListBullet2"/>
      </w:pPr>
      <w:r w:rsidRPr="00827757">
        <w:t>m</w:t>
      </w:r>
      <w:r w:rsidRPr="00827757">
        <w:t>odifying operating techniques in response to changing conditions</w:t>
      </w:r>
    </w:p>
    <w:p w:rsidR="00000000" w:rsidRPr="00827757" w:rsidP="00827757">
      <w:pPr>
        <w:pStyle w:val="ListBullet2"/>
      </w:pPr>
      <w:r w:rsidRPr="00827757">
        <w:t>operating dredge</w:t>
      </w:r>
    </w:p>
    <w:p w:rsidR="00000000" w:rsidRPr="00827757" w:rsidP="00827757">
      <w:pPr>
        <w:pStyle w:val="AllowPageBreak"/>
      </w:pPr>
    </w:p>
    <w:p w:rsidR="00000000" w:rsidRPr="00827757" w:rsidP="00827757">
      <w:pPr>
        <w:pStyle w:val="Heading1"/>
      </w:pPr>
      <w:bookmarkStart w:id="3" w:name="O_690174"/>
      <w:bookmarkEnd w:id="3"/>
      <w:r w:rsidRPr="00827757">
        <w:t>Knowledge Evidence</w:t>
      </w:r>
    </w:p>
    <w:p w:rsidR="00000000" w:rsidRPr="00827757" w:rsidP="00313C0A">
      <w:pPr>
        <w:pStyle w:val="BodyText"/>
      </w:pPr>
      <w:r w:rsidRPr="00827757">
        <w:t>The candidate must demonstrate knowledge of conducting dredging operations through:</w:t>
      </w:r>
    </w:p>
    <w:p w:rsidR="00000000" w:rsidRPr="00827757" w:rsidP="00827757">
      <w:pPr>
        <w:pStyle w:val="ListBullet"/>
      </w:pPr>
      <w:r w:rsidRPr="00827757">
        <w:t>site product characteristics and the mine operational</w:t>
      </w:r>
      <w:r w:rsidRPr="00827757">
        <w:t xml:space="preserve"> system</w:t>
      </w:r>
    </w:p>
    <w:p w:rsidR="00000000" w:rsidRPr="00827757" w:rsidP="00827757">
      <w:pPr>
        <w:pStyle w:val="ListBullet"/>
      </w:pPr>
      <w:r w:rsidRPr="00827757">
        <w:t>site geological and survey data, including identifying working face dangers</w:t>
      </w:r>
    </w:p>
    <w:p w:rsidR="00000000" w:rsidRPr="00827757" w:rsidP="00827757">
      <w:pPr>
        <w:pStyle w:val="ListBullet"/>
      </w:pPr>
      <w:r w:rsidRPr="00827757">
        <w:t>indicator readings</w:t>
      </w:r>
    </w:p>
    <w:p w:rsidR="00000000" w:rsidRPr="00827757" w:rsidP="00827757">
      <w:pPr>
        <w:pStyle w:val="ListBullet"/>
      </w:pPr>
      <w:r w:rsidRPr="00827757">
        <w:t>hazardous goods procedures and consequences of spills</w:t>
      </w:r>
    </w:p>
    <w:p w:rsidR="00000000" w:rsidRPr="00827757" w:rsidP="00827757">
      <w:pPr>
        <w:pStyle w:val="ListBullet"/>
      </w:pPr>
      <w:r w:rsidRPr="00827757">
        <w:t>dredge and equipment processes and characteristics including:</w:t>
      </w:r>
    </w:p>
    <w:p w:rsidR="00000000" w:rsidRPr="00827757" w:rsidP="00827757">
      <w:pPr>
        <w:pStyle w:val="ListBullet2"/>
      </w:pPr>
      <w:r w:rsidRPr="00827757">
        <w:t xml:space="preserve">technical capabilities and limitations </w:t>
      </w:r>
    </w:p>
    <w:p w:rsidR="00000000" w:rsidRPr="00827757" w:rsidP="00827757">
      <w:pPr>
        <w:pStyle w:val="ListBullet2"/>
      </w:pPr>
      <w:r w:rsidRPr="00827757">
        <w:t xml:space="preserve">pre-start, start-up, operating and shutdown procedures </w:t>
      </w:r>
    </w:p>
    <w:p w:rsidR="00000000" w:rsidRPr="00827757" w:rsidP="00827757">
      <w:pPr>
        <w:pStyle w:val="ListBullet2"/>
      </w:pPr>
      <w:r w:rsidRPr="00827757">
        <w:t>anchoring and anchor move procedures</w:t>
      </w:r>
    </w:p>
    <w:p w:rsidR="00000000" w:rsidRPr="00827757" w:rsidP="00827757">
      <w:pPr>
        <w:pStyle w:val="ListBullet2"/>
      </w:pPr>
      <w:r w:rsidRPr="00827757">
        <w:t>sounding, centre-line and retreat procedures</w:t>
      </w:r>
    </w:p>
    <w:p w:rsidR="00000000" w:rsidRPr="00827757" w:rsidP="00827757">
      <w:pPr>
        <w:pStyle w:val="ListBullet2"/>
      </w:pPr>
      <w:r w:rsidRPr="00827757">
        <w:t>side-line cable replacement procedures</w:t>
      </w:r>
    </w:p>
    <w:p w:rsidR="00000000" w:rsidRPr="00827757" w:rsidP="00827757">
      <w:pPr>
        <w:pStyle w:val="ListBullet2"/>
      </w:pPr>
      <w:r w:rsidRPr="00827757">
        <w:t>ladder swing capability and limitations</w:t>
      </w:r>
    </w:p>
    <w:p w:rsidR="00000000" w:rsidRPr="00827757" w:rsidP="00827757">
      <w:pPr>
        <w:pStyle w:val="ListBullet2"/>
      </w:pPr>
      <w:r w:rsidRPr="00827757">
        <w:t>dredge preparation and clean up procedures</w:t>
      </w:r>
    </w:p>
    <w:p w:rsidR="00000000" w:rsidRPr="00827757" w:rsidP="00827757">
      <w:pPr>
        <w:pStyle w:val="AllowPageBreak"/>
      </w:pPr>
    </w:p>
    <w:p w:rsidR="00000000" w:rsidRPr="00827757" w:rsidP="00827757">
      <w:pPr>
        <w:pStyle w:val="Heading1"/>
      </w:pPr>
      <w:bookmarkStart w:id="4" w:name="O_690173"/>
      <w:bookmarkEnd w:id="4"/>
      <w:r w:rsidRPr="00827757">
        <w:t>Assessment Conditions</w:t>
      </w:r>
    </w:p>
    <w:p w:rsidR="00000000" w:rsidRPr="00827757" w:rsidP="00827757">
      <w:pPr>
        <w:pStyle w:val="ListBullet"/>
      </w:pPr>
      <w:r w:rsidRPr="00827757">
        <w:t xml:space="preserve">An assessor of this unit must satisfy the requirements of the NVR/AQTF or their successors; and Industry regulations for certification and licensing; and, </w:t>
      </w:r>
    </w:p>
    <w:p w:rsidR="00000000" w:rsidRPr="00827757" w:rsidP="00827757">
      <w:pPr>
        <w:pStyle w:val="ListBullet"/>
      </w:pPr>
      <w:r w:rsidRPr="00827757">
        <w:t>this unit is bes</w:t>
      </w:r>
      <w:r w:rsidRPr="00827757">
        <w:t>t assessed in the context of this sector’s work environment;</w:t>
      </w:r>
    </w:p>
    <w:p w:rsidR="00000000" w:rsidRPr="00827757" w:rsidP="00827757">
      <w:pPr>
        <w:pStyle w:val="ListBullet"/>
      </w:pPr>
      <w:r w:rsidRPr="00827757">
        <w:t>where personal safety or environmental damage are limiting factors, assessment may occur in a simulated environment provided it is realistic and sufficiently rigorous to cover all aspects of this</w:t>
      </w:r>
      <w:r w:rsidRPr="00827757">
        <w:t xml:space="preserve"> sector’s workplace performance, including environment, task skills, task management skills, contingency management skills and job role environment skills; and,</w:t>
      </w:r>
    </w:p>
    <w:p w:rsidR="00000000" w:rsidRPr="00827757" w:rsidP="00827757">
      <w:pPr>
        <w:pStyle w:val="ListBullet"/>
      </w:pPr>
      <w:r w:rsidRPr="00827757">
        <w:t>this unit must be assessed in compliance with relevant legislation/re</w:t>
      </w:r>
      <w:r w:rsidRPr="00827757">
        <w:t>gulation and using policies, procedures, processes and operational manuals directly related to the industry sector for which it is being assessed; and,</w:t>
      </w:r>
    </w:p>
    <w:p w:rsidR="00000000" w:rsidRPr="00827757" w:rsidP="00827757">
      <w:pPr>
        <w:pStyle w:val="ListBullet"/>
      </w:pPr>
      <w:r w:rsidRPr="00827757">
        <w:t>assessment may be conducted in conjunction with the assessment of other Units of Competency; and,</w:t>
      </w:r>
    </w:p>
    <w:p w:rsidR="00000000" w:rsidRPr="00827757" w:rsidP="00827757">
      <w:pPr>
        <w:pStyle w:val="ListBullet"/>
      </w:pPr>
      <w:r w:rsidRPr="00827757">
        <w:t>assess</w:t>
      </w:r>
      <w:r w:rsidRPr="00827757">
        <w:t>ment must confirm consistent performance can be applied in a range of relevant workplace circumstances; and,</w:t>
      </w:r>
    </w:p>
    <w:p w:rsidR="00000000" w:rsidRPr="00827757" w:rsidP="00827757">
      <w:pPr>
        <w:pStyle w:val="ListBullet"/>
      </w:pPr>
      <w:r w:rsidRPr="00827757">
        <w:t>assessors must demonstrate the performance evidence, and knowledge evidence as outlined in this Unit of Competency, and through the minimum years o</w:t>
      </w:r>
      <w:r w:rsidRPr="00827757">
        <w:t>f current* work experience specified below in an Industry sector relevant to the outcomes of the unit; or,</w:t>
      </w:r>
    </w:p>
    <w:p w:rsidR="00000000" w:rsidRPr="00827757" w:rsidP="00827757">
      <w:pPr>
        <w:pStyle w:val="ListBullet"/>
      </w:pPr>
      <w:r w:rsidRPr="00827757">
        <w:t xml:space="preserve">where the assessor does not meet experience requirements a co-assessment or partnership arrangement must exist between the qualified assessor and an </w:t>
      </w:r>
      <w:r w:rsidRPr="00827757">
        <w:t>Industry subject matter expert. The Industry subject matter expert should hold the unit being assessed (or an equivalent unit) and/or demonstrate equivalence of skills and knowledge at the unit level. An Industry technical expert must also demonstrate skil</w:t>
      </w:r>
      <w:r w:rsidRPr="00827757">
        <w:t>ls and knowledge from the minimum years of current work experience specified below in the Industry sector, including time spent in roles related to the unit being assessed; and,</w:t>
      </w:r>
    </w:p>
    <w:p w:rsidR="00000000" w:rsidRPr="00827757" w:rsidP="00827757">
      <w:pPr>
        <w:pStyle w:val="ListBullet"/>
      </w:pPr>
      <w:r w:rsidRPr="00827757">
        <w:t>assessor and Industry subject matter expert requirements differ depending on t</w:t>
      </w:r>
      <w:r w:rsidRPr="00827757">
        <w:t>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2775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Required assessor or Industry subject matter expert experience</w:t>
            </w:r>
          </w:p>
        </w:tc>
      </w:tr>
      <w:tr w:rsidTr="0082775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Drilling, Metalliferous Mining, Coal Minin</w:t>
            </w:r>
            <w:r w:rsidRPr="00827757">
              <w:t>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1 Year</w:t>
            </w:r>
          </w:p>
        </w:tc>
      </w:tr>
      <w:tr w:rsidTr="0082775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2 Years</w:t>
            </w:r>
          </w:p>
        </w:tc>
      </w:tr>
      <w:tr w:rsidTr="0082775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3 Years</w:t>
            </w:r>
          </w:p>
        </w:tc>
      </w:tr>
      <w:tr w:rsidTr="0082775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5 Years</w:t>
            </w:r>
          </w:p>
        </w:tc>
      </w:tr>
      <w:tr w:rsidTr="0082775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757">
            <w:pPr>
              <w:pStyle w:val="BodyText"/>
              <w:rPr>
                <w:lang w:val="en-NZ"/>
              </w:rPr>
            </w:pPr>
            <w:r w:rsidRPr="0082775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27757" w:rsidP="00827757">
            <w:pPr>
              <w:pStyle w:val="BodyText"/>
            </w:pPr>
            <w:r w:rsidRPr="0082775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827757">
              <w:t>ndard is specified should comply with any relevant regulation.</w:t>
            </w:r>
          </w:p>
        </w:tc>
      </w:tr>
    </w:tbl>
    <w:p w:rsidR="00000000" w:rsidRPr="00827757" w:rsidP="00313C0A">
      <w:pPr>
        <w:pStyle w:val="BodyText"/>
      </w:pPr>
      <w:r w:rsidRPr="00827757">
        <w:t>*Assessors can demonstrate current work experience through employment within Industry in a role relevant to the outcomes of the Unit; or, for external assessors this can be demonstrated throu</w:t>
      </w:r>
      <w:r w:rsidRPr="00827757">
        <w:t>gh exposure to Industry by conducting frequent site assessments across various locations.</w:t>
      </w:r>
    </w:p>
    <w:p w:rsidR="00000000" w:rsidRPr="00827757" w:rsidP="00313C0A">
      <w:pPr>
        <w:pStyle w:val="BodyText"/>
      </w:pPr>
      <w:r w:rsidRPr="00827757">
        <w:t>**Where a unit is being delivered outside of a Qualification the first numeric character in the Unit code should be considered to indicate the AQF level</w:t>
      </w:r>
    </w:p>
    <w:p w:rsidR="00000000" w:rsidRPr="00827757" w:rsidP="00827757">
      <w:pPr>
        <w:pStyle w:val="Heading1"/>
      </w:pPr>
      <w:bookmarkStart w:id="5" w:name="O_690185"/>
      <w:bookmarkEnd w:id="5"/>
      <w:r w:rsidRPr="00827757">
        <w:t>Links</w:t>
      </w:r>
    </w:p>
    <w:p w:rsidR="00000000" w:rsidRPr="00827757" w:rsidP="00313C0A">
      <w:pPr>
        <w:pStyle w:val="BodyText"/>
      </w:pPr>
      <w:r w:rsidRPr="008277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542D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27757" w:rsidP="00827757"/>
    <w:sectPr w:rsidSect="008277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57" w:rsidRPr="00313C0A" w:rsidP="00313C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C0A" w:rsidP="008277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3C0A" w:rsidP="008277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3C0A" w:rsidP="008277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C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757" w:rsidRPr="00313C0A" w:rsidP="00313C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C0A" w:rsidRPr="002D2AF8" w:rsidP="008277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RIIMEX301D Conduct dredging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13C0A" w:rsidP="008277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EC0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B43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D627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7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7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7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7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7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7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7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7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7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7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7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757"/>
  </w:style>
  <w:style w:type="character" w:customStyle="1" w:styleId="Heading1Char">
    <w:name w:val="Heading 1 Char"/>
    <w:basedOn w:val="DefaultParagraphFont"/>
    <w:link w:val="Heading1"/>
    <w:rsid w:val="008277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7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7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775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775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77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7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2775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277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7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7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7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7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7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7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7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7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7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7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7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7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7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7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7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7757"/>
    <w:rPr>
      <w:b/>
      <w:spacing w:val="0"/>
    </w:rPr>
  </w:style>
  <w:style w:type="paragraph" w:customStyle="1" w:styleId="SuperTitle">
    <w:name w:val="SuperTitle"/>
    <w:basedOn w:val="Title"/>
    <w:rsid w:val="008277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7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7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77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7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7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7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7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7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7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7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7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7757"/>
    <w:rPr>
      <w:i/>
    </w:rPr>
  </w:style>
  <w:style w:type="paragraph" w:styleId="Caption">
    <w:name w:val="caption"/>
    <w:basedOn w:val="BodyText"/>
    <w:next w:val="Normal"/>
    <w:qFormat/>
    <w:rsid w:val="008277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7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7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757"/>
  </w:style>
  <w:style w:type="paragraph" w:styleId="TableofFigures">
    <w:name w:val="table of figures"/>
    <w:basedOn w:val="Normal"/>
    <w:next w:val="Normal"/>
    <w:semiHidden/>
    <w:rsid w:val="008277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75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27757"/>
    <w:rPr>
      <w:rFonts w:ascii="Wingdings" w:hAnsi="Wingdings"/>
    </w:rPr>
  </w:style>
  <w:style w:type="paragraph" w:customStyle="1" w:styleId="TableHeading">
    <w:name w:val="Table Heading"/>
    <w:basedOn w:val="HeadingBase"/>
    <w:rsid w:val="008277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757"/>
    <w:rPr>
      <w:color w:val="0033CC"/>
      <w:u w:val="none"/>
    </w:rPr>
  </w:style>
  <w:style w:type="paragraph" w:customStyle="1" w:styleId="BodyTextRight">
    <w:name w:val="Body Text Right"/>
    <w:basedOn w:val="BodyText"/>
    <w:rsid w:val="008277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7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75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7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7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7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757"/>
    <w:rPr>
      <w:sz w:val="32"/>
    </w:rPr>
  </w:style>
  <w:style w:type="paragraph" w:customStyle="1" w:styleId="HeadingProcedure">
    <w:name w:val="Heading Procedure"/>
    <w:basedOn w:val="HeadingBase"/>
    <w:next w:val="Normal"/>
    <w:rsid w:val="008277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757"/>
    <w:pPr>
      <w:spacing w:before="60" w:after="60"/>
    </w:pPr>
  </w:style>
  <w:style w:type="paragraph" w:styleId="ListContinue">
    <w:name w:val="List Continue"/>
    <w:basedOn w:val="List"/>
    <w:rsid w:val="00827757"/>
    <w:pPr>
      <w:ind w:firstLine="0"/>
    </w:pPr>
  </w:style>
  <w:style w:type="paragraph" w:customStyle="1" w:styleId="ListNote">
    <w:name w:val="List Note"/>
    <w:basedOn w:val="List"/>
    <w:rsid w:val="008277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7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7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757"/>
    <w:rPr>
      <w:rFonts w:ascii="Courier New" w:hAnsi="Courier New"/>
    </w:rPr>
  </w:style>
  <w:style w:type="paragraph" w:customStyle="1" w:styleId="NoteBullet">
    <w:name w:val="Note Bullet"/>
    <w:basedOn w:val="Note"/>
    <w:rsid w:val="008277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7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7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7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7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77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7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757"/>
    <w:rPr>
      <w:b/>
      <w:smallCaps/>
    </w:rPr>
  </w:style>
  <w:style w:type="paragraph" w:customStyle="1" w:styleId="TableListNumber">
    <w:name w:val="Table List Number"/>
    <w:basedOn w:val="ListNumber"/>
    <w:rsid w:val="008277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7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757"/>
    <w:pPr>
      <w:numPr>
        <w:numId w:val="10"/>
      </w:numPr>
    </w:pPr>
  </w:style>
  <w:style w:type="paragraph" w:customStyle="1" w:styleId="ListAlpha2">
    <w:name w:val="List Alpha 2"/>
    <w:basedOn w:val="List2"/>
    <w:rsid w:val="00827757"/>
    <w:pPr>
      <w:numPr>
        <w:numId w:val="9"/>
      </w:numPr>
    </w:pPr>
  </w:style>
  <w:style w:type="paragraph" w:styleId="List2">
    <w:name w:val="List 2"/>
    <w:basedOn w:val="BodyText"/>
    <w:rsid w:val="008277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7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7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75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2775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27757"/>
    <w:pPr>
      <w:numPr>
        <w:numId w:val="5"/>
      </w:numPr>
    </w:pPr>
  </w:style>
  <w:style w:type="paragraph" w:styleId="ListContinue2">
    <w:name w:val="List Continue 2"/>
    <w:basedOn w:val="List2"/>
    <w:rsid w:val="00827757"/>
    <w:pPr>
      <w:ind w:firstLine="0"/>
    </w:pPr>
  </w:style>
  <w:style w:type="paragraph" w:styleId="ListContinue3">
    <w:name w:val="List Continue 3"/>
    <w:basedOn w:val="List3"/>
    <w:rsid w:val="00827757"/>
    <w:pPr>
      <w:ind w:left="1021" w:firstLine="0"/>
    </w:pPr>
  </w:style>
  <w:style w:type="paragraph" w:styleId="ListContinue4">
    <w:name w:val="List Continue 4"/>
    <w:basedOn w:val="List4"/>
    <w:rsid w:val="00827757"/>
    <w:pPr>
      <w:ind w:firstLine="0"/>
    </w:pPr>
  </w:style>
  <w:style w:type="paragraph" w:styleId="ListContinue5">
    <w:name w:val="List Continue 5"/>
    <w:basedOn w:val="List5"/>
    <w:rsid w:val="00827757"/>
    <w:pPr>
      <w:ind w:firstLine="0"/>
    </w:pPr>
  </w:style>
  <w:style w:type="paragraph" w:styleId="ListNumber3">
    <w:name w:val="List Number 3"/>
    <w:basedOn w:val="List3"/>
    <w:rsid w:val="00827757"/>
    <w:pPr>
      <w:numPr>
        <w:numId w:val="6"/>
      </w:numPr>
    </w:pPr>
  </w:style>
  <w:style w:type="paragraph" w:styleId="ListNumber4">
    <w:name w:val="List Number 4"/>
    <w:basedOn w:val="List4"/>
    <w:rsid w:val="00827757"/>
    <w:pPr>
      <w:numPr>
        <w:numId w:val="7"/>
      </w:numPr>
    </w:pPr>
  </w:style>
  <w:style w:type="paragraph" w:styleId="ListNumber5">
    <w:name w:val="List Number 5"/>
    <w:basedOn w:val="List5"/>
    <w:rsid w:val="00827757"/>
    <w:pPr>
      <w:numPr>
        <w:numId w:val="8"/>
      </w:numPr>
    </w:pPr>
  </w:style>
  <w:style w:type="paragraph" w:styleId="BlockText">
    <w:name w:val="Block Text"/>
    <w:basedOn w:val="Normal"/>
    <w:rsid w:val="008277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7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757"/>
    <w:rPr>
      <w:sz w:val="16"/>
      <w:vertAlign w:val="superscript"/>
    </w:rPr>
  </w:style>
  <w:style w:type="character" w:customStyle="1" w:styleId="Symbols">
    <w:name w:val="Symbols"/>
    <w:basedOn w:val="DefaultParagraphFont"/>
    <w:rsid w:val="00827757"/>
    <w:rPr>
      <w:rFonts w:ascii="Symbol" w:hAnsi="Symbol"/>
    </w:rPr>
  </w:style>
  <w:style w:type="character" w:customStyle="1" w:styleId="MenuOptions">
    <w:name w:val="Menu Options"/>
    <w:basedOn w:val="DefaultParagraphFont"/>
    <w:rsid w:val="008277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757"/>
    <w:rPr>
      <w:b/>
    </w:rPr>
  </w:style>
  <w:style w:type="character" w:customStyle="1" w:styleId="Underlined">
    <w:name w:val="Underlined"/>
    <w:basedOn w:val="DefaultParagraphFont"/>
    <w:rsid w:val="00827757"/>
    <w:rPr>
      <w:u w:val="single"/>
    </w:rPr>
  </w:style>
  <w:style w:type="paragraph" w:customStyle="1" w:styleId="TableBodyTextRight">
    <w:name w:val="Table Body Text Right"/>
    <w:basedOn w:val="TableBodyText"/>
    <w:rsid w:val="008277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757"/>
    <w:rPr>
      <w:sz w:val="18"/>
    </w:rPr>
  </w:style>
  <w:style w:type="paragraph" w:customStyle="1" w:styleId="BodySmallRight">
    <w:name w:val="Body Small Right"/>
    <w:basedOn w:val="BodyTextRight"/>
    <w:rsid w:val="00827757"/>
    <w:rPr>
      <w:sz w:val="18"/>
      <w:szCs w:val="18"/>
    </w:rPr>
  </w:style>
  <w:style w:type="paragraph" w:customStyle="1" w:styleId="MarginEdition">
    <w:name w:val="Margin Edition"/>
    <w:basedOn w:val="MarginNote"/>
    <w:rsid w:val="008277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757"/>
    <w:rPr>
      <w:sz w:val="2"/>
      <w:szCs w:val="2"/>
    </w:rPr>
  </w:style>
  <w:style w:type="character" w:customStyle="1" w:styleId="Small">
    <w:name w:val="Small"/>
    <w:basedOn w:val="DefaultParagraphFont"/>
    <w:rsid w:val="00827757"/>
    <w:rPr>
      <w:sz w:val="16"/>
    </w:rPr>
  </w:style>
  <w:style w:type="paragraph" w:customStyle="1" w:styleId="WideTable">
    <w:name w:val="Wide Table"/>
    <w:basedOn w:val="Normal"/>
    <w:rsid w:val="008277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757"/>
  </w:style>
  <w:style w:type="paragraph" w:styleId="Quote">
    <w:name w:val="Quote"/>
    <w:basedOn w:val="Heading1"/>
    <w:link w:val="QuoteChar"/>
    <w:qFormat/>
    <w:rsid w:val="008277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7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757"/>
    <w:pPr>
      <w:pageBreakBefore/>
    </w:pPr>
  </w:style>
  <w:style w:type="paragraph" w:customStyle="1" w:styleId="Border">
    <w:name w:val="Border"/>
    <w:basedOn w:val="Normal"/>
    <w:qFormat/>
    <w:rsid w:val="008277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7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7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7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7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7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7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7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7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757"/>
    <w:rPr>
      <w:u w:val="single"/>
    </w:rPr>
  </w:style>
  <w:style w:type="character" w:customStyle="1" w:styleId="BoldandItalics">
    <w:name w:val="Bold and Italics"/>
    <w:qFormat/>
    <w:rsid w:val="00827757"/>
    <w:rPr>
      <w:b/>
      <w:i/>
      <w:u w:val="none"/>
    </w:rPr>
  </w:style>
  <w:style w:type="paragraph" w:styleId="BalloonText">
    <w:name w:val="Balloon Text"/>
    <w:basedOn w:val="Normal"/>
    <w:link w:val="BalloonTextChar"/>
    <w:rsid w:val="008277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7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7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7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7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7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757"/>
    <w:pPr>
      <w:spacing w:before="0" w:after="0"/>
    </w:pPr>
  </w:style>
  <w:style w:type="paragraph" w:customStyle="1" w:styleId="BodyTextBold">
    <w:name w:val="Body Text Bold"/>
    <w:basedOn w:val="BodyText"/>
    <w:qFormat/>
    <w:rsid w:val="00827757"/>
    <w:rPr>
      <w:b/>
    </w:rPr>
  </w:style>
  <w:style w:type="character" w:styleId="Hyperlink">
    <w:name w:val="Hyperlink"/>
    <w:basedOn w:val="DefaultParagraphFont"/>
    <w:uiPriority w:val="99"/>
    <w:unhideWhenUsed/>
    <w:rsid w:val="00313C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887</Words>
  <Characters>5770</Characters>
  <Application>Microsoft Office Word</Application>
  <DocSecurity>0</DocSecurity>
  <Lines>140</Lines>
  <Paragraphs>95</Paragraphs>
  <ScaleCrop>false</ScaleCrop>
  <Company>Author-it Software Corporation Ltd.</Company>
  <LinksUpToDate>false</LinksUpToDate>
  <CharactersWithSpaces>6562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RIIMEX301D Conduct dredging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2022-10-18T14:11:00Z</dcterms:created>
  <dcterms:modified xsi:type="dcterms:W3CDTF">2022-10-18T14:11:00Z</dcterms:modified>
</cp:coreProperties>
</file>