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646" w:rsidP="00A81646">
      <w:pPr>
        <w:pStyle w:val="Title"/>
      </w:pPr>
      <w:r>
        <w:fldChar w:fldCharType="begin"/>
      </w:r>
      <w:r>
        <w:instrText xml:space="preserve"> TITLE   \* MERGEFORMAT </w:instrText>
      </w:r>
      <w:r>
        <w:fldChar w:fldCharType="separate"/>
      </w:r>
      <w:r>
        <w:t>RIIMEX202D Install open-cut mine ground support</w:t>
      </w:r>
      <w:r>
        <w:fldChar w:fldCharType="end"/>
      </w:r>
    </w:p>
    <w:p w:rsidR="00A81646" w:rsidP="00A81646">
      <w:pPr>
        <w:pStyle w:val="Version"/>
        <w:sectPr w:rsidSect="00C35D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35D83" w:rsidP="00C35D83">
      <w:pPr>
        <w:pStyle w:val="SuperHeading"/>
      </w:pPr>
      <w:r w:rsidRPr="00C35D83">
        <w:t>RIIMEX202D Install open-cut mine ground support</w:t>
      </w:r>
    </w:p>
    <w:p w:rsidR="00000000" w:rsidRPr="00C35D83" w:rsidP="00C35D83">
      <w:pPr>
        <w:pStyle w:val="Heading1"/>
      </w:pPr>
      <w:bookmarkStart w:id="1" w:name="O_690138"/>
      <w:bookmarkEnd w:id="1"/>
      <w:r w:rsidRPr="00C35D83">
        <w:t>Modification History</w:t>
      </w:r>
    </w:p>
    <w:tbl>
      <w:tblPr>
        <w:tblW w:w="0" w:type="auto"/>
        <w:tblCellMar>
          <w:left w:w="62" w:type="dxa"/>
          <w:right w:w="62" w:type="dxa"/>
        </w:tblCellMar>
        <w:tblLook w:val="0000"/>
      </w:tblPr>
      <w:tblGrid>
        <w:gridCol w:w="1247"/>
        <w:gridCol w:w="7949"/>
      </w:tblGrid>
      <w:tr w:rsidTr="00A816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Comment</w:t>
            </w:r>
          </w:p>
        </w:tc>
      </w:tr>
      <w:tr w:rsidTr="00A816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This unit replaces RIIMEX202A Install open-cut mine ground support</w:t>
            </w:r>
          </w:p>
        </w:tc>
      </w:tr>
      <w:tr w:rsidTr="00A81646">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Editorial corrections</w:t>
            </w:r>
          </w:p>
        </w:tc>
      </w:tr>
      <w:tr w:rsidTr="00A816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D83" w:rsidP="00C35D83">
            <w:pPr>
              <w:pStyle w:val="BodyText"/>
            </w:pPr>
            <w:r w:rsidRPr="00C35D83">
              <w:t>Required frequency and volume of evidence amended in Performance evidence.</w:t>
            </w:r>
            <w:r w:rsidRPr="00C35D83">
              <w:br/>
              <w:t>Substantial amendments made in Assessm</w:t>
            </w:r>
            <w:r w:rsidRPr="00C35D83">
              <w:t>ent Conditions field, including: references to Industry Sectors, assessor and subject matter expert experience requirements, how assessment should be conducted and what it should confirm.</w:t>
            </w:r>
          </w:p>
        </w:tc>
      </w:tr>
    </w:tbl>
    <w:p w:rsidR="00000000" w:rsidRPr="00C35D83" w:rsidP="00C35D83">
      <w:pPr>
        <w:pStyle w:val="BodyText"/>
      </w:pPr>
    </w:p>
    <w:p w:rsidR="00000000" w:rsidRPr="00C35D83" w:rsidP="00C35D83">
      <w:pPr>
        <w:pStyle w:val="AllowPageBreak"/>
      </w:pPr>
    </w:p>
    <w:p w:rsidR="00000000" w:rsidRPr="00C35D83" w:rsidP="00C35D83">
      <w:pPr>
        <w:pStyle w:val="Heading1"/>
      </w:pPr>
      <w:bookmarkStart w:id="2" w:name="O_690137"/>
      <w:bookmarkEnd w:id="2"/>
      <w:r w:rsidRPr="00C35D83">
        <w:t>Application</w:t>
      </w:r>
    </w:p>
    <w:p w:rsidR="00000000" w:rsidRPr="00C35D83" w:rsidP="00A81646">
      <w:pPr>
        <w:pStyle w:val="BodyText"/>
      </w:pPr>
      <w:r w:rsidRPr="00C35D83">
        <w:t>This unit describes a participant’</w:t>
      </w:r>
      <w:r w:rsidRPr="00C35D83">
        <w:t>s skills and knowledge required to install open-cut mine ground support in Metalliferous mining.</w:t>
      </w:r>
    </w:p>
    <w:p w:rsidR="00000000" w:rsidRPr="00C35D83" w:rsidP="00A81646">
      <w:pPr>
        <w:pStyle w:val="BodyText"/>
      </w:pPr>
      <w:r w:rsidRPr="00C35D83">
        <w:t>This unit is appropriate for those working in operational roles.</w:t>
      </w:r>
    </w:p>
    <w:p w:rsidR="00A81646" w:rsidP="00A81646">
      <w:pPr>
        <w:pStyle w:val="BodyText"/>
      </w:pPr>
      <w:r w:rsidRPr="00C35D83">
        <w:t>No licensing, legislative or certification requirements apply to this unit at the time of publ</w:t>
      </w:r>
      <w:r w:rsidRPr="00C35D83">
        <w:t>ication.</w:t>
      </w:r>
    </w:p>
    <w:p w:rsidR="00000000" w:rsidRPr="00C35D83" w:rsidP="00C35D83">
      <w:pPr>
        <w:pStyle w:val="Heading1"/>
      </w:pPr>
      <w:bookmarkStart w:id="3" w:name="O_690136"/>
      <w:bookmarkEnd w:id="3"/>
      <w:r w:rsidRPr="00C35D83">
        <w:t>Unit Sector</w:t>
      </w:r>
    </w:p>
    <w:p w:rsidR="00000000" w:rsidRPr="00C35D83" w:rsidP="00A81646">
      <w:pPr>
        <w:pStyle w:val="BodyText"/>
      </w:pPr>
      <w:r w:rsidRPr="00C35D83">
        <w:t>Metalliferous mining</w:t>
      </w:r>
    </w:p>
    <w:p w:rsidR="00000000" w:rsidRPr="00C35D83" w:rsidP="00C35D83">
      <w:pPr>
        <w:pStyle w:val="Heading1"/>
      </w:pPr>
      <w:bookmarkStart w:id="4" w:name="O_690135"/>
      <w:bookmarkEnd w:id="4"/>
      <w:r w:rsidRPr="00C35D83">
        <w:t>Elements and Performance Criteria</w:t>
      </w:r>
    </w:p>
    <w:tbl>
      <w:tblPr>
        <w:tblW w:w="9322" w:type="dxa"/>
        <w:tblLayout w:type="fixed"/>
        <w:tblCellMar>
          <w:left w:w="62" w:type="dxa"/>
          <w:right w:w="62" w:type="dxa"/>
        </w:tblCellMar>
        <w:tblLook w:val="0000"/>
      </w:tblPr>
      <w:tblGrid>
        <w:gridCol w:w="2438"/>
        <w:gridCol w:w="6884"/>
      </w:tblGrid>
      <w:tr w:rsidTr="00C35D8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D83">
            <w:pPr>
              <w:pStyle w:val="BodyText"/>
              <w:rPr>
                <w:lang w:val="en-NZ"/>
              </w:rPr>
            </w:pPr>
            <w:r w:rsidRPr="00C35D83">
              <w:t>1. Plan and prepare for ground support installation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D83" w:rsidP="00C35D83">
            <w:pPr>
              <w:pStyle w:val="BodyText"/>
            </w:pPr>
            <w:r w:rsidRPr="00C35D83">
              <w:t>1.1</w:t>
            </w:r>
            <w:r w:rsidRPr="00C35D83">
              <w:tab/>
              <w:t>Access, interpret and apply ground support instillation documentation and ensure the work</w:t>
            </w:r>
            <w:r w:rsidRPr="00C35D83">
              <w:t xml:space="preserve"> activity is compliant </w:t>
            </w:r>
          </w:p>
          <w:p w:rsidR="00000000" w:rsidRPr="00C35D83" w:rsidP="00C35D83">
            <w:pPr>
              <w:pStyle w:val="BodyText"/>
            </w:pPr>
            <w:r w:rsidRPr="00C35D83">
              <w:t>1.2</w:t>
            </w:r>
            <w:r w:rsidRPr="00C35D83">
              <w:tab/>
              <w:t xml:space="preserve">Obtain, read, interpret, clarify and confirm work requirements </w:t>
            </w:r>
          </w:p>
          <w:p w:rsidR="00000000" w:rsidRPr="00C35D83" w:rsidP="00C35D83">
            <w:pPr>
              <w:pStyle w:val="BodyText"/>
            </w:pPr>
            <w:r w:rsidRPr="00C35D83">
              <w:t>1.3</w:t>
            </w:r>
            <w:r w:rsidRPr="00C35D83">
              <w:tab/>
              <w:t xml:space="preserve">Identify and address potential risks, hazards and environmental issues and implement control measures </w:t>
            </w:r>
          </w:p>
          <w:p w:rsidR="00000000" w:rsidRPr="00C35D83" w:rsidP="00C35D83">
            <w:pPr>
              <w:pStyle w:val="BodyText"/>
            </w:pPr>
            <w:r w:rsidRPr="00C35D83">
              <w:t>1.4</w:t>
            </w:r>
            <w:r w:rsidRPr="00C35D83">
              <w:tab/>
              <w:t>Select and wear personal protective equipment appropr</w:t>
            </w:r>
            <w:r w:rsidRPr="00C35D83">
              <w:t xml:space="preserve">iate for work activities </w:t>
            </w:r>
          </w:p>
          <w:p w:rsidR="00000000" w:rsidRPr="00C35D83" w:rsidP="00C35D83">
            <w:pPr>
              <w:pStyle w:val="BodyText"/>
            </w:pPr>
            <w:r w:rsidRPr="00C35D83">
              <w:t>1.5</w:t>
            </w:r>
            <w:r w:rsidRPr="00C35D83">
              <w:tab/>
              <w:t>Select appropriate type of equipment and ground support materials according to job type, work plan specifications and site conditions</w:t>
            </w:r>
          </w:p>
          <w:p w:rsidR="00000000" w:rsidRPr="00C35D83" w:rsidP="00C35D83">
            <w:pPr>
              <w:pStyle w:val="BodyText"/>
            </w:pPr>
            <w:r w:rsidRPr="00C35D83">
              <w:t>1.6</w:t>
            </w:r>
            <w:r w:rsidRPr="00C35D83">
              <w:tab/>
              <w:t>Carry out pre-start, start-up, park up, shutdown and secure equipment procedures</w:t>
            </w:r>
          </w:p>
          <w:p w:rsidR="00000000" w:rsidRPr="00C35D83" w:rsidP="00C35D83">
            <w:pPr>
              <w:pStyle w:val="BodyText"/>
            </w:pPr>
            <w:r w:rsidRPr="00C35D83">
              <w:t>1.7</w:t>
            </w:r>
            <w:r w:rsidRPr="00C35D83">
              <w:tab/>
              <w:t>Com</w:t>
            </w:r>
            <w:r w:rsidRPr="00C35D83">
              <w:t>municate and coordinate activities with others prior to, during and on completion of the work activity</w:t>
            </w:r>
          </w:p>
          <w:p w:rsidR="00000000" w:rsidP="00C35D83">
            <w:pPr>
              <w:pStyle w:val="BodyText"/>
              <w:rPr>
                <w:lang w:val="en-NZ"/>
              </w:rPr>
            </w:pPr>
            <w:r w:rsidRPr="00C35D83">
              <w:t>1.8</w:t>
            </w:r>
            <w:r w:rsidRPr="00C35D83">
              <w:tab/>
              <w:t xml:space="preserve">Obtain and interpret emergency procedures, and be prepared for an emergency </w:t>
            </w:r>
          </w:p>
        </w:tc>
      </w:tr>
      <w:tr w:rsidTr="00C35D8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D83">
            <w:pPr>
              <w:pStyle w:val="BodyText"/>
              <w:rPr>
                <w:lang w:val="en-NZ"/>
              </w:rPr>
            </w:pPr>
            <w:r w:rsidRPr="00C35D83">
              <w:t>2. Set up for installation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D83" w:rsidP="00C35D83">
            <w:pPr>
              <w:pStyle w:val="BodyText"/>
            </w:pPr>
            <w:r w:rsidRPr="00C35D83">
              <w:t>2.1</w:t>
            </w:r>
            <w:r w:rsidRPr="00C35D83">
              <w:tab/>
            </w:r>
            <w:r w:rsidRPr="00C35D83">
              <w:t xml:space="preserve">Remove any surface soils and/or vegetation and expose bedrock </w:t>
            </w:r>
          </w:p>
          <w:p w:rsidR="00000000" w:rsidRPr="00C35D83" w:rsidP="00C35D83">
            <w:pPr>
              <w:pStyle w:val="BodyText"/>
            </w:pPr>
            <w:r w:rsidRPr="00C35D83">
              <w:t>2.2</w:t>
            </w:r>
            <w:r w:rsidRPr="00C35D83">
              <w:tab/>
              <w:t xml:space="preserve">Scale down loose material </w:t>
            </w:r>
          </w:p>
          <w:p w:rsidR="00000000" w:rsidRPr="00C35D83" w:rsidP="00C35D83">
            <w:pPr>
              <w:pStyle w:val="BodyText"/>
            </w:pPr>
            <w:r w:rsidRPr="00C35D83">
              <w:t>2.3</w:t>
            </w:r>
            <w:r w:rsidRPr="00C35D83">
              <w:tab/>
              <w:t>Position drill at designated angle and according to equipment limitations</w:t>
            </w:r>
          </w:p>
          <w:p w:rsidR="00000000" w:rsidP="00C35D83">
            <w:pPr>
              <w:pStyle w:val="BodyText"/>
              <w:rPr>
                <w:lang w:val="en-NZ"/>
              </w:rPr>
            </w:pPr>
            <w:r w:rsidRPr="00C35D83">
              <w:t>2.4</w:t>
            </w:r>
            <w:r w:rsidRPr="00C35D83">
              <w:tab/>
              <w:t xml:space="preserve">Position drill holes according to ground support design and ground support plan </w:t>
            </w:r>
            <w:r w:rsidRPr="00C35D83">
              <w:t>to maximise lamination of rock layers</w:t>
            </w:r>
          </w:p>
        </w:tc>
      </w:tr>
      <w:tr w:rsidTr="00C35D8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D83">
            <w:pPr>
              <w:pStyle w:val="BodyText"/>
              <w:rPr>
                <w:lang w:val="en-NZ"/>
              </w:rPr>
            </w:pPr>
            <w:r w:rsidRPr="00C35D83">
              <w:t>3. Assemble and install ground support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D83" w:rsidP="00C35D83">
            <w:pPr>
              <w:pStyle w:val="BodyText"/>
            </w:pPr>
            <w:r w:rsidRPr="00C35D83">
              <w:t>3.1</w:t>
            </w:r>
            <w:r w:rsidRPr="00C35D83">
              <w:tab/>
              <w:t>Assemble anchors to full depth according to ground support plan</w:t>
            </w:r>
          </w:p>
          <w:p w:rsidR="00000000" w:rsidRPr="00C35D83" w:rsidP="00C35D83">
            <w:pPr>
              <w:pStyle w:val="BodyText"/>
            </w:pPr>
            <w:r w:rsidRPr="00C35D83">
              <w:t>3.2</w:t>
            </w:r>
            <w:r w:rsidRPr="00C35D83">
              <w:tab/>
              <w:t>Drill holes to specified diameter and depth in accordance with type of ground support and work plan specif</w:t>
            </w:r>
            <w:r w:rsidRPr="00C35D83">
              <w:t>ications</w:t>
            </w:r>
          </w:p>
          <w:p w:rsidR="00000000" w:rsidRPr="00C35D83" w:rsidP="00C35D83">
            <w:pPr>
              <w:pStyle w:val="BodyText"/>
            </w:pPr>
            <w:r w:rsidRPr="00C35D83">
              <w:t>3.3</w:t>
            </w:r>
            <w:r w:rsidRPr="00C35D83">
              <w:tab/>
              <w:t xml:space="preserve">Install and tension anchors and bolts to appropriate pattern and tensioning degree </w:t>
            </w:r>
          </w:p>
          <w:p w:rsidR="00000000" w:rsidRPr="00C35D83" w:rsidP="00C35D83">
            <w:pPr>
              <w:pStyle w:val="BodyText"/>
            </w:pPr>
            <w:r w:rsidRPr="00C35D83">
              <w:t>3.4</w:t>
            </w:r>
            <w:r w:rsidRPr="00C35D83">
              <w:tab/>
              <w:t>Install water suppression devices minimising water infiltration to ground supports</w:t>
            </w:r>
          </w:p>
          <w:p w:rsidR="00000000" w:rsidP="00C35D83">
            <w:pPr>
              <w:pStyle w:val="BodyText"/>
              <w:rPr>
                <w:lang w:val="en-NZ"/>
              </w:rPr>
            </w:pPr>
            <w:r w:rsidRPr="00C35D83">
              <w:t>3.5</w:t>
            </w:r>
            <w:r w:rsidRPr="00C35D83">
              <w:tab/>
              <w:t>Check ground support periodically, monitor creepage and adjust stres</w:t>
            </w:r>
            <w:r w:rsidRPr="00C35D83">
              <w:t xml:space="preserve">sing  </w:t>
            </w:r>
          </w:p>
        </w:tc>
      </w:tr>
      <w:tr w:rsidTr="00C35D8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D83">
            <w:pPr>
              <w:pStyle w:val="BodyText"/>
              <w:rPr>
                <w:lang w:val="en-NZ"/>
              </w:rPr>
            </w:pPr>
            <w:r w:rsidRPr="00C35D83">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D83" w:rsidP="00C35D83">
            <w:pPr>
              <w:pStyle w:val="BodyText"/>
            </w:pPr>
            <w:r w:rsidRPr="00C35D83">
              <w:t>4.1</w:t>
            </w:r>
            <w:r w:rsidRPr="00C35D83">
              <w:tab/>
              <w:t>Clean, check, maintain and store plant, tools and equipment</w:t>
            </w:r>
          </w:p>
          <w:p w:rsidR="00000000" w:rsidRPr="00C35D83" w:rsidP="00C35D83">
            <w:pPr>
              <w:pStyle w:val="BodyText"/>
            </w:pPr>
            <w:r w:rsidRPr="00C35D83">
              <w:t>4.2</w:t>
            </w:r>
            <w:r w:rsidRPr="00C35D83">
              <w:tab/>
              <w:t>Report issues identified with plant, tools and equipment</w:t>
            </w:r>
          </w:p>
        </w:tc>
      </w:tr>
    </w:tbl>
    <w:p w:rsidR="00000000" w:rsidRPr="00C35D83" w:rsidP="00C35D83">
      <w:pPr>
        <w:pStyle w:val="BodyText"/>
      </w:pPr>
    </w:p>
    <w:p w:rsidR="00000000" w:rsidRPr="00C35D83" w:rsidP="00C35D83">
      <w:pPr>
        <w:pStyle w:val="AllowPageBreak"/>
      </w:pPr>
    </w:p>
    <w:p w:rsidR="00000000" w:rsidRPr="00C35D83" w:rsidP="00C35D83">
      <w:pPr>
        <w:pStyle w:val="Heading1"/>
      </w:pPr>
      <w:bookmarkStart w:id="5" w:name="O_690134"/>
      <w:bookmarkEnd w:id="5"/>
      <w:r w:rsidRPr="00C35D83">
        <w:t>Foundation Skills</w:t>
      </w:r>
    </w:p>
    <w:p w:rsidR="00000000" w:rsidRPr="00C35D83" w:rsidP="00A81646">
      <w:pPr>
        <w:pStyle w:val="BodyText"/>
      </w:pPr>
      <w:r w:rsidRPr="00C35D83">
        <w:t>Foundation skills essential to performance are expl</w:t>
      </w:r>
      <w:r w:rsidRPr="00C35D83">
        <w:t>icit in the performance criteria of this unit. Further information is available in the Resources and Infrastructure Industry Training Package Companion Volume.</w:t>
      </w:r>
    </w:p>
    <w:p w:rsidR="00000000" w:rsidRPr="00C35D83" w:rsidP="00C35D83">
      <w:pPr>
        <w:pStyle w:val="Heading1"/>
      </w:pPr>
      <w:bookmarkStart w:id="6" w:name="O_690133"/>
      <w:bookmarkEnd w:id="6"/>
      <w:r w:rsidRPr="00C35D83">
        <w:t>Unit Mapping Information</w:t>
      </w:r>
    </w:p>
    <w:p w:rsidR="00000000" w:rsidRPr="00C35D83" w:rsidP="00A81646">
      <w:pPr>
        <w:pStyle w:val="BodyText"/>
      </w:pPr>
      <w:r w:rsidRPr="00C35D83">
        <w:t>RIIMEX202A Install open-cut mine ground support</w:t>
      </w:r>
    </w:p>
    <w:p w:rsidR="00000000" w:rsidRPr="00C35D83" w:rsidP="00C35D83">
      <w:pPr>
        <w:pStyle w:val="Heading1"/>
      </w:pPr>
      <w:bookmarkStart w:id="7" w:name="O_690139"/>
      <w:bookmarkEnd w:id="7"/>
      <w:r w:rsidRPr="00C35D83">
        <w:t>Links</w:t>
      </w:r>
    </w:p>
    <w:p w:rsidR="00000000" w:rsidRPr="00C35D83" w:rsidP="00A81646">
      <w:pPr>
        <w:pStyle w:val="BodyText"/>
      </w:pPr>
      <w:r w:rsidRPr="00C35D8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6E93">
        <w:rPr>
          <w:rStyle w:val="Hyperlink"/>
        </w:rPr>
        <w:t>https://vetnet.gov.au/Pages/TrainingDocs.aspx?q=88a61002-9a21-4386-aaf8-69c76e675272</w:t>
      </w:r>
      <w:r>
        <w:fldChar w:fldCharType="end"/>
      </w:r>
    </w:p>
    <w:p w:rsidR="00000000" w:rsidRPr="00C35D83" w:rsidP="00A81646">
      <w:pPr>
        <w:pStyle w:val="BodyText"/>
        <w:sectPr w:rsidSect="00C35D83">
          <w:headerReference w:type="default" r:id="rId10"/>
          <w:footerReference w:type="default" r:id="rId11"/>
          <w:pgSz w:w="11908" w:h="16833"/>
          <w:pgMar w:top="1702" w:right="1418" w:bottom="1702" w:left="1418" w:header="992" w:footer="992" w:gutter="0"/>
          <w:cols w:space="720"/>
          <w:noEndnote/>
          <w:docGrid w:linePitch="299"/>
        </w:sectPr>
      </w:pPr>
    </w:p>
    <w:p w:rsidR="00000000" w:rsidRPr="00C35D83" w:rsidP="00C35D83">
      <w:pPr>
        <w:pStyle w:val="SuperHeading"/>
      </w:pPr>
      <w:r w:rsidRPr="00C35D83">
        <w:t>Assessment Requirements for RIIMEX202D In</w:t>
      </w:r>
      <w:r w:rsidRPr="00C35D83">
        <w:t>stall open-cut mine ground support</w:t>
      </w:r>
    </w:p>
    <w:p w:rsidR="00000000" w:rsidRPr="00C35D83" w:rsidP="00C35D83">
      <w:pPr>
        <w:pStyle w:val="Heading1"/>
      </w:pPr>
      <w:bookmarkStart w:id="8" w:name="O_690131"/>
      <w:bookmarkEnd w:id="8"/>
      <w:r w:rsidRPr="00C35D83">
        <w:t>Modification History</w:t>
      </w:r>
    </w:p>
    <w:tbl>
      <w:tblPr>
        <w:tblW w:w="0" w:type="auto"/>
        <w:tblCellMar>
          <w:left w:w="62" w:type="dxa"/>
          <w:right w:w="62" w:type="dxa"/>
        </w:tblCellMar>
        <w:tblLook w:val="0000"/>
      </w:tblPr>
      <w:tblGrid>
        <w:gridCol w:w="1247"/>
        <w:gridCol w:w="7949"/>
      </w:tblGrid>
      <w:tr w:rsidTr="00A816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Comment</w:t>
            </w:r>
          </w:p>
        </w:tc>
      </w:tr>
      <w:tr w:rsidTr="00A816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This unit replaces RIIMEX202A Install open-cut mine ground support</w:t>
            </w:r>
          </w:p>
        </w:tc>
      </w:tr>
      <w:tr w:rsidTr="00A81646">
        <w:tblPrEx>
          <w:tblW w:w="0" w:type="auto"/>
          <w:tblCellMar>
            <w:left w:w="62" w:type="dxa"/>
            <w:right w:w="62" w:type="dxa"/>
          </w:tblCellMar>
          <w:tblLook w:val="0000"/>
        </w:tblPrEx>
        <w:trPr>
          <w:trHeight w:val="47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Editorial corrections</w:t>
            </w:r>
          </w:p>
        </w:tc>
      </w:tr>
      <w:tr w:rsidTr="00A81646">
        <w:tblPrEx>
          <w:tblW w:w="0" w:type="auto"/>
          <w:tblCellMar>
            <w:left w:w="62" w:type="dxa"/>
            <w:right w:w="62" w:type="dxa"/>
          </w:tblCellMar>
          <w:tblLook w:val="0000"/>
        </w:tblPrEx>
        <w:trPr>
          <w:trHeight w:val="98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D83">
            <w:pPr>
              <w:pStyle w:val="BodyText"/>
              <w:rPr>
                <w:lang w:val="en-NZ"/>
              </w:rPr>
            </w:pPr>
            <w:r w:rsidRPr="00C35D8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D83" w:rsidP="00C35D83">
            <w:pPr>
              <w:pStyle w:val="BodyText"/>
            </w:pPr>
            <w:r w:rsidRPr="00C35D83">
              <w:t>Required frequency and volume of evidence amended in Performance evidence.</w:t>
            </w:r>
            <w:r w:rsidRPr="00C35D83">
              <w:br/>
              <w:t>Substantial amendments made in Assessment Conditions field, including: references to Industry Sectors, assessor and subject matter expert experience requirements, how assessment sho</w:t>
            </w:r>
            <w:r w:rsidRPr="00C35D83">
              <w:t>uld be conducted and what it should confirm.</w:t>
            </w:r>
          </w:p>
        </w:tc>
      </w:tr>
    </w:tbl>
    <w:p w:rsidR="00000000" w:rsidRPr="00C35D83" w:rsidP="00C35D83">
      <w:pPr>
        <w:pStyle w:val="BodyText"/>
      </w:pPr>
    </w:p>
    <w:p w:rsidR="00000000" w:rsidRPr="00C35D83" w:rsidP="00C35D83">
      <w:pPr>
        <w:pStyle w:val="AllowPageBreak"/>
      </w:pPr>
    </w:p>
    <w:p w:rsidR="00000000" w:rsidRPr="00C35D83" w:rsidP="00C35D83">
      <w:pPr>
        <w:pStyle w:val="Heading1"/>
      </w:pPr>
      <w:bookmarkStart w:id="9" w:name="O_690130"/>
      <w:bookmarkEnd w:id="9"/>
      <w:r w:rsidRPr="00C35D83">
        <w:t>Performance Evidence</w:t>
      </w:r>
    </w:p>
    <w:p w:rsidR="00000000" w:rsidRPr="00C35D83" w:rsidP="00A81646">
      <w:pPr>
        <w:pStyle w:val="BodyText"/>
      </w:pPr>
      <w:r w:rsidRPr="00C35D83">
        <w:t>Evidence is required to be collected that demonstrates a candidate’s competency in this unit. Evidence must be relevant to the roles within this sector’s work operations a</w:t>
      </w:r>
      <w:r w:rsidRPr="00C35D83">
        <w:t>nd satisfy all of the requirements of the performance criteria of this unit and include evidence that the candidate:</w:t>
      </w:r>
    </w:p>
    <w:p w:rsidR="00000000" w:rsidRPr="00C35D83" w:rsidP="00C35D83">
      <w:pPr>
        <w:pStyle w:val="ListBullet"/>
      </w:pPr>
      <w:r w:rsidRPr="00C35D83">
        <w:t>locates and applies relevant documentation, policies and procedures</w:t>
      </w:r>
    </w:p>
    <w:p w:rsidR="00000000" w:rsidRPr="00C35D83" w:rsidP="00C35D83">
      <w:pPr>
        <w:pStyle w:val="ListBullet"/>
      </w:pPr>
      <w:r w:rsidRPr="00C35D83">
        <w:t>implements requirements, procedures and techniques for the safe, effective and efficient completion of installing open-cut mine ground support including:</w:t>
      </w:r>
    </w:p>
    <w:p w:rsidR="00000000" w:rsidRPr="00C35D83" w:rsidP="00C35D83">
      <w:pPr>
        <w:pStyle w:val="ListBullet2"/>
      </w:pPr>
      <w:r w:rsidRPr="00C35D83">
        <w:t>selecting and using hand and power tools</w:t>
      </w:r>
    </w:p>
    <w:p w:rsidR="00000000" w:rsidRPr="00C35D83" w:rsidP="00C35D83">
      <w:pPr>
        <w:pStyle w:val="ListBullet2"/>
      </w:pPr>
      <w:r w:rsidRPr="00C35D83">
        <w:t>selecting and applying drilling techniques</w:t>
      </w:r>
    </w:p>
    <w:p w:rsidR="00000000" w:rsidRPr="00C35D83" w:rsidP="00C35D83">
      <w:pPr>
        <w:pStyle w:val="ListBullet2"/>
      </w:pPr>
      <w:r w:rsidRPr="00C35D83">
        <w:t>working wearing p</w:t>
      </w:r>
      <w:r w:rsidRPr="00C35D83">
        <w:t xml:space="preserve">ersonal protective equipment </w:t>
      </w:r>
    </w:p>
    <w:p w:rsidR="00000000" w:rsidRPr="00C35D83" w:rsidP="00C35D83">
      <w:pPr>
        <w:pStyle w:val="ListBullet2"/>
      </w:pPr>
      <w:r w:rsidRPr="00C35D83">
        <w:t>using vehicle directions and signal information</w:t>
      </w:r>
    </w:p>
    <w:p w:rsidR="00000000" w:rsidRPr="00C35D83" w:rsidP="00C35D83">
      <w:pPr>
        <w:pStyle w:val="ListBullet2"/>
      </w:pPr>
      <w:r w:rsidRPr="00C35D83">
        <w:t xml:space="preserve">following equipment cleaning and maintenance requirements and procedures </w:t>
      </w:r>
    </w:p>
    <w:p w:rsidR="00000000" w:rsidRPr="00C35D83" w:rsidP="00C35D83">
      <w:pPr>
        <w:pStyle w:val="ListBullet2"/>
      </w:pPr>
      <w:r w:rsidRPr="00C35D83">
        <w:t xml:space="preserve">operating equipment effectively </w:t>
      </w:r>
    </w:p>
    <w:p w:rsidR="00000000" w:rsidRPr="00C35D83" w:rsidP="00C35D83">
      <w:pPr>
        <w:pStyle w:val="ListBullet"/>
      </w:pPr>
      <w:r w:rsidRPr="00C35D83">
        <w:t>works effectively with others to undertake and complete the installati</w:t>
      </w:r>
      <w:r w:rsidRPr="00C35D83">
        <w:t>on of open-cut mine ground support that meets all of the required outcomes including:</w:t>
      </w:r>
    </w:p>
    <w:p w:rsidR="00000000" w:rsidRPr="00C35D83" w:rsidP="00C35D83">
      <w:pPr>
        <w:pStyle w:val="ListBullet2"/>
      </w:pPr>
      <w:r w:rsidRPr="00C35D83">
        <w:t>communicating clearly and concisely with others to receive and clarify work instructions</w:t>
      </w:r>
    </w:p>
    <w:p w:rsidR="00000000" w:rsidRPr="00C35D83" w:rsidP="00C35D83">
      <w:pPr>
        <w:pStyle w:val="ListBullet2"/>
      </w:pPr>
      <w:r w:rsidRPr="00C35D83">
        <w:t>completing required verbal and written records and reporting</w:t>
      </w:r>
    </w:p>
    <w:p w:rsidR="00000000" w:rsidRPr="00C35D83" w:rsidP="00C35D83">
      <w:pPr>
        <w:pStyle w:val="ListBullet2"/>
      </w:pPr>
      <w:r w:rsidRPr="00C35D83">
        <w:t>applying hazard ide</w:t>
      </w:r>
      <w:r w:rsidRPr="00C35D83">
        <w:t xml:space="preserve">ntification procedures </w:t>
      </w:r>
    </w:p>
    <w:p w:rsidR="00000000" w:rsidRPr="00C35D83" w:rsidP="00C35D83">
      <w:pPr>
        <w:pStyle w:val="ListBullet"/>
      </w:pPr>
      <w:r w:rsidRPr="00C35D83">
        <w:t>demonstrates completion of installing open-cut mine ground support that safely, effectively and efficiently meets all of the required outcomes on more than one (1) occasion including:</w:t>
      </w:r>
    </w:p>
    <w:p w:rsidR="00000000" w:rsidRPr="00C35D83" w:rsidP="00C35D83">
      <w:pPr>
        <w:pStyle w:val="ListBullet2"/>
      </w:pPr>
      <w:r w:rsidRPr="00C35D83">
        <w:t>selecting appropriate type of equipment and gr</w:t>
      </w:r>
      <w:r w:rsidRPr="00C35D83">
        <w:t>ound support materials according to job type, work plan specifications and site conditions</w:t>
      </w:r>
    </w:p>
    <w:p w:rsidR="00000000" w:rsidRPr="00C35D83" w:rsidP="00C35D83">
      <w:pPr>
        <w:pStyle w:val="ListBullet2"/>
      </w:pPr>
      <w:r w:rsidRPr="00C35D83">
        <w:t>installing anchors and bolts to the appropriate pattern and tension degree</w:t>
      </w:r>
    </w:p>
    <w:p w:rsidR="00000000" w:rsidRPr="00C35D83" w:rsidP="00C35D83">
      <w:pPr>
        <w:pStyle w:val="ListBullet2"/>
      </w:pPr>
      <w:r w:rsidRPr="00C35D83">
        <w:t>minimising water infiltration to ground supports by installing water suppression devices</w:t>
      </w:r>
    </w:p>
    <w:p w:rsidR="00000000" w:rsidRPr="00C35D83" w:rsidP="00C35D83">
      <w:pPr>
        <w:pStyle w:val="ListBullet2"/>
      </w:pPr>
      <w:r w:rsidRPr="00C35D83">
        <w:t>monitoring creepage, and adjusting stressing to maintain ground support</w:t>
      </w:r>
    </w:p>
    <w:p w:rsidR="00000000" w:rsidRPr="00C35D83" w:rsidP="00C35D83">
      <w:pPr>
        <w:pStyle w:val="AllowPageBreak"/>
      </w:pPr>
    </w:p>
    <w:p w:rsidR="00000000" w:rsidRPr="00C35D83" w:rsidP="00C35D83">
      <w:pPr>
        <w:pStyle w:val="Heading1"/>
      </w:pPr>
      <w:bookmarkStart w:id="10" w:name="O_690129"/>
      <w:bookmarkEnd w:id="10"/>
      <w:r w:rsidRPr="00C35D83">
        <w:t>Knowledge Evidence</w:t>
      </w:r>
    </w:p>
    <w:p w:rsidR="00000000" w:rsidRPr="00C35D83" w:rsidP="00A81646">
      <w:pPr>
        <w:pStyle w:val="BodyText"/>
      </w:pPr>
      <w:r w:rsidRPr="00C35D83">
        <w:t>The candidate must demonstrate knowledge of installing open-cut mine ground support through:</w:t>
      </w:r>
    </w:p>
    <w:p w:rsidR="00000000" w:rsidRPr="00C35D83" w:rsidP="00C35D83">
      <w:pPr>
        <w:pStyle w:val="ListBullet"/>
      </w:pPr>
      <w:r w:rsidRPr="00C35D83">
        <w:t>equipment processes, safety requirements, technical ca</w:t>
      </w:r>
      <w:r w:rsidRPr="00C35D83">
        <w:t>pability and limitations</w:t>
      </w:r>
    </w:p>
    <w:p w:rsidR="00000000" w:rsidRPr="00C35D83" w:rsidP="00C35D83">
      <w:pPr>
        <w:pStyle w:val="ListBullet"/>
      </w:pPr>
      <w:r w:rsidRPr="00C35D83">
        <w:t>basic geological and technical data (rock formation)</w:t>
      </w:r>
    </w:p>
    <w:p w:rsidR="00000000" w:rsidRPr="00C35D83" w:rsidP="00C35D83">
      <w:pPr>
        <w:pStyle w:val="ListBullet"/>
      </w:pPr>
      <w:r w:rsidRPr="00C35D83">
        <w:t>de-watering procedures and characteristics</w:t>
      </w:r>
    </w:p>
    <w:p w:rsidR="00000000" w:rsidRPr="00C35D83" w:rsidP="00C35D83">
      <w:pPr>
        <w:pStyle w:val="ListBullet"/>
      </w:pPr>
      <w:r w:rsidRPr="00C35D83">
        <w:t>ground support characteristics and applications</w:t>
      </w:r>
    </w:p>
    <w:p w:rsidR="00000000" w:rsidRPr="00C35D83" w:rsidP="00C35D83">
      <w:pPr>
        <w:pStyle w:val="ListBullet"/>
      </w:pPr>
      <w:r w:rsidRPr="00C35D83">
        <w:t>consequences of spills</w:t>
      </w:r>
    </w:p>
    <w:p w:rsidR="00000000" w:rsidRPr="00C35D83" w:rsidP="00C35D83">
      <w:pPr>
        <w:pStyle w:val="AllowPageBreak"/>
      </w:pPr>
    </w:p>
    <w:p w:rsidR="00000000" w:rsidRPr="00C35D83" w:rsidP="00C35D83">
      <w:pPr>
        <w:pStyle w:val="Heading1"/>
      </w:pPr>
      <w:bookmarkStart w:id="11" w:name="O_690128"/>
      <w:bookmarkEnd w:id="11"/>
      <w:r w:rsidRPr="00C35D83">
        <w:t>Assessment Conditions</w:t>
      </w:r>
    </w:p>
    <w:p w:rsidR="00000000" w:rsidRPr="00C35D83" w:rsidP="00C35D83">
      <w:pPr>
        <w:pStyle w:val="ListBullet"/>
      </w:pPr>
      <w:r w:rsidRPr="00C35D83">
        <w:t xml:space="preserve">An assessor of this unit must satisfy the requirements of the NVR/AQTF or their successors; and Industry regulations for certification and licensing; and, </w:t>
      </w:r>
    </w:p>
    <w:p w:rsidR="00000000" w:rsidRPr="00C35D83" w:rsidP="00C35D83">
      <w:pPr>
        <w:pStyle w:val="ListBullet"/>
      </w:pPr>
      <w:r w:rsidRPr="00C35D83">
        <w:t>this unit must be assessed in the context of this sector’s work environment; and,</w:t>
      </w:r>
    </w:p>
    <w:p w:rsidR="00000000" w:rsidRPr="00C35D83" w:rsidP="00C35D83">
      <w:pPr>
        <w:pStyle w:val="ListBullet"/>
      </w:pPr>
      <w:r w:rsidRPr="00C35D83">
        <w:t xml:space="preserve">this unit must be </w:t>
      </w:r>
      <w:r w:rsidRPr="00C35D83">
        <w:t>assessed in compliance with relevant legislation/regulation and using policies, procedures, processes and operational manuals directly related to the industry sector for which it is being assessed; and,</w:t>
      </w:r>
    </w:p>
    <w:p w:rsidR="00000000" w:rsidRPr="00C35D83" w:rsidP="00C35D83">
      <w:pPr>
        <w:pStyle w:val="ListBullet"/>
      </w:pPr>
      <w:r w:rsidRPr="00C35D83">
        <w:t>assessment may be conducted in conjunction with the a</w:t>
      </w:r>
      <w:r w:rsidRPr="00C35D83">
        <w:t>ssessment of other Units of Competency; and,</w:t>
      </w:r>
    </w:p>
    <w:p w:rsidR="00000000" w:rsidRPr="00C35D83" w:rsidP="00C35D83">
      <w:pPr>
        <w:pStyle w:val="ListBullet"/>
      </w:pPr>
      <w:r w:rsidRPr="00C35D83">
        <w:t>assessment must confirm consistent performance can be applied in a range of relevant workplace circumstances; and,</w:t>
      </w:r>
    </w:p>
    <w:p w:rsidR="00000000" w:rsidRPr="00C35D83" w:rsidP="00C35D83">
      <w:pPr>
        <w:pStyle w:val="ListBullet"/>
      </w:pPr>
      <w:r w:rsidRPr="00C35D83">
        <w:t xml:space="preserve">assessors must demonstrate the performance evidence, and knowledge evidence as outlined in this </w:t>
      </w:r>
      <w:r w:rsidRPr="00C35D83">
        <w:t>Unit of Competency, and through the minimum years of current* work experience specified below in an Industry sector relevant to the outcomes of the unit; or,</w:t>
      </w:r>
    </w:p>
    <w:p w:rsidR="00000000" w:rsidRPr="00C35D83" w:rsidP="00C35D83">
      <w:pPr>
        <w:pStyle w:val="ListBullet"/>
      </w:pPr>
      <w:r w:rsidRPr="00C35D83">
        <w:t>where the assessor does not meet experience requirements a co-assessment or partnership arrangemen</w:t>
      </w:r>
      <w:r w:rsidRPr="00C35D83">
        <w:t>t must exist between the qualified assessor and an Industry subject matter expert. The Industry subject matter expert should hold the unit being assessed (or an equivalent unit) and/or demonstrate equivalence of skills and knowledge at the unit level. An I</w:t>
      </w:r>
      <w:r w:rsidRPr="00C35D83">
        <w:t>ndustry technical expert must also demonstrate skills and knowledge from the minimum years of current work experience specified below in the Industry sector, including time spent in roles related to the unit being assessed; and,</w:t>
      </w:r>
    </w:p>
    <w:p w:rsidR="00000000" w:rsidRPr="00C35D83" w:rsidP="00C35D83">
      <w:pPr>
        <w:pStyle w:val="ListBullet"/>
      </w:pPr>
      <w:r w:rsidRPr="00C35D83">
        <w:t>assessor and Industry subje</w:t>
      </w:r>
      <w:r w:rsidRPr="00C35D83">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35D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Required assessor or Industry subject matter expert exp</w:t>
            </w:r>
            <w:r w:rsidRPr="00C35D83">
              <w:t>erience</w:t>
            </w:r>
          </w:p>
        </w:tc>
      </w:tr>
      <w:tr w:rsidTr="00C35D8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1 Year</w:t>
            </w:r>
          </w:p>
        </w:tc>
      </w:tr>
      <w:tr w:rsidTr="00C35D8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2 Years</w:t>
            </w:r>
          </w:p>
        </w:tc>
      </w:tr>
      <w:tr w:rsidTr="00C35D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3 Years</w:t>
            </w:r>
          </w:p>
        </w:tc>
      </w:tr>
      <w:tr w:rsidTr="00C35D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5 Years</w:t>
            </w:r>
          </w:p>
        </w:tc>
      </w:tr>
      <w:tr w:rsidTr="00C35D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5D83">
            <w:pPr>
              <w:pStyle w:val="BodyText"/>
              <w:rPr>
                <w:lang w:val="en-NZ"/>
              </w:rPr>
            </w:pPr>
            <w:r w:rsidRPr="00C35D8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5D83" w:rsidP="00C35D83">
            <w:pPr>
              <w:pStyle w:val="BodyText"/>
            </w:pPr>
            <w:r w:rsidRPr="00C35D83">
              <w:t>Where this Unit is being assessed outside of the Resources and Infrastructure Sectors assessor and/or Industry subject matter expert experience should be in-line with industry standards for the sector in which it is being assessed and where no Industry sta</w:t>
            </w:r>
            <w:r w:rsidRPr="00C35D83">
              <w:t>ndard is specified should comply with any relevant regulation.</w:t>
            </w:r>
          </w:p>
        </w:tc>
      </w:tr>
    </w:tbl>
    <w:p w:rsidR="00000000" w:rsidRPr="00C35D83" w:rsidP="00A81646">
      <w:pPr>
        <w:pStyle w:val="BodyText"/>
      </w:pPr>
      <w:r w:rsidRPr="00C35D83">
        <w:t>*Assessors can demonstrate current work experience through employment within Industry in a role relevant to the outcomes of the Unit; or, for external assessors this can be demonstrated throu</w:t>
      </w:r>
      <w:r w:rsidRPr="00C35D83">
        <w:t>gh exposure to Industry by conducting frequent site assessments across various locations.</w:t>
      </w:r>
    </w:p>
    <w:p w:rsidR="00000000" w:rsidRPr="00C35D83" w:rsidP="00A81646">
      <w:pPr>
        <w:pStyle w:val="BodyText"/>
      </w:pPr>
      <w:r w:rsidRPr="00C35D83">
        <w:t>**Where a unit is being delivered outside of a Qualification the first numeric character in the Unit code should be considered to indicate the AQF level</w:t>
      </w:r>
    </w:p>
    <w:p w:rsidR="00000000" w:rsidRPr="00C35D83" w:rsidP="00C35D83">
      <w:pPr>
        <w:pStyle w:val="Heading1"/>
      </w:pPr>
      <w:bookmarkStart w:id="12" w:name="O_690140"/>
      <w:bookmarkEnd w:id="12"/>
      <w:r w:rsidRPr="00C35D83">
        <w:t>Links</w:t>
      </w:r>
    </w:p>
    <w:p w:rsidR="00000000" w:rsidRPr="00C35D83" w:rsidP="00A81646">
      <w:pPr>
        <w:pStyle w:val="BodyText"/>
      </w:pPr>
      <w:r w:rsidRPr="00C35D8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6E93">
        <w:rPr>
          <w:rStyle w:val="Hyperlink"/>
        </w:rPr>
        <w:t>https://vetnet.gov.au/Pages/TrainingDocs.aspx?q=88a61002-9a21-4386-aaf8-69c76e675272</w:t>
      </w:r>
      <w:r>
        <w:fldChar w:fldCharType="end"/>
      </w:r>
    </w:p>
    <w:p w:rsidR="00000000" w:rsidRPr="00C35D83" w:rsidP="00C35D83"/>
    <w:sectPr w:rsidSect="00C35D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D83" w:rsidRPr="00A81646" w:rsidP="00A81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46" w:rsidP="00C35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1646" w:rsidP="00C35D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81646" w:rsidP="00C35D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D83" w:rsidP="00C35D83">
    <w:pPr>
      <w:pStyle w:val="Footer"/>
      <w:framePr w:wrap="around"/>
    </w:pPr>
    <w:r>
      <w:fldChar w:fldCharType="begin"/>
    </w:r>
    <w:r>
      <w:instrText xml:space="preserve"> DOCPROPERTY  Subject  \* MERGEFORMAT </w:instrText>
    </w:r>
    <w:r>
      <w:fldChar w:fldCharType="separate"/>
    </w:r>
    <w:r w:rsidR="00A81646">
      <w:t>Approved</w:t>
    </w:r>
    <w:r w:rsidR="00A81646">
      <w:fldChar w:fldCharType="end"/>
    </w:r>
    <w:r>
      <w:tab/>
      <w:t xml:space="preserve">Page </w:t>
    </w:r>
    <w:r>
      <w:fldChar w:fldCharType="begin"/>
    </w:r>
    <w:r>
      <w:instrText xml:space="preserve"> PAGE  \* Arabic  \* MERGEFORMAT </w:instrText>
    </w:r>
    <w:r>
      <w:fldChar w:fldCharType="separate"/>
    </w:r>
    <w:r w:rsidR="00A816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1646">
      <w:rPr>
        <w:noProof/>
      </w:rPr>
      <w:t>4</w:t>
    </w:r>
    <w:r>
      <w:rPr>
        <w:noProof/>
      </w:rPr>
      <w:fldChar w:fldCharType="end"/>
    </w:r>
  </w:p>
  <w:p w:rsidR="00C35D83" w:rsidP="00C35D83">
    <w:pPr>
      <w:pStyle w:val="Footer"/>
      <w:framePr w:wrap="around"/>
    </w:pPr>
    <w:r>
      <w:t xml:space="preserve">© Commonwealth of Australia, </w:t>
    </w:r>
    <w:r>
      <w:fldChar w:fldCharType="begin"/>
    </w:r>
    <w:r>
      <w:instrText xml:space="preserve"> DATE  \@ "yyyy"  \* MERGEFORMAT </w:instrText>
    </w:r>
    <w:r>
      <w:fldChar w:fldCharType="separate"/>
    </w:r>
    <w:r w:rsidR="00A81646">
      <w:rPr>
        <w:noProof/>
      </w:rPr>
      <w:t>2025</w:t>
    </w:r>
    <w:r>
      <w:fldChar w:fldCharType="end"/>
    </w:r>
    <w:r>
      <w:tab/>
    </w:r>
    <w:r>
      <w:fldChar w:fldCharType="begin"/>
    </w:r>
    <w:r>
      <w:instrText xml:space="preserve"> DOCPROPERTY  Author  \* MERGEFORMAT </w:instrText>
    </w:r>
    <w:r>
      <w:fldChar w:fldCharType="separate"/>
    </w:r>
    <w:r w:rsidR="00A81646">
      <w:t>Mining and Automotive Skills Alliance</w:t>
    </w:r>
    <w:r w:rsidR="00A81646">
      <w:fldChar w:fldCharType="end"/>
    </w:r>
  </w:p>
  <w:p w:rsidR="00C35D83" w:rsidP="00C35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D83" w:rsidRPr="00A81646" w:rsidP="00A816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46" w:rsidRPr="002D2AF8" w:rsidP="00C35D83">
    <w:pPr>
      <w:pStyle w:val="Header"/>
      <w:framePr w:wrap="around"/>
    </w:pPr>
    <w:r>
      <w:fldChar w:fldCharType="begin"/>
    </w:r>
    <w:r>
      <w:instrText xml:space="preserve"> TITLE   \* MERGEFORMAT </w:instrText>
    </w:r>
    <w:r>
      <w:fldChar w:fldCharType="separate"/>
    </w:r>
    <w:r>
      <w:t>RIIMEX202D Install open-cut mine ground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1646" w:rsidP="00C35D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D83" w:rsidRPr="002D2AF8" w:rsidP="00C35D83">
    <w:pPr>
      <w:pStyle w:val="Header"/>
      <w:framePr w:wrap="around"/>
    </w:pPr>
    <w:r>
      <w:fldChar w:fldCharType="begin"/>
    </w:r>
    <w:r>
      <w:instrText xml:space="preserve"> TITLE   \* MERGEFORMAT </w:instrText>
    </w:r>
    <w:r>
      <w:fldChar w:fldCharType="separate"/>
    </w:r>
    <w:r w:rsidR="00A81646">
      <w:t>RIIMEX202D Install open-cut mine ground support</w:t>
    </w:r>
    <w:r w:rsidR="00A81646">
      <w:fldChar w:fldCharType="end"/>
    </w:r>
    <w:r>
      <w:tab/>
      <w:t xml:space="preserve">Date this document was generated: </w:t>
    </w:r>
    <w:r>
      <w:fldChar w:fldCharType="begin"/>
    </w:r>
    <w:r>
      <w:instrText xml:space="preserve"> CREATEDATE  \@ "d MMMM yyyy"  \* MERGEFORMAT </w:instrText>
    </w:r>
    <w:r>
      <w:fldChar w:fldCharType="separate"/>
    </w:r>
    <w:r w:rsidR="00A81646">
      <w:rPr>
        <w:noProof/>
      </w:rPr>
      <w:t>2 March 2025</w:t>
    </w:r>
    <w:r>
      <w:fldChar w:fldCharType="end"/>
    </w:r>
  </w:p>
  <w:p w:rsidR="00C35D83" w:rsidP="00C35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7E2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52F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C02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D83"/>
    <w:pPr>
      <w:spacing w:before="360" w:after="60"/>
      <w:outlineLvl w:val="0"/>
    </w:pPr>
    <w:rPr>
      <w:sz w:val="32"/>
    </w:rPr>
  </w:style>
  <w:style w:type="paragraph" w:styleId="Heading2">
    <w:name w:val="heading 2"/>
    <w:basedOn w:val="HeadingBase"/>
    <w:next w:val="BodyText"/>
    <w:link w:val="Heading2Char"/>
    <w:qFormat/>
    <w:rsid w:val="00C35D83"/>
    <w:pPr>
      <w:keepLines/>
      <w:spacing w:before="240" w:after="120"/>
      <w:outlineLvl w:val="1"/>
    </w:pPr>
    <w:rPr>
      <w:sz w:val="28"/>
      <w:szCs w:val="40"/>
    </w:rPr>
  </w:style>
  <w:style w:type="paragraph" w:styleId="Heading3">
    <w:name w:val="heading 3"/>
    <w:basedOn w:val="HeadingBase"/>
    <w:next w:val="BodyText"/>
    <w:link w:val="Heading3Char"/>
    <w:qFormat/>
    <w:rsid w:val="00C35D83"/>
    <w:pPr>
      <w:spacing w:before="180" w:after="120"/>
      <w:outlineLvl w:val="2"/>
    </w:pPr>
    <w:rPr>
      <w:spacing w:val="-10"/>
      <w:kern w:val="32"/>
    </w:rPr>
  </w:style>
  <w:style w:type="paragraph" w:styleId="Heading4">
    <w:name w:val="heading 4"/>
    <w:basedOn w:val="HeadingBase"/>
    <w:next w:val="BodyText"/>
    <w:link w:val="Heading4Char"/>
    <w:qFormat/>
    <w:rsid w:val="00C35D83"/>
    <w:pPr>
      <w:spacing w:before="160" w:after="120"/>
      <w:outlineLvl w:val="3"/>
    </w:pPr>
    <w:rPr>
      <w:sz w:val="22"/>
    </w:rPr>
  </w:style>
  <w:style w:type="paragraph" w:styleId="Heading5">
    <w:name w:val="heading 5"/>
    <w:basedOn w:val="HeadingBase"/>
    <w:next w:val="Normal"/>
    <w:link w:val="Heading5Char"/>
    <w:qFormat/>
    <w:rsid w:val="00C35D83"/>
    <w:pPr>
      <w:spacing w:before="80"/>
      <w:outlineLvl w:val="4"/>
    </w:pPr>
    <w:rPr>
      <w:color w:val="918585"/>
      <w:sz w:val="20"/>
    </w:rPr>
  </w:style>
  <w:style w:type="paragraph" w:styleId="Heading6">
    <w:name w:val="heading 6"/>
    <w:basedOn w:val="HeadingBase"/>
    <w:next w:val="Normal"/>
    <w:link w:val="Heading6Char"/>
    <w:qFormat/>
    <w:rsid w:val="00C35D83"/>
    <w:pPr>
      <w:spacing w:before="60"/>
      <w:outlineLvl w:val="5"/>
    </w:pPr>
    <w:rPr>
      <w:color w:val="918585"/>
      <w:sz w:val="20"/>
    </w:rPr>
  </w:style>
  <w:style w:type="paragraph" w:styleId="Heading7">
    <w:name w:val="heading 7"/>
    <w:basedOn w:val="Normal"/>
    <w:next w:val="Normal"/>
    <w:link w:val="Heading7Char"/>
    <w:qFormat/>
    <w:rsid w:val="00C35D83"/>
    <w:pPr>
      <w:ind w:left="720"/>
      <w:outlineLvl w:val="6"/>
    </w:pPr>
    <w:rPr>
      <w:i/>
    </w:rPr>
  </w:style>
  <w:style w:type="paragraph" w:styleId="Heading8">
    <w:name w:val="heading 8"/>
    <w:basedOn w:val="Normal"/>
    <w:next w:val="Normal"/>
    <w:link w:val="Heading8Char"/>
    <w:qFormat/>
    <w:rsid w:val="00C35D83"/>
    <w:pPr>
      <w:ind w:left="720"/>
      <w:outlineLvl w:val="7"/>
    </w:pPr>
    <w:rPr>
      <w:i/>
    </w:rPr>
  </w:style>
  <w:style w:type="paragraph" w:styleId="Heading9">
    <w:name w:val="heading 9"/>
    <w:basedOn w:val="Normal"/>
    <w:next w:val="Normal"/>
    <w:link w:val="Heading9Char"/>
    <w:qFormat/>
    <w:rsid w:val="00C35D83"/>
    <w:pPr>
      <w:ind w:left="720"/>
      <w:outlineLvl w:val="8"/>
    </w:pPr>
    <w:rPr>
      <w:i/>
    </w:rPr>
  </w:style>
  <w:style w:type="character" w:default="1" w:styleId="DefaultParagraphFont">
    <w:name w:val="Default Paragraph Font"/>
    <w:uiPriority w:val="1"/>
    <w:unhideWhenUsed/>
    <w:rsid w:val="00C35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D83"/>
  </w:style>
  <w:style w:type="character" w:customStyle="1" w:styleId="Heading1Char">
    <w:name w:val="Heading 1 Char"/>
    <w:basedOn w:val="DefaultParagraphFont"/>
    <w:link w:val="Heading1"/>
    <w:rsid w:val="00C35D83"/>
    <w:rPr>
      <w:rFonts w:ascii="Times New Roman" w:eastAsia="Times New Roman" w:hAnsi="Times New Roman" w:cs="Times New Roman"/>
      <w:b/>
      <w:sz w:val="32"/>
      <w:szCs w:val="20"/>
      <w:lang w:eastAsia="en-US"/>
    </w:rPr>
  </w:style>
  <w:style w:type="paragraph" w:styleId="BodyText">
    <w:name w:val="Body Text"/>
    <w:basedOn w:val="Normal"/>
    <w:link w:val="BodyTextChar"/>
    <w:rsid w:val="00C35D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D83"/>
    <w:rPr>
      <w:rFonts w:ascii="Times New Roman" w:eastAsia="Times New Roman" w:hAnsi="Times New Roman" w:cs="Times New Roman"/>
      <w:sz w:val="24"/>
      <w:lang w:eastAsia="en-US"/>
    </w:rPr>
  </w:style>
  <w:style w:type="paragraph" w:styleId="ListBullet">
    <w:name w:val="List Bullet"/>
    <w:basedOn w:val="List"/>
    <w:rsid w:val="00C35D83"/>
    <w:pPr>
      <w:numPr>
        <w:numId w:val="12"/>
      </w:numPr>
      <w:tabs>
        <w:tab w:val="clear" w:pos="340"/>
      </w:tabs>
      <w:spacing w:before="40" w:after="40"/>
    </w:pPr>
  </w:style>
  <w:style w:type="paragraph" w:styleId="ListBullet2">
    <w:name w:val="List Bullet 2"/>
    <w:basedOn w:val="List2"/>
    <w:rsid w:val="00C35D83"/>
    <w:pPr>
      <w:numPr>
        <w:numId w:val="13"/>
      </w:numPr>
      <w:tabs>
        <w:tab w:val="clear" w:pos="680"/>
      </w:tabs>
    </w:pPr>
  </w:style>
  <w:style w:type="paragraph" w:customStyle="1" w:styleId="SuperHeading">
    <w:name w:val="SuperHeading"/>
    <w:basedOn w:val="Normal"/>
    <w:rsid w:val="00C35D83"/>
    <w:pPr>
      <w:spacing w:before="240" w:after="120"/>
      <w:outlineLvl w:val="0"/>
    </w:pPr>
    <w:rPr>
      <w:rFonts w:ascii="Times New Roman" w:hAnsi="Times New Roman"/>
      <w:b/>
      <w:sz w:val="32"/>
    </w:rPr>
  </w:style>
  <w:style w:type="paragraph" w:customStyle="1" w:styleId="AllowPageBreak">
    <w:name w:val="AllowPageBreak"/>
    <w:rsid w:val="00C35D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D83"/>
    <w:rPr>
      <w:rFonts w:ascii="Courier New" w:eastAsia="Times New Roman" w:hAnsi="Courier New" w:cs="Times New Roman"/>
      <w:i/>
      <w:szCs w:val="20"/>
      <w:lang w:eastAsia="en-US"/>
    </w:rPr>
  </w:style>
  <w:style w:type="paragraph" w:customStyle="1" w:styleId="HeadingBase">
    <w:name w:val="Heading Base"/>
    <w:rsid w:val="00C35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D83"/>
    <w:pPr>
      <w:tabs>
        <w:tab w:val="right" w:leader="dot" w:pos="9072"/>
      </w:tabs>
      <w:ind w:left="567"/>
    </w:pPr>
    <w:rPr>
      <w:szCs w:val="22"/>
    </w:rPr>
  </w:style>
  <w:style w:type="paragraph" w:customStyle="1" w:styleId="TOCBase">
    <w:name w:val="TOC Base"/>
    <w:rsid w:val="00C35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D83"/>
    <w:pPr>
      <w:tabs>
        <w:tab w:val="right" w:leader="dot" w:pos="9072"/>
      </w:tabs>
      <w:spacing w:before="40" w:after="40"/>
      <w:ind w:left="284"/>
    </w:pPr>
    <w:rPr>
      <w:rFonts w:ascii="Times New Roman" w:hAnsi="Times New Roman"/>
    </w:rPr>
  </w:style>
  <w:style w:type="paragraph" w:styleId="TOC1">
    <w:name w:val="toc 1"/>
    <w:basedOn w:val="TOCBase"/>
    <w:next w:val="Normal"/>
    <w:rsid w:val="00C35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D83"/>
    <w:rPr>
      <w:rFonts w:ascii="Times New Roman" w:eastAsia="Times New Roman" w:hAnsi="Times New Roman" w:cs="Times New Roman"/>
      <w:sz w:val="16"/>
      <w:lang w:eastAsia="en-US"/>
    </w:rPr>
  </w:style>
  <w:style w:type="paragraph" w:styleId="Title">
    <w:name w:val="Title"/>
    <w:basedOn w:val="HeadingBase"/>
    <w:link w:val="TitleChar"/>
    <w:qFormat/>
    <w:rsid w:val="00C35D83"/>
    <w:pPr>
      <w:spacing w:before="5040"/>
      <w:jc w:val="center"/>
    </w:pPr>
    <w:rPr>
      <w:sz w:val="48"/>
      <w:szCs w:val="72"/>
      <w:lang w:val="en-US"/>
    </w:rPr>
  </w:style>
  <w:style w:type="character" w:customStyle="1" w:styleId="TitleChar">
    <w:name w:val="Title Char"/>
    <w:basedOn w:val="DefaultParagraphFont"/>
    <w:link w:val="Title"/>
    <w:rsid w:val="00C35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D83"/>
    <w:pPr>
      <w:tabs>
        <w:tab w:val="left" w:pos="3600"/>
        <w:tab w:val="left" w:pos="3958"/>
      </w:tabs>
    </w:pPr>
  </w:style>
  <w:style w:type="paragraph" w:styleId="List">
    <w:name w:val="List"/>
    <w:basedOn w:val="BodyText"/>
    <w:next w:val="BodyText"/>
    <w:rsid w:val="00C35D83"/>
    <w:pPr>
      <w:tabs>
        <w:tab w:val="left" w:pos="340"/>
      </w:tabs>
      <w:spacing w:before="60" w:after="60"/>
      <w:ind w:left="340" w:hanging="340"/>
    </w:pPr>
  </w:style>
  <w:style w:type="paragraph" w:customStyle="1" w:styleId="Note">
    <w:name w:val="Note"/>
    <w:basedOn w:val="BodyText"/>
    <w:rsid w:val="00C35D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5D83"/>
    <w:rPr>
      <w:b/>
      <w:spacing w:val="0"/>
    </w:rPr>
  </w:style>
  <w:style w:type="paragraph" w:customStyle="1" w:styleId="SuperTitle">
    <w:name w:val="SuperTitle"/>
    <w:basedOn w:val="Title"/>
    <w:rsid w:val="00C35D83"/>
    <w:pPr>
      <w:framePr w:wrap="auto" w:hAnchor="text" w:y="6049"/>
    </w:pPr>
    <w:rPr>
      <w:color w:val="000000"/>
      <w:sz w:val="40"/>
    </w:rPr>
  </w:style>
  <w:style w:type="paragraph" w:customStyle="1" w:styleId="TOCTitle">
    <w:name w:val="TOCTitle"/>
    <w:basedOn w:val="Heading1"/>
    <w:rsid w:val="00C35D83"/>
    <w:pPr>
      <w:spacing w:after="240"/>
      <w:jc w:val="center"/>
      <w:outlineLvl w:val="9"/>
    </w:pPr>
    <w:rPr>
      <w:caps/>
    </w:rPr>
  </w:style>
  <w:style w:type="paragraph" w:customStyle="1" w:styleId="Version">
    <w:name w:val="Version"/>
    <w:rsid w:val="00C35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D83"/>
    <w:pPr>
      <w:keepNext w:val="0"/>
      <w:tabs>
        <w:tab w:val="right" w:pos="4176"/>
      </w:tabs>
      <w:ind w:left="198" w:hanging="198"/>
    </w:pPr>
    <w:rPr>
      <w:rFonts w:ascii="Garamond" w:hAnsi="Garamond"/>
    </w:rPr>
  </w:style>
  <w:style w:type="paragraph" w:styleId="IndexHeading">
    <w:name w:val="index heading"/>
    <w:basedOn w:val="Normal"/>
    <w:next w:val="Index1"/>
    <w:semiHidden/>
    <w:rsid w:val="00C35D83"/>
    <w:pPr>
      <w:spacing w:before="120" w:after="120"/>
    </w:pPr>
    <w:rPr>
      <w:rFonts w:ascii="Arial" w:hAnsi="Arial"/>
      <w:b/>
      <w:color w:val="918585"/>
      <w:sz w:val="24"/>
    </w:rPr>
  </w:style>
  <w:style w:type="paragraph" w:styleId="Header">
    <w:name w:val="header"/>
    <w:basedOn w:val="Normal"/>
    <w:link w:val="HeaderChar"/>
    <w:rsid w:val="00C35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D83"/>
    <w:rPr>
      <w:rFonts w:ascii="Times New Roman" w:eastAsia="Times New Roman" w:hAnsi="Times New Roman" w:cs="Times New Roman"/>
      <w:sz w:val="16"/>
      <w:szCs w:val="20"/>
      <w:lang w:val="en-GB" w:eastAsia="en-US"/>
    </w:rPr>
  </w:style>
  <w:style w:type="paragraph" w:customStyle="1" w:styleId="Chapter">
    <w:name w:val="Chapter"/>
    <w:basedOn w:val="Normal"/>
    <w:rsid w:val="00C35D83"/>
    <w:pPr>
      <w:spacing w:before="240"/>
    </w:pPr>
    <w:rPr>
      <w:rFonts w:ascii="Times New Roman" w:hAnsi="Times New Roman"/>
      <w:smallCaps/>
      <w:spacing w:val="80"/>
      <w:sz w:val="28"/>
    </w:rPr>
  </w:style>
  <w:style w:type="paragraph" w:customStyle="1" w:styleId="InChapter">
    <w:name w:val="InChapter"/>
    <w:basedOn w:val="Heading3"/>
    <w:rsid w:val="00C35D83"/>
    <w:pPr>
      <w:spacing w:after="240"/>
      <w:outlineLvl w:val="9"/>
    </w:pPr>
    <w:rPr>
      <w:noProof/>
    </w:rPr>
  </w:style>
  <w:style w:type="paragraph" w:styleId="Index2">
    <w:name w:val="index 2"/>
    <w:basedOn w:val="Normal"/>
    <w:next w:val="Normal"/>
    <w:semiHidden/>
    <w:rsid w:val="00C35D83"/>
    <w:pPr>
      <w:tabs>
        <w:tab w:val="right" w:pos="4176"/>
      </w:tabs>
      <w:ind w:left="568" w:hanging="284"/>
    </w:pPr>
    <w:rPr>
      <w:rFonts w:ascii="Garamond" w:hAnsi="Garamond"/>
    </w:rPr>
  </w:style>
  <w:style w:type="paragraph" w:customStyle="1" w:styleId="Byline">
    <w:name w:val="Byline"/>
    <w:rsid w:val="00C35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D83"/>
    <w:pPr>
      <w:tabs>
        <w:tab w:val="clear" w:pos="3600"/>
        <w:tab w:val="clear" w:pos="3958"/>
      </w:tabs>
      <w:jc w:val="right"/>
    </w:pPr>
  </w:style>
  <w:style w:type="character" w:styleId="Emphasis">
    <w:name w:val="Emphasis"/>
    <w:basedOn w:val="DefaultParagraphFont"/>
    <w:qFormat/>
    <w:rsid w:val="00C35D83"/>
    <w:rPr>
      <w:i/>
    </w:rPr>
  </w:style>
  <w:style w:type="paragraph" w:styleId="Caption">
    <w:name w:val="caption"/>
    <w:basedOn w:val="BodyText"/>
    <w:next w:val="Normal"/>
    <w:qFormat/>
    <w:rsid w:val="00C35D83"/>
    <w:pPr>
      <w:framePr w:w="2268" w:hSpace="181" w:vSpace="181" w:wrap="around" w:vAnchor="text" w:hAnchor="page" w:x="1135" w:y="285" w:anchorLock="1"/>
    </w:pPr>
    <w:rPr>
      <w:i/>
    </w:rPr>
  </w:style>
  <w:style w:type="paragraph" w:customStyle="1" w:styleId="MiniTOCTitle">
    <w:name w:val="MiniTOCTitle"/>
    <w:basedOn w:val="Heading4"/>
    <w:rsid w:val="00C35D83"/>
    <w:pPr>
      <w:spacing w:before="240"/>
      <w:outlineLvl w:val="9"/>
    </w:pPr>
    <w:rPr>
      <w:noProof/>
      <w:sz w:val="24"/>
    </w:rPr>
  </w:style>
  <w:style w:type="paragraph" w:customStyle="1" w:styleId="MiniTOCItem">
    <w:name w:val="MiniTOCItem"/>
    <w:basedOn w:val="ListBullet"/>
    <w:rsid w:val="00C35D83"/>
    <w:pPr>
      <w:numPr>
        <w:numId w:val="0"/>
      </w:numPr>
      <w:tabs>
        <w:tab w:val="right" w:leader="dot" w:pos="6521"/>
      </w:tabs>
      <w:spacing w:before="0" w:after="0"/>
    </w:pPr>
  </w:style>
  <w:style w:type="paragraph" w:customStyle="1" w:styleId="TOFTitle">
    <w:name w:val="TOFTitle"/>
    <w:basedOn w:val="TOCTitle"/>
    <w:rsid w:val="00C35D83"/>
  </w:style>
  <w:style w:type="paragraph" w:styleId="TableofFigures">
    <w:name w:val="table of figures"/>
    <w:basedOn w:val="Normal"/>
    <w:next w:val="Normal"/>
    <w:semiHidden/>
    <w:rsid w:val="00C35D83"/>
    <w:pPr>
      <w:tabs>
        <w:tab w:val="right" w:leader="dot" w:pos="9072"/>
      </w:tabs>
      <w:ind w:left="970" w:hanging="403"/>
    </w:pPr>
    <w:rPr>
      <w:rFonts w:ascii="Times New Roman" w:hAnsi="Times New Roman"/>
      <w:b/>
    </w:rPr>
  </w:style>
  <w:style w:type="paragraph" w:styleId="ListNumber">
    <w:name w:val="List Number"/>
    <w:basedOn w:val="List"/>
    <w:rsid w:val="00C35D83"/>
    <w:pPr>
      <w:numPr>
        <w:numId w:val="15"/>
      </w:numPr>
      <w:tabs>
        <w:tab w:val="clear" w:pos="340"/>
      </w:tabs>
    </w:pPr>
  </w:style>
  <w:style w:type="character" w:customStyle="1" w:styleId="WingdingSymbols">
    <w:name w:val="Wingding Symbols"/>
    <w:rsid w:val="00C35D83"/>
    <w:rPr>
      <w:rFonts w:ascii="Wingdings" w:hAnsi="Wingdings"/>
    </w:rPr>
  </w:style>
  <w:style w:type="paragraph" w:customStyle="1" w:styleId="TableHeading">
    <w:name w:val="Table Heading"/>
    <w:basedOn w:val="HeadingBase"/>
    <w:rsid w:val="00C35D83"/>
    <w:pPr>
      <w:keepLines/>
      <w:pBdr>
        <w:bottom w:val="single" w:sz="6" w:space="1" w:color="918585"/>
      </w:pBdr>
      <w:spacing w:before="240"/>
    </w:pPr>
  </w:style>
  <w:style w:type="character" w:customStyle="1" w:styleId="HotSpot">
    <w:name w:val="HotSpot"/>
    <w:rsid w:val="00C35D83"/>
    <w:rPr>
      <w:color w:val="0033CC"/>
      <w:u w:val="none"/>
    </w:rPr>
  </w:style>
  <w:style w:type="paragraph" w:customStyle="1" w:styleId="BodyTextRight">
    <w:name w:val="Body Text Right"/>
    <w:basedOn w:val="BodyText"/>
    <w:rsid w:val="00C35D83"/>
    <w:pPr>
      <w:spacing w:before="0" w:after="0"/>
      <w:jc w:val="right"/>
    </w:pPr>
  </w:style>
  <w:style w:type="paragraph" w:styleId="Index3">
    <w:name w:val="index 3"/>
    <w:basedOn w:val="ListNumber2"/>
    <w:next w:val="Normal"/>
    <w:semiHidden/>
    <w:rsid w:val="00C35D83"/>
    <w:pPr>
      <w:numPr>
        <w:numId w:val="0"/>
      </w:numPr>
      <w:tabs>
        <w:tab w:val="right" w:leader="dot" w:pos="4176"/>
      </w:tabs>
    </w:pPr>
  </w:style>
  <w:style w:type="paragraph" w:styleId="ListNumber2">
    <w:name w:val="List Number 2"/>
    <w:basedOn w:val="List2"/>
    <w:rsid w:val="00C35D83"/>
    <w:pPr>
      <w:numPr>
        <w:numId w:val="10"/>
      </w:numPr>
      <w:tabs>
        <w:tab w:val="clear" w:pos="1060"/>
      </w:tabs>
    </w:pPr>
  </w:style>
  <w:style w:type="paragraph" w:customStyle="1" w:styleId="MarginNote">
    <w:name w:val="Margin Note"/>
    <w:basedOn w:val="BodyText"/>
    <w:rsid w:val="00C35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D83"/>
    <w:rPr>
      <w:sz w:val="32"/>
    </w:rPr>
  </w:style>
  <w:style w:type="paragraph" w:customStyle="1" w:styleId="HeadingProcedure">
    <w:name w:val="Heading Procedure"/>
    <w:basedOn w:val="HeadingBase"/>
    <w:next w:val="Normal"/>
    <w:rsid w:val="00C35D83"/>
    <w:pPr>
      <w:tabs>
        <w:tab w:val="left" w:pos="0"/>
      </w:tabs>
      <w:spacing w:before="120" w:after="60"/>
    </w:pPr>
    <w:rPr>
      <w:i/>
      <w:color w:val="918585"/>
      <w:sz w:val="22"/>
    </w:rPr>
  </w:style>
  <w:style w:type="paragraph" w:customStyle="1" w:styleId="TableBodyText">
    <w:name w:val="Table Body Text"/>
    <w:basedOn w:val="BodyText"/>
    <w:rsid w:val="00C35D83"/>
    <w:pPr>
      <w:spacing w:before="60" w:after="60"/>
    </w:pPr>
  </w:style>
  <w:style w:type="paragraph" w:styleId="ListContinue">
    <w:name w:val="List Continue"/>
    <w:basedOn w:val="List"/>
    <w:rsid w:val="00C35D83"/>
    <w:pPr>
      <w:ind w:firstLine="0"/>
    </w:pPr>
  </w:style>
  <w:style w:type="paragraph" w:customStyle="1" w:styleId="ListNote">
    <w:name w:val="List Note"/>
    <w:basedOn w:val="List"/>
    <w:rsid w:val="00C35D83"/>
    <w:pPr>
      <w:pBdr>
        <w:top w:val="single" w:sz="6" w:space="2" w:color="918585"/>
        <w:bottom w:val="single" w:sz="6" w:space="2" w:color="918585"/>
      </w:pBdr>
      <w:tabs>
        <w:tab w:val="left" w:pos="1021"/>
      </w:tabs>
      <w:ind w:firstLine="0"/>
    </w:pPr>
  </w:style>
  <w:style w:type="paragraph" w:customStyle="1" w:styleId="Warning">
    <w:name w:val="Warning"/>
    <w:basedOn w:val="BodyText"/>
    <w:rsid w:val="00C35D83"/>
    <w:pPr>
      <w:shd w:val="clear" w:color="auto" w:fill="D9D9D9"/>
      <w:tabs>
        <w:tab w:val="left" w:pos="992"/>
      </w:tabs>
      <w:ind w:left="119" w:right="119"/>
    </w:pPr>
    <w:rPr>
      <w:sz w:val="20"/>
    </w:rPr>
  </w:style>
  <w:style w:type="paragraph" w:customStyle="1" w:styleId="MarginIcons">
    <w:name w:val="Margin Icons"/>
    <w:basedOn w:val="BodyText"/>
    <w:rsid w:val="00C35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D83"/>
    <w:rPr>
      <w:rFonts w:ascii="Courier New" w:hAnsi="Courier New"/>
    </w:rPr>
  </w:style>
  <w:style w:type="paragraph" w:customStyle="1" w:styleId="NoteBullet">
    <w:name w:val="Note Bullet"/>
    <w:basedOn w:val="Note"/>
    <w:rsid w:val="00C35D83"/>
    <w:pPr>
      <w:tabs>
        <w:tab w:val="clear" w:pos="680"/>
      </w:tabs>
      <w:spacing w:before="60" w:after="60"/>
    </w:pPr>
  </w:style>
  <w:style w:type="paragraph" w:customStyle="1" w:styleId="SubHeading2">
    <w:name w:val="SubHeading2"/>
    <w:basedOn w:val="HeadingBase"/>
    <w:rsid w:val="00C35D83"/>
    <w:pPr>
      <w:spacing w:before="240" w:after="60"/>
    </w:pPr>
    <w:rPr>
      <w:sz w:val="20"/>
    </w:rPr>
  </w:style>
  <w:style w:type="paragraph" w:customStyle="1" w:styleId="SubHeading1">
    <w:name w:val="SubHeading1"/>
    <w:basedOn w:val="HeadingBase"/>
    <w:rsid w:val="00C35D83"/>
    <w:pPr>
      <w:spacing w:before="240" w:after="60"/>
    </w:pPr>
    <w:rPr>
      <w:color w:val="918585"/>
      <w:sz w:val="22"/>
    </w:rPr>
  </w:style>
  <w:style w:type="paragraph" w:customStyle="1" w:styleId="SideHeading">
    <w:name w:val="Side Heading"/>
    <w:basedOn w:val="HeadingBase"/>
    <w:rsid w:val="00C35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D83"/>
    <w:pPr>
      <w:tabs>
        <w:tab w:val="num" w:pos="360"/>
      </w:tabs>
    </w:pPr>
  </w:style>
  <w:style w:type="paragraph" w:styleId="PlainText">
    <w:name w:val="Plain Text"/>
    <w:basedOn w:val="Normal"/>
    <w:link w:val="PlainTextChar"/>
    <w:rsid w:val="00C35D83"/>
    <w:rPr>
      <w:sz w:val="20"/>
    </w:rPr>
  </w:style>
  <w:style w:type="character" w:customStyle="1" w:styleId="PlainTextChar">
    <w:name w:val="Plain Text Char"/>
    <w:basedOn w:val="DefaultParagraphFont"/>
    <w:link w:val="PlainText"/>
    <w:rsid w:val="00C35D83"/>
    <w:rPr>
      <w:rFonts w:ascii="Courier New" w:eastAsia="Times New Roman" w:hAnsi="Courier New" w:cs="Times New Roman"/>
      <w:sz w:val="20"/>
      <w:szCs w:val="20"/>
      <w:lang w:eastAsia="en-US"/>
    </w:rPr>
  </w:style>
  <w:style w:type="character" w:customStyle="1" w:styleId="MenuOption">
    <w:name w:val="Menu Option"/>
    <w:basedOn w:val="DefaultParagraphFont"/>
    <w:rsid w:val="00C35D83"/>
    <w:rPr>
      <w:b/>
      <w:smallCaps/>
    </w:rPr>
  </w:style>
  <w:style w:type="paragraph" w:customStyle="1" w:styleId="TableListNumber">
    <w:name w:val="Table List Number"/>
    <w:basedOn w:val="ListNumber"/>
    <w:rsid w:val="00C35D83"/>
    <w:pPr>
      <w:numPr>
        <w:numId w:val="0"/>
      </w:numPr>
    </w:pPr>
  </w:style>
  <w:style w:type="paragraph" w:styleId="TOC4">
    <w:name w:val="toc 4"/>
    <w:basedOn w:val="TOCBase"/>
    <w:next w:val="Normal"/>
    <w:semiHidden/>
    <w:rsid w:val="00C35D83"/>
    <w:pPr>
      <w:tabs>
        <w:tab w:val="right" w:leader="dot" w:pos="9071"/>
      </w:tabs>
      <w:ind w:left="1701"/>
    </w:pPr>
  </w:style>
  <w:style w:type="paragraph" w:customStyle="1" w:styleId="ListAlpha">
    <w:name w:val="List Alpha"/>
    <w:basedOn w:val="List"/>
    <w:rsid w:val="00C35D83"/>
    <w:pPr>
      <w:numPr>
        <w:numId w:val="9"/>
      </w:numPr>
    </w:pPr>
  </w:style>
  <w:style w:type="paragraph" w:customStyle="1" w:styleId="ListAlpha2">
    <w:name w:val="List Alpha 2"/>
    <w:basedOn w:val="List2"/>
    <w:rsid w:val="00C35D83"/>
    <w:pPr>
      <w:numPr>
        <w:numId w:val="8"/>
      </w:numPr>
    </w:pPr>
  </w:style>
  <w:style w:type="paragraph" w:styleId="List2">
    <w:name w:val="List 2"/>
    <w:basedOn w:val="BodyText"/>
    <w:rsid w:val="00C35D83"/>
    <w:pPr>
      <w:tabs>
        <w:tab w:val="left" w:pos="680"/>
      </w:tabs>
      <w:spacing w:before="60" w:after="60"/>
      <w:ind w:left="680" w:hanging="340"/>
    </w:pPr>
  </w:style>
  <w:style w:type="paragraph" w:styleId="List3">
    <w:name w:val="List 3"/>
    <w:basedOn w:val="BodyText"/>
    <w:rsid w:val="00C35D83"/>
    <w:pPr>
      <w:tabs>
        <w:tab w:val="left" w:pos="1021"/>
      </w:tabs>
      <w:spacing w:before="60" w:after="60"/>
      <w:ind w:left="1020" w:hanging="340"/>
    </w:pPr>
  </w:style>
  <w:style w:type="paragraph" w:styleId="List4">
    <w:name w:val="List 4"/>
    <w:basedOn w:val="BodyText"/>
    <w:rsid w:val="00C35D83"/>
    <w:pPr>
      <w:tabs>
        <w:tab w:val="left" w:pos="1361"/>
      </w:tabs>
      <w:spacing w:before="60" w:after="60"/>
      <w:ind w:left="1361" w:hanging="340"/>
    </w:pPr>
  </w:style>
  <w:style w:type="paragraph" w:styleId="List5">
    <w:name w:val="List 5"/>
    <w:basedOn w:val="BodyText"/>
    <w:rsid w:val="00C35D83"/>
    <w:pPr>
      <w:tabs>
        <w:tab w:val="left" w:pos="1701"/>
      </w:tabs>
      <w:spacing w:before="60" w:after="60"/>
      <w:ind w:left="1701" w:hanging="340"/>
    </w:pPr>
  </w:style>
  <w:style w:type="paragraph" w:styleId="ListBullet3">
    <w:name w:val="List Bullet 3"/>
    <w:basedOn w:val="List3"/>
    <w:rsid w:val="00C35D83"/>
    <w:pPr>
      <w:numPr>
        <w:numId w:val="14"/>
      </w:numPr>
      <w:tabs>
        <w:tab w:val="clear" w:pos="1021"/>
      </w:tabs>
      <w:ind w:left="1037" w:hanging="357"/>
    </w:pPr>
  </w:style>
  <w:style w:type="paragraph" w:styleId="ListBullet4">
    <w:name w:val="List Bullet 4"/>
    <w:basedOn w:val="List4"/>
    <w:rsid w:val="00C35D83"/>
    <w:pPr>
      <w:numPr>
        <w:numId w:val="3"/>
      </w:numPr>
      <w:tabs>
        <w:tab w:val="clear" w:pos="1361"/>
      </w:tabs>
    </w:pPr>
  </w:style>
  <w:style w:type="paragraph" w:styleId="ListBullet5">
    <w:name w:val="List Bullet 5"/>
    <w:basedOn w:val="List5"/>
    <w:rsid w:val="00C35D83"/>
    <w:pPr>
      <w:numPr>
        <w:numId w:val="4"/>
      </w:numPr>
    </w:pPr>
  </w:style>
  <w:style w:type="paragraph" w:styleId="ListContinue2">
    <w:name w:val="List Continue 2"/>
    <w:basedOn w:val="List2"/>
    <w:rsid w:val="00C35D83"/>
    <w:pPr>
      <w:ind w:firstLine="0"/>
    </w:pPr>
  </w:style>
  <w:style w:type="paragraph" w:styleId="ListContinue3">
    <w:name w:val="List Continue 3"/>
    <w:basedOn w:val="List3"/>
    <w:rsid w:val="00C35D83"/>
    <w:pPr>
      <w:ind w:left="1021" w:firstLine="0"/>
    </w:pPr>
  </w:style>
  <w:style w:type="paragraph" w:styleId="ListContinue4">
    <w:name w:val="List Continue 4"/>
    <w:basedOn w:val="List4"/>
    <w:rsid w:val="00C35D83"/>
    <w:pPr>
      <w:ind w:firstLine="0"/>
    </w:pPr>
  </w:style>
  <w:style w:type="paragraph" w:styleId="ListContinue5">
    <w:name w:val="List Continue 5"/>
    <w:basedOn w:val="List5"/>
    <w:rsid w:val="00C35D83"/>
    <w:pPr>
      <w:ind w:firstLine="0"/>
    </w:pPr>
  </w:style>
  <w:style w:type="paragraph" w:styleId="ListNumber3">
    <w:name w:val="List Number 3"/>
    <w:basedOn w:val="List3"/>
    <w:rsid w:val="00C35D83"/>
    <w:pPr>
      <w:numPr>
        <w:numId w:val="5"/>
      </w:numPr>
    </w:pPr>
  </w:style>
  <w:style w:type="paragraph" w:styleId="ListNumber4">
    <w:name w:val="List Number 4"/>
    <w:basedOn w:val="List4"/>
    <w:rsid w:val="00C35D83"/>
    <w:pPr>
      <w:numPr>
        <w:numId w:val="6"/>
      </w:numPr>
    </w:pPr>
  </w:style>
  <w:style w:type="paragraph" w:styleId="ListNumber5">
    <w:name w:val="List Number 5"/>
    <w:basedOn w:val="List5"/>
    <w:rsid w:val="00C35D83"/>
    <w:pPr>
      <w:numPr>
        <w:numId w:val="7"/>
      </w:numPr>
    </w:pPr>
  </w:style>
  <w:style w:type="paragraph" w:styleId="BlockText">
    <w:name w:val="Block Text"/>
    <w:basedOn w:val="Normal"/>
    <w:rsid w:val="00C35D83"/>
    <w:pPr>
      <w:spacing w:after="120"/>
      <w:ind w:left="1440" w:right="1440"/>
    </w:pPr>
  </w:style>
  <w:style w:type="character" w:customStyle="1" w:styleId="Subscript">
    <w:name w:val="Subscript"/>
    <w:basedOn w:val="DefaultParagraphFont"/>
    <w:rsid w:val="00C35D83"/>
    <w:rPr>
      <w:sz w:val="16"/>
      <w:vertAlign w:val="subscript"/>
    </w:rPr>
  </w:style>
  <w:style w:type="character" w:customStyle="1" w:styleId="Superscript">
    <w:name w:val="Superscript"/>
    <w:basedOn w:val="DefaultParagraphFont"/>
    <w:rsid w:val="00C35D83"/>
    <w:rPr>
      <w:sz w:val="16"/>
      <w:vertAlign w:val="superscript"/>
    </w:rPr>
  </w:style>
  <w:style w:type="character" w:customStyle="1" w:styleId="Symbols">
    <w:name w:val="Symbols"/>
    <w:basedOn w:val="DefaultParagraphFont"/>
    <w:rsid w:val="00C35D83"/>
    <w:rPr>
      <w:rFonts w:ascii="Symbol" w:hAnsi="Symbol"/>
    </w:rPr>
  </w:style>
  <w:style w:type="character" w:customStyle="1" w:styleId="MenuOptions">
    <w:name w:val="Menu Options"/>
    <w:basedOn w:val="DefaultParagraphFont"/>
    <w:rsid w:val="00C35D83"/>
    <w:rPr>
      <w:rFonts w:ascii="Arial Narrow" w:hAnsi="Arial Narrow"/>
      <w:smallCaps/>
    </w:rPr>
  </w:style>
  <w:style w:type="character" w:customStyle="1" w:styleId="Buttons">
    <w:name w:val="Buttons"/>
    <w:basedOn w:val="DefaultParagraphFont"/>
    <w:rsid w:val="00C35D83"/>
    <w:rPr>
      <w:b/>
    </w:rPr>
  </w:style>
  <w:style w:type="character" w:customStyle="1" w:styleId="Underlined">
    <w:name w:val="Underlined"/>
    <w:basedOn w:val="DefaultParagraphFont"/>
    <w:rsid w:val="00C35D83"/>
    <w:rPr>
      <w:u w:val="single"/>
    </w:rPr>
  </w:style>
  <w:style w:type="paragraph" w:customStyle="1" w:styleId="TableBodyTextRight">
    <w:name w:val="Table Body Text Right"/>
    <w:basedOn w:val="TableBodyText"/>
    <w:rsid w:val="00C35D83"/>
    <w:pPr>
      <w:widowControl w:val="0"/>
      <w:autoSpaceDE w:val="0"/>
      <w:autoSpaceDN w:val="0"/>
      <w:adjustRightInd w:val="0"/>
      <w:jc w:val="right"/>
    </w:pPr>
    <w:rPr>
      <w:rFonts w:cs="Arial"/>
      <w:szCs w:val="18"/>
    </w:rPr>
  </w:style>
  <w:style w:type="paragraph" w:customStyle="1" w:styleId="CopyrightText">
    <w:name w:val="Copyright Text"/>
    <w:basedOn w:val="BodyText"/>
    <w:rsid w:val="00C35D83"/>
    <w:rPr>
      <w:sz w:val="18"/>
    </w:rPr>
  </w:style>
  <w:style w:type="paragraph" w:customStyle="1" w:styleId="BodySmallRight">
    <w:name w:val="Body Small Right"/>
    <w:basedOn w:val="BodyTextRight"/>
    <w:rsid w:val="00C35D83"/>
    <w:rPr>
      <w:sz w:val="18"/>
      <w:szCs w:val="18"/>
    </w:rPr>
  </w:style>
  <w:style w:type="paragraph" w:customStyle="1" w:styleId="MarginEdition">
    <w:name w:val="Margin Edition"/>
    <w:basedOn w:val="MarginNote"/>
    <w:rsid w:val="00C35D83"/>
    <w:pPr>
      <w:spacing w:before="0" w:after="0"/>
    </w:pPr>
    <w:rPr>
      <w:rFonts w:ascii="Times New Roman" w:hAnsi="Times New Roman"/>
      <w:color w:val="999999"/>
    </w:rPr>
  </w:style>
  <w:style w:type="paragraph" w:customStyle="1" w:styleId="Spacer">
    <w:name w:val="Spacer"/>
    <w:basedOn w:val="Normal"/>
    <w:rsid w:val="00C35D83"/>
    <w:rPr>
      <w:sz w:val="2"/>
      <w:szCs w:val="2"/>
    </w:rPr>
  </w:style>
  <w:style w:type="character" w:customStyle="1" w:styleId="Small">
    <w:name w:val="Small"/>
    <w:basedOn w:val="DefaultParagraphFont"/>
    <w:rsid w:val="00C35D83"/>
    <w:rPr>
      <w:sz w:val="16"/>
    </w:rPr>
  </w:style>
  <w:style w:type="paragraph" w:customStyle="1" w:styleId="WideTable">
    <w:name w:val="Wide Table"/>
    <w:basedOn w:val="Normal"/>
    <w:rsid w:val="00C35D83"/>
    <w:pPr>
      <w:ind w:left="-1418"/>
    </w:pPr>
    <w:rPr>
      <w:sz w:val="2"/>
      <w:szCs w:val="2"/>
    </w:rPr>
  </w:style>
  <w:style w:type="character" w:styleId="PageNumber">
    <w:name w:val="page number"/>
    <w:basedOn w:val="DefaultParagraphFont"/>
    <w:rsid w:val="00C35D83"/>
  </w:style>
  <w:style w:type="paragraph" w:styleId="Quote">
    <w:name w:val="Quote"/>
    <w:basedOn w:val="Heading1"/>
    <w:link w:val="QuoteChar"/>
    <w:qFormat/>
    <w:rsid w:val="00C35D83"/>
    <w:rPr>
      <w:b w:val="0"/>
      <w:sz w:val="72"/>
      <w:szCs w:val="72"/>
      <w:lang w:val="en-NZ"/>
    </w:rPr>
  </w:style>
  <w:style w:type="character" w:customStyle="1" w:styleId="QuoteChar">
    <w:name w:val="Quote Char"/>
    <w:basedOn w:val="DefaultParagraphFont"/>
    <w:link w:val="Quote"/>
    <w:rsid w:val="00C35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D83"/>
    <w:pPr>
      <w:pageBreakBefore/>
    </w:pPr>
  </w:style>
  <w:style w:type="paragraph" w:customStyle="1" w:styleId="Border">
    <w:name w:val="Border"/>
    <w:basedOn w:val="Normal"/>
    <w:qFormat/>
    <w:rsid w:val="00C35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D83"/>
    <w:rPr>
      <w:b/>
      <w:bCs/>
      <w:i/>
      <w:iCs/>
      <w:color w:val="auto"/>
    </w:rPr>
  </w:style>
  <w:style w:type="paragraph" w:styleId="IntenseQuote">
    <w:name w:val="Intense Quote"/>
    <w:basedOn w:val="Normal"/>
    <w:next w:val="Normal"/>
    <w:link w:val="IntenseQuoteChar"/>
    <w:uiPriority w:val="30"/>
    <w:qFormat/>
    <w:rsid w:val="00C35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D83"/>
    <w:rPr>
      <w:smallCaps/>
      <w:color w:val="auto"/>
      <w:u w:val="single"/>
    </w:rPr>
  </w:style>
  <w:style w:type="character" w:styleId="IntenseReference">
    <w:name w:val="Intense Reference"/>
    <w:basedOn w:val="DefaultParagraphFont"/>
    <w:uiPriority w:val="32"/>
    <w:qFormat/>
    <w:rsid w:val="00C35D83"/>
    <w:rPr>
      <w:b/>
      <w:bCs/>
      <w:smallCaps/>
      <w:color w:val="auto"/>
      <w:spacing w:val="5"/>
      <w:u w:val="single"/>
    </w:rPr>
  </w:style>
  <w:style w:type="paragraph" w:customStyle="1" w:styleId="2ColumnHeading">
    <w:name w:val="2Column Heading"/>
    <w:basedOn w:val="BodyText"/>
    <w:qFormat/>
    <w:rsid w:val="00C35D83"/>
    <w:pPr>
      <w:spacing w:after="60"/>
      <w:ind w:left="-2268"/>
    </w:pPr>
    <w:rPr>
      <w:b/>
    </w:rPr>
  </w:style>
  <w:style w:type="paragraph" w:customStyle="1" w:styleId="Heading1TOC">
    <w:name w:val="Heading1 TOC"/>
    <w:basedOn w:val="Normal"/>
    <w:qFormat/>
    <w:rsid w:val="00C35D83"/>
    <w:pPr>
      <w:spacing w:before="240" w:after="120"/>
    </w:pPr>
    <w:rPr>
      <w:rFonts w:ascii="Times New Roman" w:hAnsi="Times New Roman"/>
      <w:b/>
      <w:sz w:val="32"/>
    </w:rPr>
  </w:style>
  <w:style w:type="paragraph" w:customStyle="1" w:styleId="Heading2TOC">
    <w:name w:val="Heading2 TOC"/>
    <w:basedOn w:val="Normal"/>
    <w:qFormat/>
    <w:rsid w:val="00C35D83"/>
    <w:pPr>
      <w:spacing w:before="240" w:after="60"/>
    </w:pPr>
    <w:rPr>
      <w:rFonts w:ascii="Times New Roman" w:hAnsi="Times New Roman"/>
      <w:b/>
      <w:sz w:val="28"/>
    </w:rPr>
  </w:style>
  <w:style w:type="character" w:customStyle="1" w:styleId="Underline">
    <w:name w:val="Underline"/>
    <w:basedOn w:val="DefaultParagraphFont"/>
    <w:qFormat/>
    <w:rsid w:val="00C35D83"/>
    <w:rPr>
      <w:u w:val="single"/>
    </w:rPr>
  </w:style>
  <w:style w:type="character" w:customStyle="1" w:styleId="BoldandItalics">
    <w:name w:val="Bold and Italics"/>
    <w:qFormat/>
    <w:rsid w:val="00C35D83"/>
    <w:rPr>
      <w:b/>
      <w:i/>
      <w:u w:val="none"/>
    </w:rPr>
  </w:style>
  <w:style w:type="paragraph" w:styleId="BalloonText">
    <w:name w:val="Balloon Text"/>
    <w:basedOn w:val="Normal"/>
    <w:link w:val="BalloonTextChar"/>
    <w:rsid w:val="00C35D83"/>
    <w:rPr>
      <w:rFonts w:ascii="Tahoma" w:hAnsi="Tahoma" w:cs="Tahoma"/>
      <w:sz w:val="16"/>
      <w:szCs w:val="16"/>
    </w:rPr>
  </w:style>
  <w:style w:type="character" w:customStyle="1" w:styleId="BalloonTextChar">
    <w:name w:val="Balloon Text Char"/>
    <w:basedOn w:val="DefaultParagraphFont"/>
    <w:link w:val="BalloonText"/>
    <w:rsid w:val="00C35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D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D83"/>
    <w:rPr>
      <w:b/>
      <w:color w:val="660033"/>
      <w:spacing w:val="0"/>
    </w:rPr>
  </w:style>
  <w:style w:type="paragraph" w:customStyle="1" w:styleId="Nameditemlist">
    <w:name w:val="Named item list"/>
    <w:basedOn w:val="BodyText"/>
    <w:qFormat/>
    <w:rsid w:val="00C35D83"/>
    <w:pPr>
      <w:tabs>
        <w:tab w:val="left" w:pos="2835"/>
      </w:tabs>
      <w:ind w:left="2835" w:hanging="2835"/>
    </w:pPr>
  </w:style>
  <w:style w:type="paragraph" w:customStyle="1" w:styleId="BodyTextnopadding">
    <w:name w:val="Body Text no padding"/>
    <w:basedOn w:val="BodyText"/>
    <w:qFormat/>
    <w:rsid w:val="00C35D83"/>
    <w:pPr>
      <w:spacing w:before="0" w:after="0"/>
    </w:pPr>
  </w:style>
  <w:style w:type="paragraph" w:customStyle="1" w:styleId="BodyTextBold">
    <w:name w:val="Body Text Bold"/>
    <w:basedOn w:val="BodyText"/>
    <w:qFormat/>
    <w:rsid w:val="00C35D83"/>
    <w:rPr>
      <w:b/>
    </w:rPr>
  </w:style>
  <w:style w:type="character" w:styleId="Hyperlink">
    <w:name w:val="Hyperlink"/>
    <w:basedOn w:val="DefaultParagraphFont"/>
    <w:uiPriority w:val="99"/>
    <w:unhideWhenUsed/>
    <w:rsid w:val="00A816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1237</Words>
  <Characters>7800</Characters>
  <Application>Microsoft Office Word</Application>
  <DocSecurity>0</DocSecurity>
  <Lines>216</Lines>
  <Paragraphs>134</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RIIMEX202D Install open-cut mine ground support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