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AFB" w:rsidP="003A0AFB">
      <w:pPr>
        <w:pStyle w:val="Title"/>
      </w:pPr>
      <w:r>
        <w:fldChar w:fldCharType="begin"/>
      </w:r>
      <w:r>
        <w:instrText xml:space="preserve"> TITLE   \* MERGEFORMAT </w:instrText>
      </w:r>
      <w:r>
        <w:fldChar w:fldCharType="separate"/>
      </w:r>
      <w:r>
        <w:t>Assessment Requirements for RIIMCU606E Establish and maintain the mining method and strata management systems</w:t>
      </w:r>
      <w:r>
        <w:fldChar w:fldCharType="end"/>
      </w:r>
    </w:p>
    <w:p w:rsidR="003A0AFB" w:rsidP="003A0AFB">
      <w:pPr>
        <w:pStyle w:val="Version"/>
        <w:sectPr w:rsidSect="001B3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A22" w:rsidP="001B3A22">
      <w:pPr>
        <w:pStyle w:val="SuperHeading"/>
      </w:pPr>
      <w:r w:rsidRPr="001B3A22">
        <w:t>Assessment Requirements for RIIMCU606E Establish and maintain the mining method and strata management systems</w:t>
      </w:r>
    </w:p>
    <w:p w:rsidR="00000000" w:rsidRPr="001B3A22" w:rsidP="001B3A22">
      <w:pPr>
        <w:pStyle w:val="Heading1"/>
      </w:pPr>
      <w:bookmarkStart w:id="1" w:name="O_1108648"/>
      <w:bookmarkEnd w:id="1"/>
      <w:r w:rsidRPr="001B3A22">
        <w:t>Modification History</w:t>
      </w:r>
    </w:p>
    <w:tbl>
      <w:tblPr>
        <w:tblW w:w="9522" w:type="dxa"/>
        <w:tblLayout w:type="fixed"/>
        <w:tblCellMar>
          <w:left w:w="62" w:type="dxa"/>
          <w:right w:w="62" w:type="dxa"/>
        </w:tblCellMar>
        <w:tblLook w:val="0000"/>
      </w:tblPr>
      <w:tblGrid>
        <w:gridCol w:w="2929"/>
        <w:gridCol w:w="6593"/>
      </w:tblGrid>
      <w:tr w:rsidTr="001B3A2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A22" w:rsidP="001B3A22">
            <w:pPr>
              <w:pStyle w:val="BodyText"/>
            </w:pPr>
            <w:r w:rsidRPr="001B3A2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A22">
            <w:pPr>
              <w:pStyle w:val="BodyText"/>
              <w:rPr>
                <w:lang w:val="en-NZ"/>
              </w:rPr>
            </w:pPr>
            <w:r w:rsidRPr="001B3A22">
              <w:rPr>
                <w:rStyle w:val="SpecialBold"/>
              </w:rPr>
              <w:t>Comments</w:t>
            </w:r>
          </w:p>
        </w:tc>
      </w:tr>
      <w:tr w:rsidTr="001B3A2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3A22">
            <w:pPr>
              <w:pStyle w:val="BodyText"/>
              <w:rPr>
                <w:lang w:val="en-NZ"/>
              </w:rPr>
            </w:pPr>
            <w:r w:rsidRPr="001B3A2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3A22" w:rsidP="001B3A22">
            <w:pPr>
              <w:pStyle w:val="BodyText"/>
            </w:pPr>
            <w:r w:rsidRPr="001B3A22">
              <w:t>This version first released with RII Resources and Infrastructure Industry Training Package Version 5.0.</w:t>
            </w:r>
          </w:p>
        </w:tc>
      </w:tr>
    </w:tbl>
    <w:p w:rsidR="00000000" w:rsidRPr="001B3A22" w:rsidP="001B3A22">
      <w:pPr>
        <w:pStyle w:val="BodyText"/>
      </w:pPr>
    </w:p>
    <w:p w:rsidR="00000000" w:rsidRPr="001B3A22" w:rsidP="001B3A22">
      <w:pPr>
        <w:pStyle w:val="AllowPageBreak"/>
      </w:pPr>
    </w:p>
    <w:p w:rsidR="00000000" w:rsidRPr="001B3A22" w:rsidP="001B3A22">
      <w:pPr>
        <w:pStyle w:val="Heading1"/>
      </w:pPr>
      <w:bookmarkStart w:id="2" w:name="O_1108651"/>
      <w:bookmarkEnd w:id="2"/>
      <w:r w:rsidRPr="001B3A22">
        <w:t>Performance Evidence</w:t>
      </w:r>
    </w:p>
    <w:p w:rsidR="00000000" w:rsidRPr="001B3A22" w:rsidP="003A0AFB">
      <w:pPr>
        <w:pStyle w:val="BodyText"/>
      </w:pPr>
      <w:r w:rsidRPr="001B3A22">
        <w:t>The candidate must demonstrate the ability to complete the tasks outlined in the elements, performance criter</w:t>
      </w:r>
      <w:r w:rsidRPr="001B3A22">
        <w:t>ia and foundation skills of this unit, including evidence of the ability to:</w:t>
      </w:r>
    </w:p>
    <w:p w:rsidR="00000000" w:rsidRPr="001B3A22" w:rsidP="001B3A22">
      <w:pPr>
        <w:pStyle w:val="ListBullet"/>
      </w:pPr>
      <w:r w:rsidRPr="001B3A22">
        <w:t>establish and maintain mining methods and strata management systems on at least two occasions, including:</w:t>
      </w:r>
    </w:p>
    <w:p w:rsidR="00000000" w:rsidRPr="001B3A22" w:rsidP="001B3A22">
      <w:pPr>
        <w:pStyle w:val="ListBullet2"/>
      </w:pPr>
      <w:r w:rsidRPr="001B3A22">
        <w:t>identifying viable options and selecting mining methods and strata management techniques that best meet required outcomes</w:t>
      </w:r>
    </w:p>
    <w:p w:rsidR="00000000" w:rsidRPr="001B3A22" w:rsidP="001B3A22">
      <w:pPr>
        <w:pStyle w:val="ListBullet2"/>
      </w:pPr>
      <w:r w:rsidRPr="001B3A22">
        <w:t>conducting enquiries and investigations and preparing reports</w:t>
      </w:r>
    </w:p>
    <w:p w:rsidR="00000000" w:rsidRPr="001B3A22" w:rsidP="001B3A22">
      <w:pPr>
        <w:pStyle w:val="ListBullet2"/>
      </w:pPr>
      <w:r w:rsidRPr="001B3A22">
        <w:t>analysing and reporting on training needs.</w:t>
      </w:r>
    </w:p>
    <w:p w:rsidR="00000000" w:rsidRPr="001B3A22" w:rsidP="001B3A22">
      <w:pPr>
        <w:pStyle w:val="List"/>
      </w:pPr>
    </w:p>
    <w:p w:rsidR="00000000" w:rsidRPr="001B3A22" w:rsidP="003A0AFB">
      <w:pPr>
        <w:pStyle w:val="BodyText"/>
      </w:pPr>
      <w:r w:rsidRPr="001B3A22">
        <w:t>During the above, the candid</w:t>
      </w:r>
      <w:r w:rsidRPr="001B3A22">
        <w:t>ate must:</w:t>
      </w:r>
    </w:p>
    <w:p w:rsidR="00000000" w:rsidRPr="001B3A22" w:rsidP="001B3A22">
      <w:pPr>
        <w:pStyle w:val="ListBullet"/>
      </w:pPr>
      <w:r w:rsidRPr="001B3A22">
        <w:t>locate and apply relevant legislation, documentation, policies and procedures and confirm work activity is compliant</w:t>
      </w:r>
    </w:p>
    <w:p w:rsidR="00000000" w:rsidRPr="001B3A22" w:rsidP="001B3A22">
      <w:pPr>
        <w:pStyle w:val="ListBullet"/>
      </w:pPr>
      <w:r w:rsidRPr="001B3A22">
        <w:t>implement procedures and techniques for establishing and maintaining mining methods and strata management systems, including:</w:t>
      </w:r>
    </w:p>
    <w:p w:rsidR="00000000" w:rsidRPr="001B3A22" w:rsidP="001B3A22">
      <w:pPr>
        <w:pStyle w:val="ListBullet2"/>
      </w:pPr>
      <w:r w:rsidRPr="001B3A22">
        <w:t>o</w:t>
      </w:r>
      <w:r w:rsidRPr="001B3A22">
        <w:t>perating strata monitoring equipment</w:t>
      </w:r>
    </w:p>
    <w:p w:rsidR="00000000" w:rsidRPr="001B3A22" w:rsidP="001B3A22">
      <w:pPr>
        <w:pStyle w:val="ListBullet2"/>
      </w:pPr>
      <w:r w:rsidRPr="001B3A22">
        <w:t>collecting, collating and interpreting mining structures data</w:t>
      </w:r>
    </w:p>
    <w:p w:rsidR="00000000" w:rsidRPr="001B3A22" w:rsidP="001B3A22">
      <w:pPr>
        <w:pStyle w:val="ListBullet2"/>
      </w:pPr>
      <w:r w:rsidRPr="001B3A22">
        <w:t>accessing and evaluating data from monitoring systems and equipment</w:t>
      </w:r>
    </w:p>
    <w:p w:rsidR="00000000" w:rsidRPr="001B3A22" w:rsidP="001B3A22">
      <w:pPr>
        <w:pStyle w:val="ListBullet2"/>
      </w:pPr>
      <w:r w:rsidRPr="001B3A22">
        <w:t>performing mathematical calculations</w:t>
      </w:r>
    </w:p>
    <w:p w:rsidR="00000000" w:rsidRPr="001B3A22" w:rsidP="001B3A22">
      <w:pPr>
        <w:pStyle w:val="ListBullet2"/>
      </w:pPr>
      <w:r w:rsidRPr="001B3A22">
        <w:t>interpreting and applying mathematical and scientifi</w:t>
      </w:r>
      <w:r w:rsidRPr="001B3A22">
        <w:t>c theorems/laws related to mining structures</w:t>
      </w:r>
    </w:p>
    <w:p w:rsidR="00000000" w:rsidRPr="001B3A22" w:rsidP="001B3A22">
      <w:pPr>
        <w:pStyle w:val="ListBullet2"/>
      </w:pPr>
      <w:r w:rsidRPr="001B3A22">
        <w:t>accessing, interpreting and applying mine survey information</w:t>
      </w:r>
    </w:p>
    <w:p w:rsidR="00000000" w:rsidRPr="001B3A22" w:rsidP="001B3A22">
      <w:pPr>
        <w:pStyle w:val="ListBullet2"/>
      </w:pPr>
      <w:r w:rsidRPr="001B3A22">
        <w:t>interpreting and applying design criteria for mining structures systems and devices</w:t>
      </w:r>
    </w:p>
    <w:p w:rsidR="00000000" w:rsidRPr="001B3A22" w:rsidP="001B3A22">
      <w:pPr>
        <w:pStyle w:val="ListBullet2"/>
      </w:pPr>
      <w:r w:rsidRPr="001B3A22">
        <w:t>accessing and analysing historical strata information related to the mine and failure mode of mine structures</w:t>
      </w:r>
    </w:p>
    <w:p w:rsidR="00000000" w:rsidRPr="001B3A22" w:rsidP="001B3A22">
      <w:pPr>
        <w:pStyle w:val="ListBullet"/>
      </w:pPr>
      <w:r w:rsidRPr="001B3A22">
        <w:t>work effectively with others to establish and maintain mining methods and strata management systems, including:</w:t>
      </w:r>
    </w:p>
    <w:p w:rsidR="00000000" w:rsidRPr="001B3A22" w:rsidP="001B3A22">
      <w:pPr>
        <w:pStyle w:val="ListBullet2"/>
      </w:pPr>
      <w:r w:rsidRPr="001B3A22">
        <w:t>communicating clearly and concis</w:t>
      </w:r>
      <w:r w:rsidRPr="001B3A22">
        <w:t>ely with others to receive and clarify work instructions, and convey work progress</w:t>
      </w:r>
    </w:p>
    <w:p w:rsidR="00000000" w:rsidRPr="001B3A22" w:rsidP="001B3A22">
      <w:pPr>
        <w:pStyle w:val="ListBullet2"/>
      </w:pPr>
      <w:r w:rsidRPr="001B3A22">
        <w:t>identifying the relevant information and scope of the work necessary to meet required outcomes</w:t>
      </w:r>
    </w:p>
    <w:p w:rsidR="00000000" w:rsidRPr="001B3A22" w:rsidP="001B3A22">
      <w:pPr>
        <w:pStyle w:val="ListBullet2"/>
      </w:pPr>
      <w:r w:rsidRPr="001B3A22">
        <w:t>designing and establishing sequences for mining operations</w:t>
      </w:r>
    </w:p>
    <w:p w:rsidR="00000000" w:rsidRPr="001B3A22" w:rsidP="001B3A22">
      <w:pPr>
        <w:pStyle w:val="ListBullet2"/>
      </w:pPr>
      <w:r w:rsidRPr="001B3A22">
        <w:t>preparing technical</w:t>
      </w:r>
      <w:r w:rsidRPr="001B3A22">
        <w:t xml:space="preserve"> procedures relating to mining structures.</w:t>
      </w:r>
    </w:p>
    <w:p w:rsidR="00000000" w:rsidRPr="001B3A22" w:rsidP="001B3A22">
      <w:pPr>
        <w:pStyle w:val="AllowPageBreak"/>
      </w:pPr>
    </w:p>
    <w:p w:rsidR="00000000" w:rsidRPr="001B3A22" w:rsidP="001B3A22">
      <w:pPr>
        <w:pStyle w:val="Heading1"/>
      </w:pPr>
      <w:bookmarkStart w:id="3" w:name="O_1108650"/>
      <w:bookmarkEnd w:id="3"/>
      <w:r w:rsidRPr="001B3A22">
        <w:t>Knowledge Evidence</w:t>
      </w:r>
    </w:p>
    <w:p w:rsidR="00000000" w:rsidRPr="001B3A22" w:rsidP="003A0AFB">
      <w:pPr>
        <w:pStyle w:val="BodyText"/>
      </w:pPr>
      <w:r w:rsidRPr="001B3A22">
        <w:t>The candidate must be able to demonstrate knowledge to complete the tasks outlined in the elements, performance criteria and foundation skills of this unit, including knowledg</w:t>
      </w:r>
      <w:r w:rsidRPr="001B3A22">
        <w:t>e of:</w:t>
      </w:r>
    </w:p>
    <w:p w:rsidR="00000000" w:rsidRPr="001B3A22" w:rsidP="001B3A22">
      <w:pPr>
        <w:pStyle w:val="ListBullet"/>
      </w:pPr>
      <w:r w:rsidRPr="001B3A22">
        <w:t>key legislation required to establish and maintain mining methods and strata management systems</w:t>
      </w:r>
    </w:p>
    <w:p w:rsidR="00000000" w:rsidRPr="001B3A22" w:rsidP="001B3A22">
      <w:pPr>
        <w:pStyle w:val="ListBullet"/>
      </w:pPr>
      <w:r w:rsidRPr="001B3A22">
        <w:t>key procedures and documentation required to establish and maintain mining methods and strata management systems, including those relating to:</w:t>
      </w:r>
    </w:p>
    <w:p w:rsidR="00000000" w:rsidRPr="001B3A22" w:rsidP="001B3A22">
      <w:pPr>
        <w:pStyle w:val="ListBullet2"/>
      </w:pPr>
      <w:r w:rsidRPr="001B3A22">
        <w:t>mine plan</w:t>
      </w:r>
      <w:r w:rsidRPr="001B3A22">
        <w:t>s</w:t>
      </w:r>
    </w:p>
    <w:p w:rsidR="00000000" w:rsidRPr="001B3A22" w:rsidP="001B3A22">
      <w:pPr>
        <w:pStyle w:val="ListBullet2"/>
      </w:pPr>
      <w:r w:rsidRPr="001B3A22">
        <w:t>ventilation</w:t>
      </w:r>
    </w:p>
    <w:p w:rsidR="00000000" w:rsidRPr="001B3A22" w:rsidP="001B3A22">
      <w:pPr>
        <w:pStyle w:val="ListBullet2"/>
      </w:pPr>
      <w:r w:rsidRPr="001B3A22">
        <w:t>gas monitoring</w:t>
      </w:r>
    </w:p>
    <w:p w:rsidR="00000000" w:rsidRPr="001B3A22" w:rsidP="001B3A22">
      <w:pPr>
        <w:pStyle w:val="ListBullet2"/>
      </w:pPr>
      <w:r w:rsidRPr="001B3A22">
        <w:t>strata support</w:t>
      </w:r>
    </w:p>
    <w:p w:rsidR="00000000" w:rsidRPr="001B3A22" w:rsidP="001B3A22">
      <w:pPr>
        <w:pStyle w:val="ListBullet2"/>
      </w:pPr>
      <w:r w:rsidRPr="001B3A22">
        <w:t>safety management plans</w:t>
      </w:r>
    </w:p>
    <w:p w:rsidR="00000000" w:rsidRPr="001B3A22" w:rsidP="001B3A22">
      <w:pPr>
        <w:pStyle w:val="ListBullet2"/>
      </w:pPr>
      <w:r w:rsidRPr="001B3A22">
        <w:t>risk management processes</w:t>
      </w:r>
    </w:p>
    <w:p w:rsidR="00000000" w:rsidRPr="001B3A22" w:rsidP="001B3A22">
      <w:pPr>
        <w:pStyle w:val="ListBullet2"/>
      </w:pPr>
      <w:r w:rsidRPr="001B3A22">
        <w:t>mine planning and design</w:t>
      </w:r>
    </w:p>
    <w:p w:rsidR="00000000" w:rsidRPr="001B3A22" w:rsidP="001B3A22">
      <w:pPr>
        <w:pStyle w:val="ListBullet2"/>
      </w:pPr>
      <w:r w:rsidRPr="001B3A22">
        <w:t>audit methodologies</w:t>
      </w:r>
    </w:p>
    <w:p w:rsidR="00000000" w:rsidRPr="001B3A22" w:rsidP="001B3A22">
      <w:pPr>
        <w:pStyle w:val="ListBullet2"/>
      </w:pPr>
      <w:r w:rsidRPr="001B3A22">
        <w:t>environmental issues, hazards and risks</w:t>
      </w:r>
    </w:p>
    <w:p w:rsidR="00000000" w:rsidRPr="001B3A22" w:rsidP="001B3A22">
      <w:pPr>
        <w:pStyle w:val="ListBullet2"/>
      </w:pPr>
      <w:r w:rsidRPr="001B3A22">
        <w:t>geological, geotechnical and hydrological information</w:t>
      </w:r>
    </w:p>
    <w:p w:rsidR="00000000" w:rsidRPr="001B3A22" w:rsidP="001B3A22">
      <w:pPr>
        <w:pStyle w:val="ListBullet"/>
      </w:pPr>
      <w:r w:rsidRPr="001B3A22">
        <w:t>principles and techniques for identifying and evaluating the systems of mining, including:</w:t>
      </w:r>
    </w:p>
    <w:p w:rsidR="00000000" w:rsidRPr="001B3A22" w:rsidP="001B3A22">
      <w:pPr>
        <w:pStyle w:val="ListBullet2"/>
      </w:pPr>
      <w:r w:rsidRPr="001B3A22">
        <w:t>tunnels</w:t>
      </w:r>
    </w:p>
    <w:p w:rsidR="00000000" w:rsidRPr="001B3A22" w:rsidP="001B3A22">
      <w:pPr>
        <w:pStyle w:val="ListBullet2"/>
      </w:pPr>
      <w:r w:rsidRPr="001B3A22">
        <w:t>drifts</w:t>
      </w:r>
    </w:p>
    <w:p w:rsidR="00000000" w:rsidRPr="001B3A22" w:rsidP="001B3A22">
      <w:pPr>
        <w:pStyle w:val="ListBullet2"/>
      </w:pPr>
      <w:r w:rsidRPr="001B3A22">
        <w:t>stone drivage</w:t>
      </w:r>
    </w:p>
    <w:p w:rsidR="00000000" w:rsidRPr="001B3A22" w:rsidP="001B3A22">
      <w:pPr>
        <w:pStyle w:val="ListBullet2"/>
      </w:pPr>
      <w:r w:rsidRPr="001B3A22">
        <w:t>shift sinking</w:t>
      </w:r>
    </w:p>
    <w:p w:rsidR="00000000" w:rsidRPr="001B3A22" w:rsidP="001B3A22">
      <w:pPr>
        <w:pStyle w:val="ListBullet2"/>
      </w:pPr>
      <w:r w:rsidRPr="001B3A22">
        <w:t>pillar extraction</w:t>
      </w:r>
    </w:p>
    <w:p w:rsidR="00000000" w:rsidRPr="001B3A22" w:rsidP="001B3A22">
      <w:pPr>
        <w:pStyle w:val="ListBullet2"/>
      </w:pPr>
      <w:r w:rsidRPr="001B3A22">
        <w:t>partial extraction</w:t>
      </w:r>
    </w:p>
    <w:p w:rsidR="00000000" w:rsidRPr="001B3A22" w:rsidP="001B3A22">
      <w:pPr>
        <w:pStyle w:val="ListBullet2"/>
      </w:pPr>
      <w:r w:rsidRPr="001B3A22">
        <w:t>punch mining</w:t>
      </w:r>
    </w:p>
    <w:p w:rsidR="00000000" w:rsidRPr="001B3A22" w:rsidP="001B3A22">
      <w:pPr>
        <w:pStyle w:val="ListBullet2"/>
      </w:pPr>
      <w:r w:rsidRPr="001B3A22">
        <w:t>longwall mining, including installation and recovery</w:t>
      </w:r>
    </w:p>
    <w:p w:rsidR="00000000" w:rsidRPr="001B3A22" w:rsidP="001B3A22">
      <w:pPr>
        <w:pStyle w:val="ListBullet2"/>
      </w:pPr>
      <w:r w:rsidRPr="001B3A22">
        <w:t>the use of breaker line supports</w:t>
      </w:r>
    </w:p>
    <w:p w:rsidR="00000000" w:rsidRPr="001B3A22" w:rsidP="001B3A22">
      <w:pPr>
        <w:pStyle w:val="ListBullet2"/>
      </w:pPr>
      <w:r w:rsidRPr="001B3A22">
        <w:t>faults drivage</w:t>
      </w:r>
    </w:p>
    <w:p w:rsidR="00000000" w:rsidRPr="001B3A22" w:rsidP="001B3A22">
      <w:pPr>
        <w:pStyle w:val="ListBullet"/>
      </w:pPr>
      <w:r w:rsidRPr="001B3A22">
        <w:t>principles and techniques for identifying and assessing factors affecting stability of mining structures, including:</w:t>
      </w:r>
    </w:p>
    <w:p w:rsidR="00000000" w:rsidRPr="001B3A22" w:rsidP="001B3A22">
      <w:pPr>
        <w:pStyle w:val="ListBullet2"/>
      </w:pPr>
      <w:r w:rsidRPr="001B3A22">
        <w:t xml:space="preserve">stress analysis, including: </w:t>
      </w:r>
    </w:p>
    <w:p w:rsidR="00000000" w:rsidRPr="001B3A22" w:rsidP="001B3A22">
      <w:pPr>
        <w:pStyle w:val="ListBullet3"/>
      </w:pPr>
      <w:r w:rsidRPr="001B3A22">
        <w:t>mining induced stress</w:t>
      </w:r>
    </w:p>
    <w:p w:rsidR="00000000" w:rsidRPr="001B3A22" w:rsidP="001B3A22">
      <w:pPr>
        <w:pStyle w:val="ListBullet3"/>
      </w:pPr>
      <w:r w:rsidRPr="001B3A22">
        <w:t>vertical stress</w:t>
      </w:r>
    </w:p>
    <w:p w:rsidR="00000000" w:rsidRPr="001B3A22" w:rsidP="001B3A22">
      <w:pPr>
        <w:pStyle w:val="ListBullet3"/>
      </w:pPr>
      <w:r w:rsidRPr="001B3A22">
        <w:t>horizontal stress tectonics</w:t>
      </w:r>
    </w:p>
    <w:p w:rsidR="00000000" w:rsidRPr="001B3A22" w:rsidP="001B3A22">
      <w:pPr>
        <w:pStyle w:val="ListBullet2"/>
      </w:pPr>
      <w:r w:rsidRPr="001B3A22">
        <w:t xml:space="preserve">sedimentology, including: </w:t>
      </w:r>
    </w:p>
    <w:p w:rsidR="00000000" w:rsidRPr="001B3A22" w:rsidP="001B3A22">
      <w:pPr>
        <w:pStyle w:val="ListBullet3"/>
      </w:pPr>
      <w:r w:rsidRPr="001B3A22">
        <w:t>subsidence</w:t>
      </w:r>
    </w:p>
    <w:p w:rsidR="00000000" w:rsidRPr="001B3A22" w:rsidP="001B3A22">
      <w:pPr>
        <w:pStyle w:val="ListBullet3"/>
      </w:pPr>
      <w:r w:rsidRPr="001B3A22">
        <w:t>water bearing strata</w:t>
      </w:r>
    </w:p>
    <w:p w:rsidR="00000000" w:rsidRPr="001B3A22" w:rsidP="001B3A22">
      <w:pPr>
        <w:pStyle w:val="ListBullet3"/>
      </w:pPr>
      <w:r w:rsidRPr="001B3A22">
        <w:t>permeability of seam and strata</w:t>
      </w:r>
    </w:p>
    <w:p w:rsidR="00000000" w:rsidRPr="001B3A22" w:rsidP="001B3A22">
      <w:pPr>
        <w:pStyle w:val="ListBullet3"/>
      </w:pPr>
      <w:r w:rsidRPr="001B3A22">
        <w:t>hydrology</w:t>
      </w:r>
    </w:p>
    <w:p w:rsidR="00000000" w:rsidRPr="001B3A22" w:rsidP="001B3A22">
      <w:pPr>
        <w:pStyle w:val="ListBullet3"/>
      </w:pPr>
      <w:r w:rsidRPr="001B3A22">
        <w:t>physical property testing</w:t>
      </w:r>
    </w:p>
    <w:p w:rsidR="00000000" w:rsidRPr="001B3A22" w:rsidP="001B3A22">
      <w:pPr>
        <w:pStyle w:val="ListBullet3"/>
      </w:pPr>
      <w:r w:rsidRPr="001B3A22">
        <w:t>caving characteristics</w:t>
      </w:r>
    </w:p>
    <w:p w:rsidR="00000000" w:rsidRPr="001B3A22" w:rsidP="001B3A22">
      <w:pPr>
        <w:pStyle w:val="ListBullet3"/>
      </w:pPr>
      <w:r w:rsidRPr="001B3A22">
        <w:t>windblast</w:t>
      </w:r>
    </w:p>
    <w:p w:rsidR="00000000" w:rsidRPr="001B3A22" w:rsidP="001B3A22">
      <w:pPr>
        <w:pStyle w:val="ListBullet3"/>
      </w:pPr>
      <w:r w:rsidRPr="001B3A22">
        <w:t>outburst</w:t>
      </w:r>
    </w:p>
    <w:p w:rsidR="00000000" w:rsidRPr="001B3A22" w:rsidP="001B3A22">
      <w:pPr>
        <w:pStyle w:val="ListBullet3"/>
      </w:pPr>
      <w:r w:rsidRPr="001B3A22">
        <w:t>gas content</w:t>
      </w:r>
    </w:p>
    <w:p w:rsidR="00000000" w:rsidRPr="001B3A22" w:rsidP="001B3A22">
      <w:pPr>
        <w:pStyle w:val="ListBullet3"/>
      </w:pPr>
      <w:r w:rsidRPr="001B3A22">
        <w:t>over and underlying strata</w:t>
      </w:r>
    </w:p>
    <w:p w:rsidR="00000000" w:rsidRPr="001B3A22" w:rsidP="001B3A22">
      <w:pPr>
        <w:pStyle w:val="ListBullet2"/>
      </w:pPr>
      <w:r w:rsidRPr="001B3A22">
        <w:t xml:space="preserve">mining structure </w:t>
      </w:r>
      <w:r w:rsidRPr="001B3A22">
        <w:t>failure modes</w:t>
      </w:r>
    </w:p>
    <w:p w:rsidR="00000000" w:rsidRPr="001B3A22" w:rsidP="001B3A22">
      <w:pPr>
        <w:pStyle w:val="ListBullet2"/>
      </w:pPr>
      <w:r w:rsidRPr="001B3A22">
        <w:t>ground support systems</w:t>
      </w:r>
    </w:p>
    <w:p w:rsidR="00000000" w:rsidRPr="001B3A22" w:rsidP="001B3A22">
      <w:pPr>
        <w:pStyle w:val="ListBullet2"/>
      </w:pPr>
      <w:r w:rsidRPr="001B3A22">
        <w:t>pillar design criteria</w:t>
      </w:r>
    </w:p>
    <w:p w:rsidR="00000000" w:rsidRPr="001B3A22" w:rsidP="001B3A22">
      <w:pPr>
        <w:pStyle w:val="ListBullet2"/>
      </w:pPr>
      <w:r w:rsidRPr="001B3A22">
        <w:t>pillar stress, strain, strength and ratios</w:t>
      </w:r>
    </w:p>
    <w:p w:rsidR="00000000" w:rsidRPr="001B3A22" w:rsidP="001B3A22">
      <w:pPr>
        <w:pStyle w:val="ListBullet2"/>
      </w:pPr>
      <w:r w:rsidRPr="001B3A22">
        <w:t>width and height ratios</w:t>
      </w:r>
    </w:p>
    <w:p w:rsidR="00000000" w:rsidRPr="001B3A22" w:rsidP="001B3A22">
      <w:pPr>
        <w:pStyle w:val="ListBullet2"/>
      </w:pPr>
      <w:r w:rsidRPr="001B3A22">
        <w:t>roof support design criteria</w:t>
      </w:r>
    </w:p>
    <w:p w:rsidR="00000000" w:rsidRPr="001B3A22" w:rsidP="001B3A22">
      <w:pPr>
        <w:pStyle w:val="ListBullet2"/>
      </w:pPr>
      <w:r w:rsidRPr="001B3A22">
        <w:t>Mohr’s Circle</w:t>
      </w:r>
    </w:p>
    <w:p w:rsidR="00000000" w:rsidRPr="001B3A22" w:rsidP="001B3A22">
      <w:pPr>
        <w:pStyle w:val="ListBullet2"/>
      </w:pPr>
      <w:r w:rsidRPr="001B3A22">
        <w:t>Young’s Modules</w:t>
      </w:r>
    </w:p>
    <w:p w:rsidR="00000000" w:rsidRPr="001B3A22" w:rsidP="001B3A22">
      <w:pPr>
        <w:pStyle w:val="ListBullet2"/>
      </w:pPr>
      <w:r w:rsidRPr="001B3A22">
        <w:t>Poisson’s Ratio</w:t>
      </w:r>
    </w:p>
    <w:p w:rsidR="00000000" w:rsidRPr="001B3A22" w:rsidP="001B3A22">
      <w:pPr>
        <w:pStyle w:val="ListBullet2"/>
      </w:pPr>
      <w:r w:rsidRPr="001B3A22">
        <w:t>stress distribution diagrams</w:t>
      </w:r>
    </w:p>
    <w:p w:rsidR="00000000" w:rsidRPr="001B3A22" w:rsidP="001B3A22">
      <w:pPr>
        <w:pStyle w:val="ListBullet2"/>
      </w:pPr>
      <w:r w:rsidRPr="001B3A22">
        <w:t>safety factors</w:t>
      </w:r>
    </w:p>
    <w:p w:rsidR="00000000" w:rsidRPr="001B3A22" w:rsidP="001B3A22">
      <w:pPr>
        <w:pStyle w:val="ListBullet"/>
      </w:pPr>
      <w:r w:rsidRPr="001B3A22">
        <w:t>principles and techniques for identifying and evaluating systems of work, including:</w:t>
      </w:r>
    </w:p>
    <w:p w:rsidR="00000000" w:rsidRPr="001B3A22" w:rsidP="001B3A22">
      <w:pPr>
        <w:pStyle w:val="ListBullet2"/>
      </w:pPr>
      <w:r w:rsidRPr="001B3A22">
        <w:t>bord and pillar</w:t>
      </w:r>
    </w:p>
    <w:p w:rsidR="00000000" w:rsidRPr="001B3A22" w:rsidP="001B3A22">
      <w:pPr>
        <w:pStyle w:val="ListBullet2"/>
      </w:pPr>
      <w:r w:rsidRPr="001B3A22">
        <w:t>place changing</w:t>
      </w:r>
    </w:p>
    <w:p w:rsidR="00000000" w:rsidRPr="001B3A22" w:rsidP="001B3A22">
      <w:pPr>
        <w:pStyle w:val="ListBullet2"/>
      </w:pPr>
      <w:r w:rsidRPr="001B3A22">
        <w:t>longwall</w:t>
      </w:r>
    </w:p>
    <w:p w:rsidR="00000000" w:rsidRPr="001B3A22" w:rsidP="001B3A22">
      <w:pPr>
        <w:pStyle w:val="ListBullet2"/>
      </w:pPr>
      <w:r w:rsidRPr="001B3A22">
        <w:t>highwall</w:t>
      </w:r>
    </w:p>
    <w:p w:rsidR="00000000" w:rsidRPr="001B3A22" w:rsidP="001B3A22">
      <w:pPr>
        <w:pStyle w:val="ListBullet2"/>
      </w:pPr>
      <w:r w:rsidRPr="001B3A22">
        <w:t>auger mining</w:t>
      </w:r>
    </w:p>
    <w:p w:rsidR="00000000" w:rsidRPr="001B3A22" w:rsidP="001B3A22">
      <w:pPr>
        <w:pStyle w:val="ListBullet2"/>
      </w:pPr>
      <w:r w:rsidRPr="001B3A22">
        <w:t>pillar extraction</w:t>
      </w:r>
    </w:p>
    <w:p w:rsidR="00000000" w:rsidRPr="001B3A22" w:rsidP="001B3A22">
      <w:pPr>
        <w:pStyle w:val="ListBullet2"/>
      </w:pPr>
      <w:r w:rsidRPr="001B3A22">
        <w:t>partial extraction</w:t>
      </w:r>
    </w:p>
    <w:p w:rsidR="00000000" w:rsidRPr="001B3A22" w:rsidP="001B3A22">
      <w:pPr>
        <w:pStyle w:val="ListBullet2"/>
      </w:pPr>
      <w:r w:rsidRPr="001B3A22">
        <w:t>use of breaker line supports</w:t>
      </w:r>
    </w:p>
    <w:p w:rsidR="00000000" w:rsidRPr="001B3A22" w:rsidP="001B3A22">
      <w:pPr>
        <w:pStyle w:val="ListBullet2"/>
      </w:pPr>
      <w:r w:rsidRPr="001B3A22">
        <w:t>punch mining</w:t>
      </w:r>
    </w:p>
    <w:p w:rsidR="00000000" w:rsidRPr="001B3A22" w:rsidP="001B3A22">
      <w:pPr>
        <w:pStyle w:val="ListBullet"/>
      </w:pPr>
      <w:r w:rsidRPr="001B3A22">
        <w:t>techniques for identifying and evaluating mining and general engineering principles relating to the behaviour of excavations in rock, including:</w:t>
      </w:r>
    </w:p>
    <w:p w:rsidR="00000000" w:rsidRPr="001B3A22" w:rsidP="001B3A22">
      <w:pPr>
        <w:pStyle w:val="ListBullet2"/>
      </w:pPr>
      <w:r w:rsidRPr="001B3A22">
        <w:t>exploration techniques</w:t>
      </w:r>
    </w:p>
    <w:p w:rsidR="00000000" w:rsidRPr="001B3A22" w:rsidP="001B3A22">
      <w:pPr>
        <w:pStyle w:val="ListBullet2"/>
      </w:pPr>
      <w:r w:rsidRPr="001B3A22">
        <w:t>geology, lithology and strata gas characteristics</w:t>
      </w:r>
    </w:p>
    <w:p w:rsidR="00000000" w:rsidRPr="001B3A22" w:rsidP="001B3A22">
      <w:pPr>
        <w:pStyle w:val="ListBullet2"/>
      </w:pPr>
      <w:r w:rsidRPr="001B3A22">
        <w:t>mine surveying</w:t>
      </w:r>
    </w:p>
    <w:p w:rsidR="00000000" w:rsidRPr="001B3A22" w:rsidP="001B3A22">
      <w:pPr>
        <w:pStyle w:val="ListBullet2"/>
      </w:pPr>
      <w:r w:rsidRPr="001B3A22">
        <w:t>mining of coal deposit</w:t>
      </w:r>
      <w:r w:rsidRPr="001B3A22">
        <w:t>s</w:t>
      </w:r>
    </w:p>
    <w:p w:rsidR="00000000" w:rsidRPr="001B3A22" w:rsidP="001B3A22">
      <w:pPr>
        <w:pStyle w:val="ListBullet"/>
      </w:pPr>
      <w:r w:rsidRPr="001B3A22">
        <w:t>techniques for identifying individual training needs and reviewing mining methods and strata management system training plans</w:t>
      </w:r>
    </w:p>
    <w:p w:rsidR="00000000" w:rsidRPr="001B3A22" w:rsidP="001B3A22">
      <w:pPr>
        <w:pStyle w:val="ListBullet"/>
      </w:pPr>
      <w:r w:rsidRPr="001B3A22">
        <w:t xml:space="preserve">principles, processes and techniques for emergency response, evacuation and disaster planning </w:t>
      </w:r>
    </w:p>
    <w:p w:rsidR="00000000" w:rsidRPr="001B3A22" w:rsidP="001B3A22">
      <w:pPr>
        <w:pStyle w:val="ListBullet"/>
      </w:pPr>
      <w:r w:rsidRPr="001B3A22">
        <w:t>techniques for leading and coord</w:t>
      </w:r>
      <w:r w:rsidRPr="001B3A22">
        <w:t>inating work activities with others.</w:t>
      </w:r>
    </w:p>
    <w:p w:rsidR="00000000" w:rsidRPr="001B3A22" w:rsidP="001B3A22">
      <w:pPr>
        <w:pStyle w:val="AllowPageBreak"/>
      </w:pPr>
    </w:p>
    <w:p w:rsidR="00000000" w:rsidRPr="001B3A22" w:rsidP="001B3A22">
      <w:pPr>
        <w:pStyle w:val="Heading1"/>
      </w:pPr>
      <w:bookmarkStart w:id="4" w:name="O_1108649"/>
      <w:bookmarkEnd w:id="4"/>
      <w:r w:rsidRPr="001B3A22">
        <w:t>Assessment Conditions</w:t>
      </w:r>
    </w:p>
    <w:p w:rsidR="00000000" w:rsidRPr="001B3A22" w:rsidP="003A0AFB">
      <w:pPr>
        <w:pStyle w:val="BodyText"/>
      </w:pPr>
      <w:r w:rsidRPr="001B3A22">
        <w:t>Mandatory conditions for assessment of this unit are stipulated below. The assessment must:</w:t>
      </w:r>
    </w:p>
    <w:p w:rsidR="00000000" w:rsidRPr="001B3A22" w:rsidP="001B3A22">
      <w:pPr>
        <w:pStyle w:val="ListBullet"/>
      </w:pPr>
      <w:r w:rsidRPr="001B3A22">
        <w:t>include access to:</w:t>
      </w:r>
    </w:p>
    <w:p w:rsidR="00000000" w:rsidRPr="001B3A22" w:rsidP="001B3A22">
      <w:pPr>
        <w:pStyle w:val="ListBullet2"/>
      </w:pPr>
      <w:r w:rsidRPr="001B3A22">
        <w:t>strata management plan</w:t>
      </w:r>
    </w:p>
    <w:p w:rsidR="00000000" w:rsidRPr="001B3A22" w:rsidP="001B3A22">
      <w:pPr>
        <w:pStyle w:val="ListBullet"/>
      </w:pPr>
      <w:r w:rsidRPr="001B3A22">
        <w:t xml:space="preserve">be conducted in a safe environment; and, </w:t>
      </w:r>
    </w:p>
    <w:p w:rsidR="00000000" w:rsidRPr="001B3A22" w:rsidP="001B3A22">
      <w:pPr>
        <w:pStyle w:val="ListBullet"/>
      </w:pPr>
      <w:r w:rsidRPr="001B3A22">
        <w:t>be assessed in the context of this sector</w:t>
      </w:r>
      <w:r>
        <w:t>’</w:t>
      </w:r>
      <w:r w:rsidRPr="001B3A22">
        <w:t xml:space="preserve">s work environment; and, </w:t>
      </w:r>
    </w:p>
    <w:p w:rsidR="00000000" w:rsidRPr="001B3A22" w:rsidP="001B3A22">
      <w:pPr>
        <w:pStyle w:val="ListBullet"/>
      </w:pPr>
      <w:r w:rsidRPr="001B3A22">
        <w:t>be assessed in compliance with relevant legislation/regulation and using policies, procedures and processes directly related to the industry sector for which it is being assessed; and,</w:t>
      </w:r>
    </w:p>
    <w:p w:rsidR="00000000" w:rsidRPr="001B3A22" w:rsidP="001B3A22">
      <w:pPr>
        <w:pStyle w:val="ListBullet"/>
      </w:pPr>
      <w:r w:rsidRPr="001B3A22">
        <w:t>co</w:t>
      </w:r>
      <w:r w:rsidRPr="001B3A22">
        <w:t>nfirm consistent performance can be applied in a range of relevant workplace circumstances.</w:t>
      </w:r>
    </w:p>
    <w:p w:rsidR="00000000" w:rsidRPr="001B3A22" w:rsidP="003A0AFB">
      <w:pPr>
        <w:pStyle w:val="BodyText"/>
      </w:pPr>
      <w:r w:rsidRPr="001B3A22">
        <w:t xml:space="preserve">Where personal safety or environmental damage are limiting factors, assessment may occur in a simulated work environment* provided it is realistic and sufficiently </w:t>
      </w:r>
      <w:r w:rsidRPr="001B3A22">
        <w:t>rigorous to cover all aspects of this sector’s workplace performance, including environment, task skills, task management skills, contingency management skills and job role environment skills.</w:t>
      </w:r>
    </w:p>
    <w:p w:rsidR="00000000" w:rsidRPr="001B3A22" w:rsidP="001B3A22">
      <w:pPr>
        <w:pStyle w:val="BodyTextBold"/>
      </w:pPr>
      <w:r w:rsidRPr="001B3A22">
        <w:t>Assessor requirements</w:t>
      </w:r>
    </w:p>
    <w:p w:rsidR="00000000" w:rsidRPr="001B3A22" w:rsidP="003A0AFB">
      <w:pPr>
        <w:pStyle w:val="BodyText"/>
      </w:pPr>
      <w:r w:rsidRPr="001B3A22">
        <w:t>Assessors must be able to clearly demonst</w:t>
      </w:r>
      <w:r w:rsidRPr="001B3A22">
        <w:t>rate current and relevant industry knowledge and experience to satisfy the mandatory regulatory standards as set out in the Standards for Registered Training Organisations (RTOs) 2015/Australian Quality Training Framework mandatory requirements for assesso</w:t>
      </w:r>
      <w:r w:rsidRPr="001B3A22">
        <w:t>rs current at the time of assessment and any relevant licensing and certification requirements. This includes:</w:t>
      </w:r>
    </w:p>
    <w:p w:rsidR="00000000" w:rsidRPr="001B3A22" w:rsidP="001B3A22">
      <w:pPr>
        <w:pStyle w:val="ListBullet"/>
      </w:pPr>
      <w:r w:rsidRPr="001B3A22">
        <w:t>vocational competencies at least to the level being delivered and assessed</w:t>
      </w:r>
    </w:p>
    <w:p w:rsidR="00000000" w:rsidRPr="001B3A22" w:rsidP="001B3A22">
      <w:pPr>
        <w:pStyle w:val="ListBullet"/>
      </w:pPr>
      <w:r w:rsidRPr="001B3A22">
        <w:t>current industry skills directly relevant to the training and assessm</w:t>
      </w:r>
      <w:r w:rsidRPr="001B3A22">
        <w:t>ent being provided</w:t>
      </w:r>
    </w:p>
    <w:p w:rsidR="00000000" w:rsidRPr="001B3A22" w:rsidP="001B3A22">
      <w:pPr>
        <w:pStyle w:val="ListBullet"/>
      </w:pPr>
      <w:r w:rsidRPr="001B3A22">
        <w:t>current knowledge and skills in vocational training and learning that informs their training and assessment</w:t>
      </w:r>
    </w:p>
    <w:p w:rsidR="00000000" w:rsidRPr="001B3A22" w:rsidP="001B3A22">
      <w:pPr>
        <w:pStyle w:val="ListBullet"/>
      </w:pPr>
      <w:r w:rsidRPr="001B3A22">
        <w:t>formal relevant qualifications in training and assessment</w:t>
      </w:r>
    </w:p>
    <w:p w:rsidR="00000000" w:rsidRPr="001B3A22" w:rsidP="001B3A22">
      <w:pPr>
        <w:pStyle w:val="ListBullet"/>
      </w:pPr>
      <w:r w:rsidRPr="001B3A22">
        <w:t xml:space="preserve">having knowledge of and/or experience using the latest techniques and processes </w:t>
      </w:r>
    </w:p>
    <w:p w:rsidR="00000000" w:rsidRPr="001B3A22" w:rsidP="001B3A22">
      <w:pPr>
        <w:pStyle w:val="ListBullet"/>
      </w:pPr>
      <w:r w:rsidRPr="001B3A22">
        <w:t>possessing the required level of RII training product knowledge</w:t>
      </w:r>
    </w:p>
    <w:p w:rsidR="00000000" w:rsidRPr="001B3A22" w:rsidP="001B3A22">
      <w:pPr>
        <w:pStyle w:val="ListBullet"/>
      </w:pPr>
      <w:r w:rsidRPr="001B3A22">
        <w:t>having an understanding and knowledge of legislation and regulations relevant to the industry and to employment</w:t>
      </w:r>
      <w:r w:rsidRPr="001B3A22">
        <w:t xml:space="preserve"> and workplaces</w:t>
      </w:r>
    </w:p>
    <w:p w:rsidR="00000000" w:rsidRPr="001B3A22" w:rsidP="001B3A22">
      <w:pPr>
        <w:pStyle w:val="ListBullet"/>
      </w:pPr>
      <w:r w:rsidRPr="001B3A22">
        <w:t>demonstrating the performance evidence, and knowledge evidence outlined in this unit of competency, and</w:t>
      </w:r>
    </w:p>
    <w:p w:rsidR="00000000" w:rsidRPr="001B3A22" w:rsidP="001B3A22">
      <w:pPr>
        <w:pStyle w:val="ListBullet"/>
      </w:pPr>
      <w:r w:rsidRPr="001B3A22">
        <w:t>the minimum years of current** work experience after competency has been obtained as specified below in an industry sector relevant to t</w:t>
      </w:r>
      <w:r w:rsidRPr="001B3A22">
        <w:t>he outcomes of the unit.</w:t>
      </w:r>
    </w:p>
    <w:p w:rsidR="00000000" w:rsidRPr="001B3A22" w:rsidP="003A0AFB">
      <w:pPr>
        <w:pStyle w:val="BodyText"/>
      </w:pPr>
      <w:r w:rsidRPr="001B3A22">
        <w:t>It is also acceptable for the appropriately qualified assessor to work with an industry expert to conduct assessment together and for the industry expert to be involved in the assessment judgement. The industry expert must have cur</w:t>
      </w:r>
      <w:r w:rsidRPr="001B3A22">
        <w:t>rent industry skills directly relevant to the training and assessment being provided. This means the industry subject matter expert must demonstrate skills and knowledge from the minimum years of current work experience after competency has been obtained a</w:t>
      </w:r>
      <w:r w:rsidRPr="001B3A22">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A0A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A22" w:rsidP="001B3A22">
            <w:pPr>
              <w:pStyle w:val="BodyText"/>
            </w:pPr>
            <w:r w:rsidRPr="001B3A2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A22" w:rsidP="001B3A22">
            <w:pPr>
              <w:pStyle w:val="BodyText"/>
            </w:pPr>
            <w:r w:rsidRPr="001B3A2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rPr>
                <w:rStyle w:val="SpecialBold"/>
              </w:rPr>
              <w:t>Required assessor or industry subject matter expert experience</w:t>
            </w:r>
          </w:p>
        </w:tc>
      </w:tr>
      <w:tr w:rsidTr="003A0AF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 xml:space="preserve">Drilling, Metalliferous Mining, Coal Mining, Extractive (Quarrying) </w:t>
            </w:r>
            <w:r w:rsidRPr="001B3A22">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1 year</w:t>
            </w:r>
          </w:p>
        </w:tc>
      </w:tr>
      <w:tr w:rsidTr="003A0AF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2 years</w:t>
            </w:r>
          </w:p>
        </w:tc>
      </w:tr>
      <w:tr w:rsidTr="003A0A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3 years</w:t>
            </w:r>
          </w:p>
        </w:tc>
      </w:tr>
      <w:tr w:rsidTr="003A0A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B3A22">
            <w:pPr>
              <w:pStyle w:val="BodyText"/>
              <w:rPr>
                <w:lang w:val="en-NZ"/>
              </w:rPr>
            </w:pPr>
            <w:r w:rsidRPr="001B3A2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B3A22" w:rsidP="001B3A22">
            <w:pPr>
              <w:pStyle w:val="BodyText"/>
            </w:pPr>
            <w:r w:rsidRPr="001B3A22">
              <w:t>Where this unit is being assessed</w:t>
            </w:r>
            <w:r w:rsidRPr="001B3A22">
              <w:t xml:space="preserve"> outside of the resources and infrastructure sectors assessor and/or industry subject matter expert experience should be in-line with industry standards for the sector in which it is being assessed and where no industry standard is specified should comply </w:t>
            </w:r>
            <w:r w:rsidRPr="001B3A22">
              <w:t>with any relevant regulation.</w:t>
            </w:r>
          </w:p>
        </w:tc>
      </w:tr>
    </w:tbl>
    <w:p w:rsidR="00000000" w:rsidRPr="001B3A22" w:rsidP="003A0AFB">
      <w:pPr>
        <w:pStyle w:val="BodyText"/>
      </w:pPr>
      <w:r w:rsidRPr="001B3A22">
        <w:t>*Guidance on simulated environments has been stipulated in the Companion Volume Implementation Guide located on VETNet.</w:t>
      </w:r>
    </w:p>
    <w:p w:rsidR="00000000" w:rsidRPr="001B3A22" w:rsidP="003A0AFB">
      <w:pPr>
        <w:pStyle w:val="BodyText"/>
      </w:pPr>
      <w:r w:rsidRPr="001B3A22">
        <w:t>**Assessors can demonstrate current work experience through employment within industry in a role relevan</w:t>
      </w:r>
      <w:r w:rsidRPr="001B3A22">
        <w:t>t to the outcomes of the unit; or, for external assessors this can be demonstrated through exposure to industry by conducting a minimum number of site assessments as determined by the relevant industry sector, across various locations.</w:t>
      </w:r>
    </w:p>
    <w:p w:rsidR="00000000" w:rsidRPr="001B3A22" w:rsidP="003A0AFB">
      <w:pPr>
        <w:pStyle w:val="BodyText"/>
      </w:pPr>
      <w:r w:rsidRPr="001B3A22">
        <w:t xml:space="preserve">*** While a unit of </w:t>
      </w:r>
      <w:r w:rsidRPr="001B3A22">
        <w:t>competency does not have an AQF level, where a unit is being delivered outside of a qualification the first numeric character in the unit code should be considered as the AQF indicator level for assessment purposes.</w:t>
      </w:r>
    </w:p>
    <w:p w:rsidR="00000000" w:rsidRPr="001B3A22" w:rsidP="001B3A22">
      <w:pPr>
        <w:pStyle w:val="Heading1"/>
      </w:pPr>
      <w:bookmarkStart w:id="5" w:name="O_1108647"/>
      <w:bookmarkEnd w:id="5"/>
      <w:r w:rsidRPr="001B3A22">
        <w:t>Links</w:t>
      </w:r>
    </w:p>
    <w:p w:rsidR="00000000" w:rsidRPr="001B3A22" w:rsidP="003A0AFB">
      <w:pPr>
        <w:pStyle w:val="BodyText"/>
      </w:pPr>
      <w:r w:rsidRPr="001B3A22">
        <w:t>Companion Volum</w:t>
      </w:r>
      <w:r w:rsidRPr="001B3A22">
        <w:t xml:space="preserve">e Implementation Guide is found on VETNet - </w:t>
      </w:r>
      <w:r>
        <w:fldChar w:fldCharType="begin"/>
      </w:r>
      <w:r>
        <w:instrText xml:space="preserve"> HYPERLINK "https://vetnet.gov.au/Pages/TrainingDocs.aspx?q=88a61002-9a21-4386-aaf8-69c76e675272" </w:instrText>
      </w:r>
      <w:r>
        <w:fldChar w:fldCharType="separate"/>
      </w:r>
      <w:r w:rsidRPr="00EA2B00">
        <w:rPr>
          <w:rStyle w:val="Hyperlink"/>
        </w:rPr>
        <w:t>https://vetnet.gov.au/Pages/TrainingDocs.aspx?q=88a61002-9a21-4386-aaf8-69c76e675272</w:t>
      </w:r>
      <w:r>
        <w:fldChar w:fldCharType="end"/>
      </w:r>
    </w:p>
    <w:p w:rsidR="00000000" w:rsidRPr="001B3A22" w:rsidP="001B3A22"/>
    <w:sectPr w:rsidSect="001B3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22" w:rsidRPr="003A0AFB" w:rsidP="003A0A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FB" w:rsidP="001B3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AFB" w:rsidP="001B3A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0AFB" w:rsidP="001B3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A22" w:rsidRPr="003A0AFB" w:rsidP="003A0A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AFB" w:rsidRPr="002D2AF8" w:rsidP="001B3A22">
    <w:pPr>
      <w:pStyle w:val="Header"/>
      <w:framePr w:wrap="around"/>
    </w:pPr>
    <w:r>
      <w:fldChar w:fldCharType="begin"/>
    </w:r>
    <w:r>
      <w:instrText xml:space="preserve"> TITLE   \* MERGEFORMAT </w:instrText>
    </w:r>
    <w:r>
      <w:fldChar w:fldCharType="separate"/>
    </w:r>
    <w:r>
      <w:t>Assessment Requirements for RIIMCU606E Establish and maintain the mining method and strata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0AFB" w:rsidP="001B3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6E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0C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CAE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A22"/>
    <w:pPr>
      <w:spacing w:before="360" w:after="60"/>
      <w:outlineLvl w:val="0"/>
    </w:pPr>
    <w:rPr>
      <w:sz w:val="32"/>
    </w:rPr>
  </w:style>
  <w:style w:type="paragraph" w:styleId="Heading2">
    <w:name w:val="heading 2"/>
    <w:basedOn w:val="HeadingBase"/>
    <w:next w:val="BodyText"/>
    <w:link w:val="Heading2Char"/>
    <w:qFormat/>
    <w:rsid w:val="001B3A22"/>
    <w:pPr>
      <w:keepLines/>
      <w:spacing w:before="240" w:after="120"/>
      <w:outlineLvl w:val="1"/>
    </w:pPr>
    <w:rPr>
      <w:sz w:val="28"/>
      <w:szCs w:val="40"/>
    </w:rPr>
  </w:style>
  <w:style w:type="paragraph" w:styleId="Heading3">
    <w:name w:val="heading 3"/>
    <w:basedOn w:val="HeadingBase"/>
    <w:next w:val="BodyText"/>
    <w:link w:val="Heading3Char"/>
    <w:qFormat/>
    <w:rsid w:val="001B3A22"/>
    <w:pPr>
      <w:spacing w:before="180" w:after="120"/>
      <w:outlineLvl w:val="2"/>
    </w:pPr>
    <w:rPr>
      <w:spacing w:val="-10"/>
      <w:kern w:val="32"/>
    </w:rPr>
  </w:style>
  <w:style w:type="paragraph" w:styleId="Heading4">
    <w:name w:val="heading 4"/>
    <w:basedOn w:val="HeadingBase"/>
    <w:next w:val="BodyText"/>
    <w:link w:val="Heading4Char"/>
    <w:qFormat/>
    <w:rsid w:val="001B3A22"/>
    <w:pPr>
      <w:spacing w:before="160" w:after="120"/>
      <w:outlineLvl w:val="3"/>
    </w:pPr>
    <w:rPr>
      <w:sz w:val="22"/>
    </w:rPr>
  </w:style>
  <w:style w:type="paragraph" w:styleId="Heading5">
    <w:name w:val="heading 5"/>
    <w:basedOn w:val="HeadingBase"/>
    <w:next w:val="Normal"/>
    <w:link w:val="Heading5Char"/>
    <w:qFormat/>
    <w:rsid w:val="001B3A22"/>
    <w:pPr>
      <w:spacing w:before="80"/>
      <w:outlineLvl w:val="4"/>
    </w:pPr>
    <w:rPr>
      <w:color w:val="918585"/>
      <w:sz w:val="20"/>
    </w:rPr>
  </w:style>
  <w:style w:type="paragraph" w:styleId="Heading6">
    <w:name w:val="heading 6"/>
    <w:basedOn w:val="HeadingBase"/>
    <w:next w:val="Normal"/>
    <w:link w:val="Heading6Char"/>
    <w:qFormat/>
    <w:rsid w:val="001B3A22"/>
    <w:pPr>
      <w:spacing w:before="60"/>
      <w:outlineLvl w:val="5"/>
    </w:pPr>
    <w:rPr>
      <w:color w:val="918585"/>
      <w:sz w:val="20"/>
    </w:rPr>
  </w:style>
  <w:style w:type="paragraph" w:styleId="Heading7">
    <w:name w:val="heading 7"/>
    <w:basedOn w:val="Normal"/>
    <w:next w:val="Normal"/>
    <w:link w:val="Heading7Char"/>
    <w:qFormat/>
    <w:rsid w:val="001B3A22"/>
    <w:pPr>
      <w:ind w:left="720"/>
      <w:outlineLvl w:val="6"/>
    </w:pPr>
    <w:rPr>
      <w:i/>
    </w:rPr>
  </w:style>
  <w:style w:type="paragraph" w:styleId="Heading8">
    <w:name w:val="heading 8"/>
    <w:basedOn w:val="Normal"/>
    <w:next w:val="Normal"/>
    <w:link w:val="Heading8Char"/>
    <w:qFormat/>
    <w:rsid w:val="001B3A22"/>
    <w:pPr>
      <w:ind w:left="720"/>
      <w:outlineLvl w:val="7"/>
    </w:pPr>
    <w:rPr>
      <w:i/>
    </w:rPr>
  </w:style>
  <w:style w:type="paragraph" w:styleId="Heading9">
    <w:name w:val="heading 9"/>
    <w:basedOn w:val="Normal"/>
    <w:next w:val="Normal"/>
    <w:link w:val="Heading9Char"/>
    <w:qFormat/>
    <w:rsid w:val="001B3A22"/>
    <w:pPr>
      <w:ind w:left="720"/>
      <w:outlineLvl w:val="8"/>
    </w:pPr>
    <w:rPr>
      <w:i/>
    </w:rPr>
  </w:style>
  <w:style w:type="character" w:default="1" w:styleId="DefaultParagraphFont">
    <w:name w:val="Default Paragraph Font"/>
    <w:uiPriority w:val="1"/>
    <w:unhideWhenUsed/>
    <w:rsid w:val="001B3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A22"/>
  </w:style>
  <w:style w:type="character" w:customStyle="1" w:styleId="Heading1Char">
    <w:name w:val="Heading 1 Char"/>
    <w:basedOn w:val="DefaultParagraphFont"/>
    <w:link w:val="Heading1"/>
    <w:rsid w:val="001B3A22"/>
    <w:rPr>
      <w:rFonts w:ascii="Times New Roman" w:eastAsia="Times New Roman" w:hAnsi="Times New Roman" w:cs="Times New Roman"/>
      <w:b/>
      <w:sz w:val="32"/>
      <w:szCs w:val="20"/>
      <w:lang w:eastAsia="en-US"/>
    </w:rPr>
  </w:style>
  <w:style w:type="paragraph" w:styleId="BodyText">
    <w:name w:val="Body Text"/>
    <w:basedOn w:val="Normal"/>
    <w:link w:val="BodyTextChar"/>
    <w:rsid w:val="001B3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A22"/>
    <w:rPr>
      <w:rFonts w:ascii="Times New Roman" w:eastAsia="Times New Roman" w:hAnsi="Times New Roman" w:cs="Times New Roman"/>
      <w:sz w:val="24"/>
      <w:lang w:eastAsia="en-US"/>
    </w:rPr>
  </w:style>
  <w:style w:type="paragraph" w:styleId="List">
    <w:name w:val="List"/>
    <w:basedOn w:val="BodyText"/>
    <w:next w:val="BodyText"/>
    <w:rsid w:val="001B3A22"/>
    <w:pPr>
      <w:tabs>
        <w:tab w:val="left" w:pos="340"/>
      </w:tabs>
      <w:spacing w:before="60" w:after="60"/>
      <w:ind w:left="340" w:hanging="340"/>
    </w:pPr>
  </w:style>
  <w:style w:type="paragraph" w:styleId="ListBullet">
    <w:name w:val="List Bullet"/>
    <w:basedOn w:val="List"/>
    <w:rsid w:val="001B3A22"/>
    <w:pPr>
      <w:numPr>
        <w:numId w:val="13"/>
      </w:numPr>
      <w:tabs>
        <w:tab w:val="clear" w:pos="340"/>
      </w:tabs>
      <w:spacing w:before="40" w:after="40"/>
    </w:pPr>
  </w:style>
  <w:style w:type="character" w:customStyle="1" w:styleId="SpecialBold">
    <w:name w:val="Special Bold"/>
    <w:basedOn w:val="DefaultParagraphFont"/>
    <w:rsid w:val="001B3A22"/>
    <w:rPr>
      <w:b/>
      <w:spacing w:val="0"/>
    </w:rPr>
  </w:style>
  <w:style w:type="paragraph" w:styleId="ListBullet2">
    <w:name w:val="List Bullet 2"/>
    <w:basedOn w:val="List2"/>
    <w:rsid w:val="001B3A22"/>
    <w:pPr>
      <w:numPr>
        <w:numId w:val="14"/>
      </w:numPr>
      <w:tabs>
        <w:tab w:val="clear" w:pos="680"/>
      </w:tabs>
    </w:pPr>
  </w:style>
  <w:style w:type="paragraph" w:customStyle="1" w:styleId="SuperHeading">
    <w:name w:val="SuperHeading"/>
    <w:basedOn w:val="Normal"/>
    <w:rsid w:val="001B3A22"/>
    <w:pPr>
      <w:spacing w:before="240" w:after="120"/>
      <w:outlineLvl w:val="0"/>
    </w:pPr>
    <w:rPr>
      <w:rFonts w:ascii="Times New Roman" w:hAnsi="Times New Roman"/>
      <w:b/>
      <w:sz w:val="32"/>
    </w:rPr>
  </w:style>
  <w:style w:type="paragraph" w:customStyle="1" w:styleId="AllowPageBreak">
    <w:name w:val="AllowPageBreak"/>
    <w:rsid w:val="001B3A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3A22"/>
    <w:pPr>
      <w:numPr>
        <w:numId w:val="3"/>
      </w:numPr>
      <w:tabs>
        <w:tab w:val="clear" w:pos="1021"/>
      </w:tabs>
      <w:ind w:left="1037" w:hanging="357"/>
    </w:pPr>
  </w:style>
  <w:style w:type="paragraph" w:customStyle="1" w:styleId="BodyTextBold">
    <w:name w:val="Body Text Bold"/>
    <w:basedOn w:val="BodyText"/>
    <w:qFormat/>
    <w:rsid w:val="001B3A22"/>
    <w:rPr>
      <w:b/>
    </w:rPr>
  </w:style>
  <w:style w:type="character" w:customStyle="1" w:styleId="Heading2Char">
    <w:name w:val="Heading 2 Char"/>
    <w:basedOn w:val="DefaultParagraphFont"/>
    <w:link w:val="Heading2"/>
    <w:rsid w:val="001B3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A22"/>
    <w:rPr>
      <w:rFonts w:ascii="Courier New" w:eastAsia="Times New Roman" w:hAnsi="Courier New" w:cs="Times New Roman"/>
      <w:i/>
      <w:szCs w:val="20"/>
      <w:lang w:eastAsia="en-US"/>
    </w:rPr>
  </w:style>
  <w:style w:type="paragraph" w:customStyle="1" w:styleId="HeadingBase">
    <w:name w:val="Heading Base"/>
    <w:rsid w:val="001B3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A22"/>
    <w:pPr>
      <w:tabs>
        <w:tab w:val="right" w:leader="dot" w:pos="9072"/>
      </w:tabs>
      <w:ind w:left="567"/>
    </w:pPr>
    <w:rPr>
      <w:szCs w:val="22"/>
    </w:rPr>
  </w:style>
  <w:style w:type="paragraph" w:customStyle="1" w:styleId="TOCBase">
    <w:name w:val="TOC Base"/>
    <w:rsid w:val="001B3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A22"/>
    <w:pPr>
      <w:tabs>
        <w:tab w:val="right" w:leader="dot" w:pos="9072"/>
      </w:tabs>
      <w:spacing w:before="40" w:after="40"/>
      <w:ind w:left="284"/>
    </w:pPr>
    <w:rPr>
      <w:rFonts w:ascii="Times New Roman" w:hAnsi="Times New Roman"/>
    </w:rPr>
  </w:style>
  <w:style w:type="paragraph" w:styleId="TOC1">
    <w:name w:val="toc 1"/>
    <w:basedOn w:val="TOCBase"/>
    <w:next w:val="Normal"/>
    <w:rsid w:val="001B3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A22"/>
    <w:rPr>
      <w:rFonts w:ascii="Times New Roman" w:eastAsia="Times New Roman" w:hAnsi="Times New Roman" w:cs="Times New Roman"/>
      <w:sz w:val="16"/>
      <w:lang w:eastAsia="en-US"/>
    </w:rPr>
  </w:style>
  <w:style w:type="paragraph" w:styleId="Title">
    <w:name w:val="Title"/>
    <w:basedOn w:val="HeadingBase"/>
    <w:link w:val="TitleChar"/>
    <w:qFormat/>
    <w:rsid w:val="001B3A22"/>
    <w:pPr>
      <w:spacing w:before="5040"/>
      <w:jc w:val="center"/>
    </w:pPr>
    <w:rPr>
      <w:sz w:val="48"/>
      <w:szCs w:val="72"/>
      <w:lang w:val="en-US"/>
    </w:rPr>
  </w:style>
  <w:style w:type="character" w:customStyle="1" w:styleId="TitleChar">
    <w:name w:val="Title Char"/>
    <w:basedOn w:val="DefaultParagraphFont"/>
    <w:link w:val="Title"/>
    <w:rsid w:val="001B3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A22"/>
    <w:pPr>
      <w:tabs>
        <w:tab w:val="left" w:pos="3600"/>
        <w:tab w:val="left" w:pos="3958"/>
      </w:tabs>
    </w:pPr>
  </w:style>
  <w:style w:type="paragraph" w:customStyle="1" w:styleId="Note">
    <w:name w:val="Note"/>
    <w:basedOn w:val="BodyText"/>
    <w:rsid w:val="001B3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A22"/>
    <w:pPr>
      <w:framePr w:wrap="auto" w:hAnchor="text" w:y="6049"/>
    </w:pPr>
    <w:rPr>
      <w:color w:val="000000"/>
      <w:sz w:val="40"/>
    </w:rPr>
  </w:style>
  <w:style w:type="paragraph" w:customStyle="1" w:styleId="TOCTitle">
    <w:name w:val="TOCTitle"/>
    <w:basedOn w:val="Heading1"/>
    <w:rsid w:val="001B3A22"/>
    <w:pPr>
      <w:spacing w:after="240"/>
      <w:jc w:val="center"/>
      <w:outlineLvl w:val="9"/>
    </w:pPr>
    <w:rPr>
      <w:caps/>
    </w:rPr>
  </w:style>
  <w:style w:type="paragraph" w:customStyle="1" w:styleId="Version">
    <w:name w:val="Version"/>
    <w:rsid w:val="001B3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3A22"/>
    <w:pPr>
      <w:keepNext w:val="0"/>
      <w:tabs>
        <w:tab w:val="right" w:pos="4176"/>
      </w:tabs>
      <w:ind w:left="198" w:hanging="198"/>
    </w:pPr>
    <w:rPr>
      <w:rFonts w:ascii="Garamond" w:hAnsi="Garamond"/>
    </w:rPr>
  </w:style>
  <w:style w:type="paragraph" w:styleId="IndexHeading">
    <w:name w:val="index heading"/>
    <w:basedOn w:val="Normal"/>
    <w:next w:val="Index1"/>
    <w:semiHidden/>
    <w:rsid w:val="001B3A22"/>
    <w:pPr>
      <w:spacing w:before="120" w:after="120"/>
    </w:pPr>
    <w:rPr>
      <w:rFonts w:ascii="Arial" w:hAnsi="Arial"/>
      <w:b/>
      <w:color w:val="918585"/>
      <w:sz w:val="24"/>
    </w:rPr>
  </w:style>
  <w:style w:type="paragraph" w:styleId="Header">
    <w:name w:val="header"/>
    <w:basedOn w:val="Normal"/>
    <w:link w:val="HeaderChar"/>
    <w:rsid w:val="001B3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A22"/>
    <w:rPr>
      <w:rFonts w:ascii="Times New Roman" w:eastAsia="Times New Roman" w:hAnsi="Times New Roman" w:cs="Times New Roman"/>
      <w:sz w:val="16"/>
      <w:szCs w:val="20"/>
      <w:lang w:val="en-GB" w:eastAsia="en-US"/>
    </w:rPr>
  </w:style>
  <w:style w:type="paragraph" w:customStyle="1" w:styleId="Chapter">
    <w:name w:val="Chapter"/>
    <w:basedOn w:val="Normal"/>
    <w:rsid w:val="001B3A22"/>
    <w:pPr>
      <w:spacing w:before="240"/>
    </w:pPr>
    <w:rPr>
      <w:rFonts w:ascii="Times New Roman" w:hAnsi="Times New Roman"/>
      <w:smallCaps/>
      <w:spacing w:val="80"/>
      <w:sz w:val="28"/>
    </w:rPr>
  </w:style>
  <w:style w:type="paragraph" w:customStyle="1" w:styleId="InChapter">
    <w:name w:val="InChapter"/>
    <w:basedOn w:val="Heading3"/>
    <w:rsid w:val="001B3A22"/>
    <w:pPr>
      <w:spacing w:after="240"/>
      <w:outlineLvl w:val="9"/>
    </w:pPr>
    <w:rPr>
      <w:noProof/>
    </w:rPr>
  </w:style>
  <w:style w:type="paragraph" w:styleId="Index2">
    <w:name w:val="index 2"/>
    <w:basedOn w:val="Normal"/>
    <w:next w:val="Normal"/>
    <w:semiHidden/>
    <w:rsid w:val="001B3A22"/>
    <w:pPr>
      <w:tabs>
        <w:tab w:val="right" w:pos="4176"/>
      </w:tabs>
      <w:ind w:left="568" w:hanging="284"/>
    </w:pPr>
    <w:rPr>
      <w:rFonts w:ascii="Garamond" w:hAnsi="Garamond"/>
    </w:rPr>
  </w:style>
  <w:style w:type="paragraph" w:customStyle="1" w:styleId="Byline">
    <w:name w:val="Byline"/>
    <w:rsid w:val="001B3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A22"/>
    <w:pPr>
      <w:tabs>
        <w:tab w:val="clear" w:pos="3600"/>
        <w:tab w:val="clear" w:pos="3958"/>
      </w:tabs>
      <w:jc w:val="right"/>
    </w:pPr>
  </w:style>
  <w:style w:type="character" w:styleId="Emphasis">
    <w:name w:val="Emphasis"/>
    <w:basedOn w:val="DefaultParagraphFont"/>
    <w:qFormat/>
    <w:rsid w:val="001B3A22"/>
    <w:rPr>
      <w:i/>
    </w:rPr>
  </w:style>
  <w:style w:type="paragraph" w:styleId="Caption">
    <w:name w:val="caption"/>
    <w:basedOn w:val="BodyText"/>
    <w:next w:val="Normal"/>
    <w:qFormat/>
    <w:rsid w:val="001B3A22"/>
    <w:pPr>
      <w:framePr w:w="2268" w:hSpace="181" w:vSpace="181" w:wrap="around" w:vAnchor="text" w:hAnchor="page" w:x="1135" w:y="285" w:anchorLock="1"/>
    </w:pPr>
    <w:rPr>
      <w:i/>
    </w:rPr>
  </w:style>
  <w:style w:type="paragraph" w:customStyle="1" w:styleId="MiniTOCTitle">
    <w:name w:val="MiniTOCTitle"/>
    <w:basedOn w:val="Heading4"/>
    <w:rsid w:val="001B3A22"/>
    <w:pPr>
      <w:spacing w:before="240"/>
      <w:outlineLvl w:val="9"/>
    </w:pPr>
    <w:rPr>
      <w:noProof/>
      <w:sz w:val="24"/>
    </w:rPr>
  </w:style>
  <w:style w:type="paragraph" w:customStyle="1" w:styleId="MiniTOCItem">
    <w:name w:val="MiniTOCItem"/>
    <w:basedOn w:val="ListBullet"/>
    <w:rsid w:val="001B3A22"/>
    <w:pPr>
      <w:numPr>
        <w:numId w:val="0"/>
      </w:numPr>
      <w:tabs>
        <w:tab w:val="right" w:leader="dot" w:pos="6521"/>
      </w:tabs>
      <w:spacing w:before="0" w:after="0"/>
    </w:pPr>
  </w:style>
  <w:style w:type="paragraph" w:customStyle="1" w:styleId="TOFTitle">
    <w:name w:val="TOFTitle"/>
    <w:basedOn w:val="TOCTitle"/>
    <w:rsid w:val="001B3A22"/>
  </w:style>
  <w:style w:type="paragraph" w:styleId="TableofFigures">
    <w:name w:val="table of figures"/>
    <w:basedOn w:val="Normal"/>
    <w:next w:val="Normal"/>
    <w:semiHidden/>
    <w:rsid w:val="001B3A22"/>
    <w:pPr>
      <w:tabs>
        <w:tab w:val="right" w:leader="dot" w:pos="9072"/>
      </w:tabs>
      <w:ind w:left="970" w:hanging="403"/>
    </w:pPr>
    <w:rPr>
      <w:rFonts w:ascii="Times New Roman" w:hAnsi="Times New Roman"/>
      <w:b/>
    </w:rPr>
  </w:style>
  <w:style w:type="paragraph" w:styleId="ListNumber">
    <w:name w:val="List Number"/>
    <w:basedOn w:val="List"/>
    <w:rsid w:val="001B3A22"/>
    <w:pPr>
      <w:numPr>
        <w:numId w:val="16"/>
      </w:numPr>
      <w:tabs>
        <w:tab w:val="clear" w:pos="340"/>
      </w:tabs>
    </w:pPr>
  </w:style>
  <w:style w:type="character" w:customStyle="1" w:styleId="WingdingSymbols">
    <w:name w:val="Wingding Symbols"/>
    <w:rsid w:val="001B3A22"/>
    <w:rPr>
      <w:rFonts w:ascii="Wingdings" w:hAnsi="Wingdings"/>
    </w:rPr>
  </w:style>
  <w:style w:type="paragraph" w:customStyle="1" w:styleId="TableHeading">
    <w:name w:val="Table Heading"/>
    <w:basedOn w:val="HeadingBase"/>
    <w:rsid w:val="001B3A22"/>
    <w:pPr>
      <w:keepLines/>
      <w:pBdr>
        <w:bottom w:val="single" w:sz="6" w:space="1" w:color="918585"/>
      </w:pBdr>
      <w:spacing w:before="240"/>
    </w:pPr>
  </w:style>
  <w:style w:type="character" w:customStyle="1" w:styleId="HotSpot">
    <w:name w:val="HotSpot"/>
    <w:rsid w:val="001B3A22"/>
    <w:rPr>
      <w:color w:val="0033CC"/>
      <w:u w:val="none"/>
    </w:rPr>
  </w:style>
  <w:style w:type="paragraph" w:customStyle="1" w:styleId="BodyTextRight">
    <w:name w:val="Body Text Right"/>
    <w:basedOn w:val="BodyText"/>
    <w:rsid w:val="001B3A22"/>
    <w:pPr>
      <w:spacing w:before="0" w:after="0"/>
      <w:jc w:val="right"/>
    </w:pPr>
  </w:style>
  <w:style w:type="paragraph" w:styleId="Index3">
    <w:name w:val="index 3"/>
    <w:basedOn w:val="ListNumber2"/>
    <w:next w:val="Normal"/>
    <w:semiHidden/>
    <w:rsid w:val="001B3A22"/>
    <w:pPr>
      <w:numPr>
        <w:numId w:val="0"/>
      </w:numPr>
      <w:tabs>
        <w:tab w:val="right" w:leader="dot" w:pos="4176"/>
      </w:tabs>
    </w:pPr>
  </w:style>
  <w:style w:type="paragraph" w:styleId="ListNumber2">
    <w:name w:val="List Number 2"/>
    <w:basedOn w:val="List2"/>
    <w:rsid w:val="001B3A22"/>
    <w:pPr>
      <w:numPr>
        <w:numId w:val="11"/>
      </w:numPr>
      <w:tabs>
        <w:tab w:val="clear" w:pos="1060"/>
      </w:tabs>
    </w:pPr>
  </w:style>
  <w:style w:type="paragraph" w:customStyle="1" w:styleId="MarginNote">
    <w:name w:val="Margin Note"/>
    <w:basedOn w:val="BodyText"/>
    <w:rsid w:val="001B3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A22"/>
    <w:rPr>
      <w:sz w:val="32"/>
    </w:rPr>
  </w:style>
  <w:style w:type="paragraph" w:customStyle="1" w:styleId="HeadingProcedure">
    <w:name w:val="Heading Procedure"/>
    <w:basedOn w:val="HeadingBase"/>
    <w:next w:val="Normal"/>
    <w:rsid w:val="001B3A22"/>
    <w:pPr>
      <w:tabs>
        <w:tab w:val="left" w:pos="0"/>
      </w:tabs>
      <w:spacing w:before="120" w:after="60"/>
    </w:pPr>
    <w:rPr>
      <w:i/>
      <w:color w:val="918585"/>
      <w:sz w:val="22"/>
    </w:rPr>
  </w:style>
  <w:style w:type="paragraph" w:customStyle="1" w:styleId="TableBodyText">
    <w:name w:val="Table Body Text"/>
    <w:basedOn w:val="BodyText"/>
    <w:rsid w:val="001B3A22"/>
    <w:pPr>
      <w:spacing w:before="60" w:after="60"/>
    </w:pPr>
  </w:style>
  <w:style w:type="paragraph" w:styleId="ListContinue">
    <w:name w:val="List Continue"/>
    <w:basedOn w:val="List"/>
    <w:rsid w:val="001B3A22"/>
    <w:pPr>
      <w:ind w:firstLine="0"/>
    </w:pPr>
  </w:style>
  <w:style w:type="paragraph" w:customStyle="1" w:styleId="ListNote">
    <w:name w:val="List Note"/>
    <w:basedOn w:val="List"/>
    <w:rsid w:val="001B3A22"/>
    <w:pPr>
      <w:pBdr>
        <w:top w:val="single" w:sz="6" w:space="2" w:color="918585"/>
        <w:bottom w:val="single" w:sz="6" w:space="2" w:color="918585"/>
      </w:pBdr>
      <w:tabs>
        <w:tab w:val="left" w:pos="1021"/>
      </w:tabs>
      <w:ind w:firstLine="0"/>
    </w:pPr>
  </w:style>
  <w:style w:type="paragraph" w:customStyle="1" w:styleId="Warning">
    <w:name w:val="Warning"/>
    <w:basedOn w:val="BodyText"/>
    <w:rsid w:val="001B3A22"/>
    <w:pPr>
      <w:shd w:val="clear" w:color="auto" w:fill="D9D9D9"/>
      <w:tabs>
        <w:tab w:val="left" w:pos="992"/>
      </w:tabs>
      <w:ind w:left="119" w:right="119"/>
    </w:pPr>
    <w:rPr>
      <w:sz w:val="20"/>
    </w:rPr>
  </w:style>
  <w:style w:type="paragraph" w:customStyle="1" w:styleId="MarginIcons">
    <w:name w:val="Margin Icons"/>
    <w:basedOn w:val="BodyText"/>
    <w:rsid w:val="001B3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A22"/>
    <w:rPr>
      <w:rFonts w:ascii="Courier New" w:hAnsi="Courier New"/>
    </w:rPr>
  </w:style>
  <w:style w:type="paragraph" w:customStyle="1" w:styleId="NoteBullet">
    <w:name w:val="Note Bullet"/>
    <w:basedOn w:val="Note"/>
    <w:rsid w:val="001B3A22"/>
    <w:pPr>
      <w:tabs>
        <w:tab w:val="clear" w:pos="680"/>
      </w:tabs>
      <w:spacing w:before="60" w:after="60"/>
    </w:pPr>
  </w:style>
  <w:style w:type="paragraph" w:customStyle="1" w:styleId="SubHeading2">
    <w:name w:val="SubHeading2"/>
    <w:basedOn w:val="HeadingBase"/>
    <w:rsid w:val="001B3A22"/>
    <w:pPr>
      <w:spacing w:before="240" w:after="60"/>
    </w:pPr>
    <w:rPr>
      <w:sz w:val="20"/>
    </w:rPr>
  </w:style>
  <w:style w:type="paragraph" w:customStyle="1" w:styleId="SubHeading1">
    <w:name w:val="SubHeading1"/>
    <w:basedOn w:val="HeadingBase"/>
    <w:rsid w:val="001B3A22"/>
    <w:pPr>
      <w:spacing w:before="240" w:after="60"/>
    </w:pPr>
    <w:rPr>
      <w:color w:val="918585"/>
      <w:sz w:val="22"/>
    </w:rPr>
  </w:style>
  <w:style w:type="paragraph" w:customStyle="1" w:styleId="SideHeading">
    <w:name w:val="Side Heading"/>
    <w:basedOn w:val="HeadingBase"/>
    <w:rsid w:val="001B3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A22"/>
    <w:pPr>
      <w:numPr>
        <w:numId w:val="12"/>
      </w:numPr>
    </w:pPr>
  </w:style>
  <w:style w:type="paragraph" w:styleId="PlainText">
    <w:name w:val="Plain Text"/>
    <w:basedOn w:val="Normal"/>
    <w:link w:val="PlainTextChar"/>
    <w:rsid w:val="001B3A22"/>
    <w:rPr>
      <w:sz w:val="20"/>
    </w:rPr>
  </w:style>
  <w:style w:type="character" w:customStyle="1" w:styleId="PlainTextChar">
    <w:name w:val="Plain Text Char"/>
    <w:basedOn w:val="DefaultParagraphFont"/>
    <w:link w:val="PlainText"/>
    <w:rsid w:val="001B3A22"/>
    <w:rPr>
      <w:rFonts w:ascii="Courier New" w:eastAsia="Times New Roman" w:hAnsi="Courier New" w:cs="Times New Roman"/>
      <w:sz w:val="20"/>
      <w:szCs w:val="20"/>
      <w:lang w:eastAsia="en-US"/>
    </w:rPr>
  </w:style>
  <w:style w:type="character" w:customStyle="1" w:styleId="MenuOption">
    <w:name w:val="Menu Option"/>
    <w:basedOn w:val="DefaultParagraphFont"/>
    <w:rsid w:val="001B3A22"/>
    <w:rPr>
      <w:b/>
      <w:smallCaps/>
    </w:rPr>
  </w:style>
  <w:style w:type="paragraph" w:customStyle="1" w:styleId="TableListNumber">
    <w:name w:val="Table List Number"/>
    <w:basedOn w:val="ListNumber"/>
    <w:rsid w:val="001B3A22"/>
    <w:pPr>
      <w:numPr>
        <w:numId w:val="0"/>
      </w:numPr>
    </w:pPr>
  </w:style>
  <w:style w:type="paragraph" w:styleId="TOC4">
    <w:name w:val="toc 4"/>
    <w:basedOn w:val="TOCBase"/>
    <w:next w:val="Normal"/>
    <w:semiHidden/>
    <w:rsid w:val="001B3A22"/>
    <w:pPr>
      <w:tabs>
        <w:tab w:val="right" w:leader="dot" w:pos="9071"/>
      </w:tabs>
      <w:ind w:left="1701"/>
    </w:pPr>
  </w:style>
  <w:style w:type="paragraph" w:customStyle="1" w:styleId="ListAlpha">
    <w:name w:val="List Alpha"/>
    <w:basedOn w:val="List"/>
    <w:rsid w:val="001B3A22"/>
    <w:pPr>
      <w:numPr>
        <w:numId w:val="10"/>
      </w:numPr>
    </w:pPr>
  </w:style>
  <w:style w:type="paragraph" w:customStyle="1" w:styleId="ListAlpha2">
    <w:name w:val="List Alpha 2"/>
    <w:basedOn w:val="List2"/>
    <w:rsid w:val="001B3A22"/>
    <w:pPr>
      <w:numPr>
        <w:numId w:val="9"/>
      </w:numPr>
    </w:pPr>
  </w:style>
  <w:style w:type="paragraph" w:styleId="List2">
    <w:name w:val="List 2"/>
    <w:basedOn w:val="BodyText"/>
    <w:rsid w:val="001B3A22"/>
    <w:pPr>
      <w:tabs>
        <w:tab w:val="left" w:pos="680"/>
      </w:tabs>
      <w:spacing w:before="60" w:after="60"/>
      <w:ind w:left="680" w:hanging="340"/>
    </w:pPr>
  </w:style>
  <w:style w:type="paragraph" w:styleId="List3">
    <w:name w:val="List 3"/>
    <w:basedOn w:val="BodyText"/>
    <w:rsid w:val="001B3A22"/>
    <w:pPr>
      <w:tabs>
        <w:tab w:val="left" w:pos="1021"/>
      </w:tabs>
      <w:spacing w:before="60" w:after="60"/>
      <w:ind w:left="1020" w:hanging="340"/>
    </w:pPr>
  </w:style>
  <w:style w:type="paragraph" w:styleId="List4">
    <w:name w:val="List 4"/>
    <w:basedOn w:val="BodyText"/>
    <w:rsid w:val="001B3A22"/>
    <w:pPr>
      <w:tabs>
        <w:tab w:val="left" w:pos="1361"/>
      </w:tabs>
      <w:spacing w:before="60" w:after="60"/>
      <w:ind w:left="1361" w:hanging="340"/>
    </w:pPr>
  </w:style>
  <w:style w:type="paragraph" w:styleId="List5">
    <w:name w:val="List 5"/>
    <w:basedOn w:val="BodyText"/>
    <w:rsid w:val="001B3A22"/>
    <w:pPr>
      <w:tabs>
        <w:tab w:val="left" w:pos="1701"/>
      </w:tabs>
      <w:spacing w:before="60" w:after="60"/>
      <w:ind w:left="1701" w:hanging="340"/>
    </w:pPr>
  </w:style>
  <w:style w:type="paragraph" w:styleId="ListBullet4">
    <w:name w:val="List Bullet 4"/>
    <w:basedOn w:val="List4"/>
    <w:rsid w:val="001B3A22"/>
    <w:pPr>
      <w:numPr>
        <w:numId w:val="4"/>
      </w:numPr>
      <w:tabs>
        <w:tab w:val="clear" w:pos="1361"/>
      </w:tabs>
    </w:pPr>
  </w:style>
  <w:style w:type="paragraph" w:styleId="ListBullet5">
    <w:name w:val="List Bullet 5"/>
    <w:basedOn w:val="List5"/>
    <w:rsid w:val="001B3A22"/>
    <w:pPr>
      <w:numPr>
        <w:numId w:val="5"/>
      </w:numPr>
    </w:pPr>
  </w:style>
  <w:style w:type="paragraph" w:styleId="ListContinue2">
    <w:name w:val="List Continue 2"/>
    <w:basedOn w:val="List2"/>
    <w:rsid w:val="001B3A22"/>
    <w:pPr>
      <w:ind w:firstLine="0"/>
    </w:pPr>
  </w:style>
  <w:style w:type="paragraph" w:styleId="ListContinue3">
    <w:name w:val="List Continue 3"/>
    <w:basedOn w:val="List3"/>
    <w:rsid w:val="001B3A22"/>
    <w:pPr>
      <w:ind w:left="1021" w:firstLine="0"/>
    </w:pPr>
  </w:style>
  <w:style w:type="paragraph" w:styleId="ListContinue4">
    <w:name w:val="List Continue 4"/>
    <w:basedOn w:val="List4"/>
    <w:rsid w:val="001B3A22"/>
    <w:pPr>
      <w:ind w:firstLine="0"/>
    </w:pPr>
  </w:style>
  <w:style w:type="paragraph" w:styleId="ListContinue5">
    <w:name w:val="List Continue 5"/>
    <w:basedOn w:val="List5"/>
    <w:rsid w:val="001B3A22"/>
    <w:pPr>
      <w:ind w:firstLine="0"/>
    </w:pPr>
  </w:style>
  <w:style w:type="paragraph" w:styleId="ListNumber3">
    <w:name w:val="List Number 3"/>
    <w:basedOn w:val="List3"/>
    <w:rsid w:val="001B3A22"/>
    <w:pPr>
      <w:numPr>
        <w:numId w:val="6"/>
      </w:numPr>
    </w:pPr>
  </w:style>
  <w:style w:type="paragraph" w:styleId="ListNumber4">
    <w:name w:val="List Number 4"/>
    <w:basedOn w:val="List4"/>
    <w:rsid w:val="001B3A22"/>
    <w:pPr>
      <w:numPr>
        <w:numId w:val="7"/>
      </w:numPr>
    </w:pPr>
  </w:style>
  <w:style w:type="paragraph" w:styleId="ListNumber5">
    <w:name w:val="List Number 5"/>
    <w:basedOn w:val="List5"/>
    <w:rsid w:val="001B3A22"/>
    <w:pPr>
      <w:numPr>
        <w:numId w:val="8"/>
      </w:numPr>
    </w:pPr>
  </w:style>
  <w:style w:type="paragraph" w:styleId="BlockText">
    <w:name w:val="Block Text"/>
    <w:basedOn w:val="Normal"/>
    <w:rsid w:val="001B3A22"/>
    <w:pPr>
      <w:spacing w:after="120"/>
      <w:ind w:left="1440" w:right="1440"/>
    </w:pPr>
  </w:style>
  <w:style w:type="character" w:customStyle="1" w:styleId="Subscript">
    <w:name w:val="Subscript"/>
    <w:basedOn w:val="DefaultParagraphFont"/>
    <w:rsid w:val="001B3A22"/>
    <w:rPr>
      <w:sz w:val="16"/>
      <w:vertAlign w:val="subscript"/>
    </w:rPr>
  </w:style>
  <w:style w:type="character" w:customStyle="1" w:styleId="Superscript">
    <w:name w:val="Superscript"/>
    <w:basedOn w:val="DefaultParagraphFont"/>
    <w:rsid w:val="001B3A22"/>
    <w:rPr>
      <w:sz w:val="16"/>
      <w:vertAlign w:val="superscript"/>
    </w:rPr>
  </w:style>
  <w:style w:type="character" w:customStyle="1" w:styleId="Symbols">
    <w:name w:val="Symbols"/>
    <w:basedOn w:val="DefaultParagraphFont"/>
    <w:rsid w:val="001B3A22"/>
    <w:rPr>
      <w:rFonts w:ascii="Symbol" w:hAnsi="Symbol"/>
    </w:rPr>
  </w:style>
  <w:style w:type="character" w:customStyle="1" w:styleId="MenuOptions">
    <w:name w:val="Menu Options"/>
    <w:basedOn w:val="DefaultParagraphFont"/>
    <w:rsid w:val="001B3A22"/>
    <w:rPr>
      <w:rFonts w:ascii="Arial Narrow" w:hAnsi="Arial Narrow"/>
      <w:smallCaps/>
    </w:rPr>
  </w:style>
  <w:style w:type="character" w:customStyle="1" w:styleId="Buttons">
    <w:name w:val="Buttons"/>
    <w:basedOn w:val="DefaultParagraphFont"/>
    <w:rsid w:val="001B3A22"/>
    <w:rPr>
      <w:b/>
    </w:rPr>
  </w:style>
  <w:style w:type="character" w:customStyle="1" w:styleId="Underlined">
    <w:name w:val="Underlined"/>
    <w:basedOn w:val="DefaultParagraphFont"/>
    <w:rsid w:val="001B3A22"/>
    <w:rPr>
      <w:u w:val="single"/>
    </w:rPr>
  </w:style>
  <w:style w:type="paragraph" w:customStyle="1" w:styleId="TableBodyTextRight">
    <w:name w:val="Table Body Text Right"/>
    <w:basedOn w:val="TableBodyText"/>
    <w:rsid w:val="001B3A22"/>
    <w:pPr>
      <w:widowControl w:val="0"/>
      <w:autoSpaceDE w:val="0"/>
      <w:autoSpaceDN w:val="0"/>
      <w:adjustRightInd w:val="0"/>
      <w:jc w:val="right"/>
    </w:pPr>
    <w:rPr>
      <w:rFonts w:cs="Arial"/>
      <w:szCs w:val="18"/>
    </w:rPr>
  </w:style>
  <w:style w:type="paragraph" w:customStyle="1" w:styleId="CopyrightText">
    <w:name w:val="Copyright Text"/>
    <w:basedOn w:val="BodyText"/>
    <w:rsid w:val="001B3A22"/>
    <w:rPr>
      <w:sz w:val="18"/>
    </w:rPr>
  </w:style>
  <w:style w:type="paragraph" w:customStyle="1" w:styleId="BodySmallRight">
    <w:name w:val="Body Small Right"/>
    <w:basedOn w:val="BodyTextRight"/>
    <w:rsid w:val="001B3A22"/>
    <w:rPr>
      <w:sz w:val="18"/>
      <w:szCs w:val="18"/>
    </w:rPr>
  </w:style>
  <w:style w:type="paragraph" w:customStyle="1" w:styleId="MarginEdition">
    <w:name w:val="Margin Edition"/>
    <w:basedOn w:val="MarginNote"/>
    <w:rsid w:val="001B3A22"/>
    <w:pPr>
      <w:spacing w:before="0" w:after="0"/>
    </w:pPr>
    <w:rPr>
      <w:rFonts w:ascii="Times New Roman" w:hAnsi="Times New Roman"/>
      <w:color w:val="999999"/>
    </w:rPr>
  </w:style>
  <w:style w:type="paragraph" w:customStyle="1" w:styleId="Spacer">
    <w:name w:val="Spacer"/>
    <w:basedOn w:val="Normal"/>
    <w:rsid w:val="001B3A22"/>
    <w:rPr>
      <w:sz w:val="2"/>
      <w:szCs w:val="2"/>
    </w:rPr>
  </w:style>
  <w:style w:type="character" w:customStyle="1" w:styleId="Small">
    <w:name w:val="Small"/>
    <w:basedOn w:val="DefaultParagraphFont"/>
    <w:rsid w:val="001B3A22"/>
    <w:rPr>
      <w:sz w:val="16"/>
    </w:rPr>
  </w:style>
  <w:style w:type="paragraph" w:customStyle="1" w:styleId="WideTable">
    <w:name w:val="Wide Table"/>
    <w:basedOn w:val="Normal"/>
    <w:rsid w:val="001B3A22"/>
    <w:pPr>
      <w:ind w:left="-1418"/>
    </w:pPr>
    <w:rPr>
      <w:sz w:val="2"/>
      <w:szCs w:val="2"/>
    </w:rPr>
  </w:style>
  <w:style w:type="character" w:styleId="PageNumber">
    <w:name w:val="page number"/>
    <w:basedOn w:val="DefaultParagraphFont"/>
    <w:rsid w:val="001B3A22"/>
  </w:style>
  <w:style w:type="paragraph" w:styleId="Quote">
    <w:name w:val="Quote"/>
    <w:basedOn w:val="Heading1"/>
    <w:link w:val="QuoteChar"/>
    <w:qFormat/>
    <w:rsid w:val="001B3A22"/>
    <w:rPr>
      <w:b w:val="0"/>
      <w:sz w:val="72"/>
      <w:szCs w:val="72"/>
      <w:lang w:val="en-NZ"/>
    </w:rPr>
  </w:style>
  <w:style w:type="character" w:customStyle="1" w:styleId="QuoteChar">
    <w:name w:val="Quote Char"/>
    <w:basedOn w:val="DefaultParagraphFont"/>
    <w:link w:val="Quote"/>
    <w:rsid w:val="001B3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A22"/>
    <w:pPr>
      <w:pageBreakBefore/>
    </w:pPr>
  </w:style>
  <w:style w:type="paragraph" w:customStyle="1" w:styleId="Border">
    <w:name w:val="Border"/>
    <w:basedOn w:val="Normal"/>
    <w:qFormat/>
    <w:rsid w:val="001B3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A22"/>
    <w:rPr>
      <w:b/>
      <w:bCs/>
      <w:i/>
      <w:iCs/>
      <w:color w:val="auto"/>
    </w:rPr>
  </w:style>
  <w:style w:type="paragraph" w:styleId="IntenseQuote">
    <w:name w:val="Intense Quote"/>
    <w:basedOn w:val="Normal"/>
    <w:next w:val="Normal"/>
    <w:link w:val="IntenseQuoteChar"/>
    <w:uiPriority w:val="30"/>
    <w:qFormat/>
    <w:rsid w:val="001B3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A22"/>
    <w:rPr>
      <w:smallCaps/>
      <w:color w:val="auto"/>
      <w:u w:val="single"/>
    </w:rPr>
  </w:style>
  <w:style w:type="character" w:styleId="IntenseReference">
    <w:name w:val="Intense Reference"/>
    <w:basedOn w:val="DefaultParagraphFont"/>
    <w:uiPriority w:val="32"/>
    <w:qFormat/>
    <w:rsid w:val="001B3A22"/>
    <w:rPr>
      <w:b/>
      <w:bCs/>
      <w:smallCaps/>
      <w:color w:val="auto"/>
      <w:spacing w:val="5"/>
      <w:u w:val="single"/>
    </w:rPr>
  </w:style>
  <w:style w:type="paragraph" w:customStyle="1" w:styleId="2ColumnHeading">
    <w:name w:val="2Column Heading"/>
    <w:basedOn w:val="BodyText"/>
    <w:qFormat/>
    <w:rsid w:val="001B3A22"/>
    <w:pPr>
      <w:spacing w:after="60"/>
      <w:ind w:left="-2268"/>
    </w:pPr>
    <w:rPr>
      <w:b/>
    </w:rPr>
  </w:style>
  <w:style w:type="paragraph" w:customStyle="1" w:styleId="Heading1TOC">
    <w:name w:val="Heading1 TOC"/>
    <w:basedOn w:val="Normal"/>
    <w:qFormat/>
    <w:rsid w:val="001B3A22"/>
    <w:pPr>
      <w:spacing w:before="240" w:after="120"/>
    </w:pPr>
    <w:rPr>
      <w:rFonts w:ascii="Times New Roman" w:hAnsi="Times New Roman"/>
      <w:b/>
      <w:sz w:val="32"/>
    </w:rPr>
  </w:style>
  <w:style w:type="paragraph" w:customStyle="1" w:styleId="Heading2TOC">
    <w:name w:val="Heading2 TOC"/>
    <w:basedOn w:val="Normal"/>
    <w:qFormat/>
    <w:rsid w:val="001B3A22"/>
    <w:pPr>
      <w:spacing w:before="240" w:after="60"/>
    </w:pPr>
    <w:rPr>
      <w:rFonts w:ascii="Times New Roman" w:hAnsi="Times New Roman"/>
      <w:b/>
      <w:sz w:val="28"/>
    </w:rPr>
  </w:style>
  <w:style w:type="character" w:customStyle="1" w:styleId="Underline">
    <w:name w:val="Underline"/>
    <w:basedOn w:val="DefaultParagraphFont"/>
    <w:qFormat/>
    <w:rsid w:val="001B3A22"/>
    <w:rPr>
      <w:u w:val="single"/>
    </w:rPr>
  </w:style>
  <w:style w:type="character" w:customStyle="1" w:styleId="BoldandItalics">
    <w:name w:val="Bold and Italics"/>
    <w:qFormat/>
    <w:rsid w:val="001B3A22"/>
    <w:rPr>
      <w:b/>
      <w:i/>
      <w:u w:val="none"/>
    </w:rPr>
  </w:style>
  <w:style w:type="paragraph" w:styleId="BalloonText">
    <w:name w:val="Balloon Text"/>
    <w:basedOn w:val="Normal"/>
    <w:link w:val="BalloonTextChar"/>
    <w:rsid w:val="001B3A22"/>
    <w:rPr>
      <w:rFonts w:ascii="Tahoma" w:hAnsi="Tahoma" w:cs="Tahoma"/>
      <w:sz w:val="16"/>
      <w:szCs w:val="16"/>
    </w:rPr>
  </w:style>
  <w:style w:type="character" w:customStyle="1" w:styleId="BalloonTextChar">
    <w:name w:val="Balloon Text Char"/>
    <w:basedOn w:val="DefaultParagraphFont"/>
    <w:link w:val="BalloonText"/>
    <w:rsid w:val="001B3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A22"/>
    <w:rPr>
      <w:b/>
      <w:color w:val="660033"/>
      <w:spacing w:val="0"/>
    </w:rPr>
  </w:style>
  <w:style w:type="paragraph" w:customStyle="1" w:styleId="Nameditemlist">
    <w:name w:val="Named item list"/>
    <w:basedOn w:val="BodyText"/>
    <w:qFormat/>
    <w:rsid w:val="001B3A22"/>
    <w:pPr>
      <w:tabs>
        <w:tab w:val="left" w:pos="2835"/>
      </w:tabs>
      <w:ind w:left="2835" w:hanging="2835"/>
    </w:pPr>
  </w:style>
  <w:style w:type="paragraph" w:customStyle="1" w:styleId="BodyTextnopadding">
    <w:name w:val="Body Text no padding"/>
    <w:basedOn w:val="BodyText"/>
    <w:qFormat/>
    <w:rsid w:val="001B3A22"/>
    <w:pPr>
      <w:spacing w:before="0" w:after="0"/>
    </w:pPr>
  </w:style>
  <w:style w:type="character" w:styleId="Hyperlink">
    <w:name w:val="Hyperlink"/>
    <w:basedOn w:val="DefaultParagraphFont"/>
    <w:uiPriority w:val="99"/>
    <w:unhideWhenUsed/>
    <w:rsid w:val="003A0A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1213</Words>
  <Characters>7867</Characters>
  <Application>Microsoft Office Word</Application>
  <DocSecurity>0</DocSecurity>
  <Lines>212</Lines>
  <Paragraphs>159</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RIIMCU606E Establish and maintain the mining method and strata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