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040" w:rsidP="00515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RIIMCU605D Establish and maintain the inrush management plan</w:t>
      </w:r>
      <w:r>
        <w:fldChar w:fldCharType="end"/>
      </w:r>
    </w:p>
    <w:p w:rsidR="00515040" w:rsidP="00515040">
      <w:pPr>
        <w:pStyle w:val="Version"/>
        <w:sectPr w:rsidSect="00695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5C68" w:rsidP="00695C68">
      <w:pPr>
        <w:pStyle w:val="SuperHeading"/>
      </w:pPr>
      <w:r w:rsidRPr="00695C68">
        <w:t>RIIMCU605D Establish and maintain the inrush management plan</w:t>
      </w:r>
    </w:p>
    <w:p w:rsidR="00000000" w:rsidRPr="00695C68" w:rsidP="00695C68">
      <w:pPr>
        <w:pStyle w:val="Heading1"/>
      </w:pPr>
      <w:bookmarkStart w:id="1" w:name="O_690091"/>
      <w:bookmarkEnd w:id="1"/>
      <w:r w:rsidRPr="00695C6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1504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Comment</w:t>
            </w:r>
          </w:p>
        </w:tc>
      </w:tr>
      <w:tr w:rsidTr="0051504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This unit replaces RIIMCU605A Establish and maintain the inrush management plan</w:t>
            </w:r>
          </w:p>
        </w:tc>
      </w:tr>
      <w:tr w:rsidTr="0051504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Required frequency and volume of evidence amended in Performance evidence.</w:t>
            </w:r>
            <w:r w:rsidRPr="00695C68">
              <w:br/>
              <w:t xml:space="preserve">Substantial amendments made in Assessment </w:t>
            </w:r>
            <w:r w:rsidRPr="00695C68">
              <w:t>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95C68" w:rsidP="00695C68">
      <w:pPr>
        <w:pStyle w:val="BodyText"/>
      </w:pPr>
    </w:p>
    <w:p w:rsidR="00000000" w:rsidRPr="00695C68" w:rsidP="00695C68">
      <w:pPr>
        <w:pStyle w:val="AllowPageBreak"/>
      </w:pPr>
    </w:p>
    <w:p w:rsidR="00000000" w:rsidRPr="00695C68" w:rsidP="00695C68">
      <w:pPr>
        <w:pStyle w:val="Heading1"/>
      </w:pPr>
      <w:bookmarkStart w:id="2" w:name="O_690090"/>
      <w:bookmarkEnd w:id="2"/>
      <w:r w:rsidRPr="00695C68">
        <w:t>Application</w:t>
      </w:r>
    </w:p>
    <w:p w:rsidR="00000000" w:rsidRPr="00695C68" w:rsidP="00515040">
      <w:pPr>
        <w:pStyle w:val="BodyText"/>
      </w:pPr>
      <w:r w:rsidRPr="00695C68">
        <w:t>This unit describes a participant’</w:t>
      </w:r>
      <w:r w:rsidRPr="00695C68">
        <w:t xml:space="preserve">s skills and knowledge required to establish and maintain the inrush management plan in Coal mining. </w:t>
      </w:r>
    </w:p>
    <w:p w:rsidR="00000000" w:rsidRPr="00695C68" w:rsidP="00515040">
      <w:pPr>
        <w:pStyle w:val="Heading3"/>
      </w:pPr>
      <w:r w:rsidRPr="00695C68">
        <w:t xml:space="preserve">This unit is appropriate for those working in management roles </w:t>
      </w:r>
    </w:p>
    <w:p w:rsidR="00515040" w:rsidP="00515040">
      <w:pPr>
        <w:pStyle w:val="BodyText"/>
      </w:pPr>
      <w:r w:rsidRPr="00695C68">
        <w:t xml:space="preserve">Licensing, legislative, regulatory and certification requirements that apply to this unit </w:t>
      </w:r>
      <w:r w:rsidRPr="00695C68">
        <w:t>can vary between states, territories, and Industry sectors. Relevant information must be sourced prior to application of the unit.</w:t>
      </w:r>
    </w:p>
    <w:p w:rsidR="00000000" w:rsidRPr="00695C68" w:rsidP="00695C68">
      <w:pPr>
        <w:pStyle w:val="Heading1"/>
      </w:pPr>
      <w:bookmarkStart w:id="3" w:name="O_690089"/>
      <w:bookmarkEnd w:id="3"/>
      <w:r w:rsidRPr="00695C68">
        <w:t>Unit Sector</w:t>
      </w:r>
    </w:p>
    <w:p w:rsidR="00000000" w:rsidRPr="00695C68" w:rsidP="00515040">
      <w:pPr>
        <w:pStyle w:val="BodyText"/>
      </w:pPr>
      <w:r w:rsidRPr="00695C68">
        <w:t>Coal mining (Underground)</w:t>
      </w:r>
    </w:p>
    <w:p w:rsidR="00000000" w:rsidRPr="00695C68" w:rsidP="00695C68">
      <w:pPr>
        <w:pStyle w:val="Heading1"/>
      </w:pPr>
      <w:bookmarkStart w:id="4" w:name="O_690088"/>
      <w:bookmarkEnd w:id="4"/>
      <w:r w:rsidRPr="00695C6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95C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1.</w:t>
            </w:r>
            <w:r w:rsidRPr="00695C68">
              <w:tab/>
              <w:t>Plan and prepar</w:t>
            </w:r>
            <w:r w:rsidRPr="00695C68">
              <w:t>e to establish and maintain the inrush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1.1</w:t>
            </w:r>
            <w:r w:rsidRPr="00695C68">
              <w:tab/>
              <w:t xml:space="preserve">Access, interpret and apply inrush management system documentation, and ensure the work activity is compliant </w:t>
            </w:r>
          </w:p>
          <w:p w:rsidR="00000000" w:rsidRPr="00695C68" w:rsidP="00695C68">
            <w:pPr>
              <w:pStyle w:val="BodyText"/>
            </w:pPr>
            <w:r w:rsidRPr="00695C68">
              <w:t>1.2</w:t>
            </w:r>
            <w:r w:rsidRPr="00695C68">
              <w:tab/>
              <w:t>Identify the potential sources and effects of inrushes</w:t>
            </w:r>
          </w:p>
          <w:p w:rsidR="00000000" w:rsidRPr="00695C68" w:rsidP="00695C68">
            <w:pPr>
              <w:pStyle w:val="BodyText"/>
            </w:pPr>
            <w:r w:rsidRPr="00695C68">
              <w:t>1.3</w:t>
            </w:r>
            <w:r w:rsidRPr="00695C68">
              <w:tab/>
              <w:t>Analyse and evaluate mi</w:t>
            </w:r>
            <w:r w:rsidRPr="00695C68">
              <w:t>ne site historical information for indications of inrush potential</w:t>
            </w:r>
          </w:p>
          <w:p w:rsidR="00000000" w:rsidRPr="00695C68" w:rsidP="00695C68">
            <w:pPr>
              <w:pStyle w:val="BodyText"/>
            </w:pPr>
            <w:r w:rsidRPr="00695C68">
              <w:t>1.4</w:t>
            </w:r>
            <w:r w:rsidRPr="00695C68">
              <w:tab/>
              <w:t>Identify, analyse and evaluate geological and physical conditions that contribute to inrush potential</w:t>
            </w:r>
          </w:p>
          <w:p w:rsidR="00000000" w:rsidRPr="00695C68" w:rsidP="00695C68">
            <w:pPr>
              <w:pStyle w:val="BodyText"/>
            </w:pPr>
            <w:r w:rsidRPr="00695C68">
              <w:t>1.5</w:t>
            </w:r>
            <w:r w:rsidRPr="00695C68">
              <w:tab/>
              <w:t>Identify, analyse and evaluate inrush hazards and risks</w:t>
            </w:r>
          </w:p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1.6</w:t>
            </w:r>
            <w:r w:rsidRPr="00695C68">
              <w:tab/>
              <w:t>Identify, analyse a</w:t>
            </w:r>
            <w:r w:rsidRPr="00695C68">
              <w:t>nd evaluate the effects of inrush on mine operations and personnel</w:t>
            </w:r>
          </w:p>
        </w:tc>
      </w:tr>
      <w:tr w:rsidTr="00695C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2.</w:t>
            </w:r>
            <w:r w:rsidRPr="00695C68">
              <w:tab/>
              <w:t>Identify, analyse and evaluate potential inrush controls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2.1</w:t>
            </w:r>
            <w:r w:rsidRPr="00695C68">
              <w:tab/>
              <w:t>Identify, analyse and evaluate potential inrush controls</w:t>
            </w:r>
          </w:p>
          <w:p w:rsidR="00000000" w:rsidRPr="00695C68" w:rsidP="00695C68">
            <w:pPr>
              <w:pStyle w:val="BodyText"/>
            </w:pPr>
            <w:r w:rsidRPr="00695C68">
              <w:t>2.2</w:t>
            </w:r>
            <w:r w:rsidRPr="00695C68">
              <w:tab/>
            </w:r>
            <w:r w:rsidRPr="00695C68">
              <w:t>Identify, analyse and evaluate inrush controls to deal with matters identified from the review of historical information</w:t>
            </w:r>
          </w:p>
          <w:p w:rsidR="00000000" w:rsidRPr="00695C68" w:rsidP="00695C68">
            <w:pPr>
              <w:pStyle w:val="BodyText"/>
            </w:pPr>
            <w:r w:rsidRPr="00695C68">
              <w:t>2.3</w:t>
            </w:r>
            <w:r w:rsidRPr="00695C68">
              <w:tab/>
              <w:t xml:space="preserve">Identify, analyse and evaluate inrush controls to deal with geological and physical conditions </w:t>
            </w:r>
          </w:p>
          <w:p w:rsidR="00000000" w:rsidRPr="00695C68" w:rsidP="00695C68">
            <w:pPr>
              <w:pStyle w:val="BodyText"/>
            </w:pPr>
            <w:r w:rsidRPr="00695C68">
              <w:t>2.4</w:t>
            </w:r>
            <w:r w:rsidRPr="00695C68">
              <w:tab/>
              <w:t>Identify, analyse, evaluate and</w:t>
            </w:r>
            <w:r w:rsidRPr="00695C68">
              <w:t xml:space="preserve"> confirm the validity of mine plans and associated records</w:t>
            </w:r>
          </w:p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2.5</w:t>
            </w:r>
            <w:r w:rsidRPr="00695C68">
              <w:tab/>
              <w:t>Identify, analyse and evaluate the methods, purposes and capabilities of mine monitoring systems</w:t>
            </w:r>
          </w:p>
        </w:tc>
      </w:tr>
      <w:tr w:rsidTr="00695C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3.</w:t>
            </w:r>
            <w:r w:rsidRPr="00695C68">
              <w:tab/>
              <w:t>Design and develop inrush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3.1</w:t>
            </w:r>
            <w:r w:rsidRPr="00695C68">
              <w:tab/>
              <w:t>Design and develop inrush controls for addr</w:t>
            </w:r>
            <w:r w:rsidRPr="00695C68">
              <w:t>essing inrush hazards for the inrush management system</w:t>
            </w:r>
          </w:p>
          <w:p w:rsidR="00000000" w:rsidRPr="00695C68" w:rsidP="00695C68">
            <w:pPr>
              <w:pStyle w:val="BodyText"/>
            </w:pPr>
            <w:r w:rsidRPr="00695C68">
              <w:t>3.2</w:t>
            </w:r>
            <w:r w:rsidRPr="00695C68">
              <w:tab/>
              <w:t>Determine personnel safety measures and techniques into the inrush management system</w:t>
            </w:r>
          </w:p>
          <w:p w:rsidR="00000000" w:rsidRPr="00695C68" w:rsidP="00695C68">
            <w:pPr>
              <w:pStyle w:val="BodyText"/>
            </w:pPr>
            <w:r w:rsidRPr="00695C68">
              <w:t>3.3</w:t>
            </w:r>
            <w:r w:rsidRPr="00695C68">
              <w:tab/>
              <w:t>Design and/or incorporate services and infrastructure protection measures into the inrush management system</w:t>
            </w:r>
          </w:p>
          <w:p w:rsidR="00000000" w:rsidRPr="00695C68" w:rsidP="00695C68">
            <w:pPr>
              <w:pStyle w:val="BodyText"/>
            </w:pPr>
            <w:r w:rsidRPr="00695C68">
              <w:t>3.4</w:t>
            </w:r>
            <w:r w:rsidRPr="00695C68">
              <w:tab/>
              <w:t>Design and develop mine monitoring requirements relating to inrush</w:t>
            </w:r>
          </w:p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3.5</w:t>
            </w:r>
            <w:r w:rsidRPr="00695C68">
              <w:tab/>
              <w:t>Integrate the system elements to complete the inrush management system design</w:t>
            </w:r>
          </w:p>
        </w:tc>
      </w:tr>
      <w:tr w:rsidTr="00695C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4.</w:t>
            </w:r>
            <w:r w:rsidRPr="00695C68">
              <w:tab/>
              <w:t>Establish the inrush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4.1</w:t>
            </w:r>
            <w:r w:rsidRPr="00695C68">
              <w:tab/>
              <w:t>Develop and establish inrush hazard identification, analys</w:t>
            </w:r>
            <w:r w:rsidRPr="00695C68">
              <w:t>is and reporting procedures</w:t>
            </w:r>
          </w:p>
          <w:p w:rsidR="00000000" w:rsidRPr="00695C68" w:rsidP="00695C68">
            <w:pPr>
              <w:pStyle w:val="BodyText"/>
            </w:pPr>
            <w:r w:rsidRPr="00695C68">
              <w:t>4.2</w:t>
            </w:r>
            <w:r w:rsidRPr="00695C68">
              <w:tab/>
              <w:t>Establish actions and procedures required in response to inrush indicators</w:t>
            </w:r>
          </w:p>
          <w:p w:rsidR="00000000" w:rsidRPr="00695C68" w:rsidP="00695C68">
            <w:pPr>
              <w:pStyle w:val="BodyText"/>
            </w:pPr>
            <w:r w:rsidRPr="00695C68">
              <w:t>4.3</w:t>
            </w:r>
            <w:r w:rsidRPr="00695C68">
              <w:tab/>
              <w:t xml:space="preserve">Develop permit-to-mine procedures </w:t>
            </w:r>
          </w:p>
          <w:p w:rsidR="00000000" w:rsidRPr="00695C68" w:rsidP="00695C68">
            <w:pPr>
              <w:pStyle w:val="BodyText"/>
            </w:pPr>
            <w:r w:rsidRPr="00695C68">
              <w:t>4.4</w:t>
            </w:r>
            <w:r w:rsidRPr="00695C68">
              <w:tab/>
              <w:t>Establish personnel safety measures and techniques</w:t>
            </w:r>
          </w:p>
          <w:p w:rsidR="00000000" w:rsidRPr="00695C68" w:rsidP="00695C68">
            <w:pPr>
              <w:pStyle w:val="BodyText"/>
            </w:pPr>
            <w:r w:rsidRPr="00695C68">
              <w:t>4.5</w:t>
            </w:r>
            <w:r w:rsidRPr="00695C68">
              <w:tab/>
              <w:t>Establish services and infrastructure protection me</w:t>
            </w:r>
            <w:r w:rsidRPr="00695C68">
              <w:t>asures to minimise damage caused by inrush</w:t>
            </w:r>
          </w:p>
          <w:p w:rsidR="00000000" w:rsidRPr="00695C68" w:rsidP="00695C68">
            <w:pPr>
              <w:pStyle w:val="BodyText"/>
            </w:pPr>
            <w:r w:rsidRPr="00695C68">
              <w:t>4.6</w:t>
            </w:r>
            <w:r w:rsidRPr="00695C68">
              <w:tab/>
              <w:t>Establish the monitoring, recording and reporting procedures</w:t>
            </w:r>
          </w:p>
          <w:p w:rsidR="00000000" w:rsidRPr="00695C68" w:rsidP="00695C68">
            <w:pPr>
              <w:pStyle w:val="BodyText"/>
            </w:pPr>
            <w:r w:rsidRPr="00695C68">
              <w:t>4.7</w:t>
            </w:r>
            <w:r w:rsidRPr="00695C68">
              <w:tab/>
              <w:t>Establish emergency response and evacuation plans</w:t>
            </w:r>
          </w:p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4.8</w:t>
            </w:r>
            <w:r w:rsidRPr="00695C68">
              <w:tab/>
              <w:t>Establish training requirements for the inrush management plan</w:t>
            </w:r>
          </w:p>
        </w:tc>
      </w:tr>
      <w:tr w:rsidTr="00695C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5.</w:t>
            </w:r>
            <w:r w:rsidRPr="00695C68">
              <w:tab/>
            </w:r>
            <w:r w:rsidRPr="00695C68">
              <w:t>Plan and prepare for the implementation of the inrush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5.1</w:t>
            </w:r>
            <w:r w:rsidRPr="00695C68">
              <w:tab/>
              <w:t>Access, interpret and clarify the inrush management plan</w:t>
            </w:r>
          </w:p>
          <w:p w:rsidR="00000000" w:rsidRPr="00695C68" w:rsidP="00695C68">
            <w:pPr>
              <w:pStyle w:val="BodyText"/>
            </w:pPr>
            <w:r w:rsidRPr="00695C68">
              <w:t>5.2</w:t>
            </w:r>
            <w:r w:rsidRPr="00695C68">
              <w:tab/>
              <w:t>Identify, clarify and communicate to all personnel roles and responsibilities, as specified in the inrush management plan</w:t>
            </w:r>
          </w:p>
          <w:p w:rsidR="00000000" w:rsidRPr="00695C68" w:rsidP="00695C68">
            <w:pPr>
              <w:pStyle w:val="BodyText"/>
            </w:pPr>
            <w:r w:rsidRPr="00695C68">
              <w:t>5.3</w:t>
            </w:r>
            <w:r w:rsidRPr="00695C68">
              <w:tab/>
              <w:t xml:space="preserve">Identify, forecast, obtain and allocate/schedule resources </w:t>
            </w:r>
            <w:r w:rsidRPr="00695C68">
              <w:t>required for the implementation of the inrush management plan</w:t>
            </w:r>
          </w:p>
          <w:p w:rsidR="00000000" w:rsidRPr="00695C68" w:rsidP="00695C68">
            <w:pPr>
              <w:pStyle w:val="BodyText"/>
            </w:pPr>
            <w:r w:rsidRPr="00695C68">
              <w:t>5.4</w:t>
            </w:r>
            <w:r w:rsidRPr="00695C68">
              <w:tab/>
              <w:t>Implement the inrush management plan training program</w:t>
            </w:r>
          </w:p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5.5</w:t>
            </w:r>
            <w:r w:rsidRPr="00695C68">
              <w:tab/>
              <w:t>Review inrush management plan implementation procedures, and impleme</w:t>
            </w:r>
            <w:r w:rsidRPr="00695C68">
              <w:t xml:space="preserve">nt required changes </w:t>
            </w:r>
          </w:p>
        </w:tc>
      </w:tr>
      <w:tr w:rsidTr="00695C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68">
            <w:pPr>
              <w:pStyle w:val="BodyText"/>
              <w:rPr>
                <w:lang w:val="en-NZ"/>
              </w:rPr>
            </w:pPr>
            <w:r w:rsidRPr="00695C68">
              <w:t>6.</w:t>
            </w:r>
            <w:r w:rsidRPr="00695C68">
              <w:tab/>
              <w:t>Audit and review the effectiveness of the inrush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68" w:rsidP="00695C68">
            <w:pPr>
              <w:pStyle w:val="BodyText"/>
            </w:pPr>
            <w:r w:rsidRPr="00695C68">
              <w:t>6.1</w:t>
            </w:r>
            <w:r w:rsidRPr="00695C68">
              <w:tab/>
              <w:t xml:space="preserve">Audit the inrush management system </w:t>
            </w:r>
          </w:p>
          <w:p w:rsidR="00000000" w:rsidRPr="00695C68" w:rsidP="00695C68">
            <w:pPr>
              <w:pStyle w:val="BodyText"/>
            </w:pPr>
            <w:r w:rsidRPr="00695C68">
              <w:t>6.2</w:t>
            </w:r>
            <w:r w:rsidRPr="00695C68">
              <w:tab/>
              <w:t xml:space="preserve">Audit mine monitoring systems </w:t>
            </w:r>
          </w:p>
          <w:p w:rsidR="00000000" w:rsidRPr="00695C68" w:rsidP="00695C68">
            <w:pPr>
              <w:pStyle w:val="BodyText"/>
            </w:pPr>
            <w:r w:rsidRPr="00695C68">
              <w:t>6.3</w:t>
            </w:r>
            <w:r w:rsidRPr="00695C68">
              <w:tab/>
              <w:t xml:space="preserve">Audit inrush hazard identification, monitoring and response procedures </w:t>
            </w:r>
          </w:p>
          <w:p w:rsidR="00000000" w:rsidRPr="00695C68" w:rsidP="00695C68">
            <w:pPr>
              <w:pStyle w:val="BodyText"/>
            </w:pPr>
            <w:r w:rsidRPr="00695C68">
              <w:t>6.4</w:t>
            </w:r>
            <w:r w:rsidRPr="00695C68">
              <w:tab/>
              <w:t>Audit recor</w:t>
            </w:r>
            <w:r w:rsidRPr="00695C68">
              <w:t xml:space="preserve">ding plans and procedures </w:t>
            </w:r>
          </w:p>
          <w:p w:rsidR="00000000" w:rsidRPr="00695C68" w:rsidP="00695C68">
            <w:pPr>
              <w:pStyle w:val="BodyText"/>
            </w:pPr>
            <w:r w:rsidRPr="00695C68">
              <w:t>6.5</w:t>
            </w:r>
            <w:r w:rsidRPr="00695C68">
              <w:tab/>
              <w:t>Audit inrush training plan for currency, relevance and compliance with the requirements of the inrush management system</w:t>
            </w:r>
          </w:p>
          <w:p w:rsidR="00000000" w:rsidRPr="00695C68" w:rsidP="00695C68">
            <w:pPr>
              <w:pStyle w:val="BodyText"/>
            </w:pPr>
            <w:r w:rsidRPr="00695C68">
              <w:t>6.6</w:t>
            </w:r>
            <w:r w:rsidRPr="00695C68">
              <w:tab/>
              <w:t>Identify and respond promptly to instances of non-compliance or other discrepancies/deficiencies reve</w:t>
            </w:r>
            <w:r w:rsidRPr="00695C68">
              <w:t xml:space="preserve">aled by audit </w:t>
            </w:r>
          </w:p>
          <w:p w:rsidR="00000000" w:rsidRPr="00695C68" w:rsidP="00695C68">
            <w:pPr>
              <w:pStyle w:val="BodyText"/>
            </w:pPr>
            <w:r w:rsidRPr="00695C68">
              <w:t>6.7</w:t>
            </w:r>
            <w:r w:rsidRPr="00695C68">
              <w:tab/>
              <w:t>Maintain written records, reports and policy documentation</w:t>
            </w:r>
          </w:p>
        </w:tc>
      </w:tr>
    </w:tbl>
    <w:p w:rsidR="00515040" w:rsidP="00695C68">
      <w:pPr>
        <w:pStyle w:val="BodyText"/>
      </w:pPr>
    </w:p>
    <w:p w:rsidR="00515040" w:rsidP="00695C68">
      <w:pPr>
        <w:pStyle w:val="BodyText"/>
      </w:pPr>
    </w:p>
    <w:p w:rsidR="00000000" w:rsidRPr="00695C68" w:rsidP="00695C68">
      <w:pPr>
        <w:pStyle w:val="Heading1"/>
      </w:pPr>
      <w:bookmarkStart w:id="5" w:name="O_690087"/>
      <w:bookmarkEnd w:id="5"/>
      <w:r w:rsidRPr="00695C68">
        <w:t>Foundation Skills</w:t>
      </w:r>
    </w:p>
    <w:p w:rsidR="00515040" w:rsidP="00515040">
      <w:pPr>
        <w:pStyle w:val="BodyText"/>
      </w:pPr>
      <w:r w:rsidRPr="00695C68">
        <w:t>Foundation skills essential to performance are explicit in the performance criteria of this unit. Further information is available in the Re</w:t>
      </w:r>
      <w:r w:rsidRPr="00695C68">
        <w:t xml:space="preserve">sources and Infrastructure Industry Training Package Companion Volume. </w:t>
      </w:r>
    </w:p>
    <w:p w:rsidR="00000000" w:rsidRPr="00695C68" w:rsidP="00695C68">
      <w:pPr>
        <w:pStyle w:val="Heading1"/>
      </w:pPr>
      <w:bookmarkStart w:id="6" w:name="O_690086"/>
      <w:bookmarkEnd w:id="6"/>
      <w:r w:rsidRPr="00695C68">
        <w:t>Unit Mapping Information</w:t>
      </w:r>
    </w:p>
    <w:p w:rsidR="00000000" w:rsidRPr="00695C68" w:rsidP="00515040">
      <w:pPr>
        <w:pStyle w:val="BodyText"/>
      </w:pPr>
      <w:r w:rsidRPr="00695C68">
        <w:t xml:space="preserve">RIIMCU605A Establish and maintain the inrush management plan </w:t>
      </w:r>
    </w:p>
    <w:p w:rsidR="00000000" w:rsidRPr="00695C68" w:rsidP="00695C68">
      <w:pPr>
        <w:pStyle w:val="Heading1"/>
      </w:pPr>
      <w:bookmarkStart w:id="7" w:name="O_690092"/>
      <w:bookmarkEnd w:id="7"/>
      <w:r w:rsidRPr="00695C68">
        <w:t>Links</w:t>
      </w:r>
    </w:p>
    <w:p w:rsidR="00000000" w:rsidRPr="00695C68" w:rsidP="00515040">
      <w:pPr>
        <w:pStyle w:val="BodyText"/>
      </w:pPr>
      <w:r w:rsidRPr="00695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80D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5C68" w:rsidP="00695C68"/>
    <w:sectPr w:rsidSect="00695C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68" w:rsidRPr="00515040" w:rsidP="00515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40" w:rsidP="00695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040" w:rsidP="00695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5040" w:rsidP="00695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C68" w:rsidRPr="00515040" w:rsidP="00515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040" w:rsidRPr="002D2AF8" w:rsidP="00695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RIIMCU605D Establish and maintain the inrush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15040" w:rsidP="00695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C68"/>
  </w:style>
  <w:style w:type="character" w:customStyle="1" w:styleId="Heading1Char">
    <w:name w:val="Heading 1 Char"/>
    <w:basedOn w:val="DefaultParagraphFont"/>
    <w:link w:val="Heading1"/>
    <w:rsid w:val="00695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C6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95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C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C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5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C68"/>
    <w:rPr>
      <w:b/>
      <w:spacing w:val="0"/>
    </w:rPr>
  </w:style>
  <w:style w:type="paragraph" w:customStyle="1" w:styleId="SuperTitle">
    <w:name w:val="SuperTitle"/>
    <w:basedOn w:val="Title"/>
    <w:rsid w:val="00695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C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C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C68"/>
    <w:rPr>
      <w:i/>
    </w:rPr>
  </w:style>
  <w:style w:type="paragraph" w:styleId="Caption">
    <w:name w:val="caption"/>
    <w:basedOn w:val="BodyText"/>
    <w:next w:val="Normal"/>
    <w:qFormat/>
    <w:rsid w:val="00695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C68"/>
  </w:style>
  <w:style w:type="paragraph" w:styleId="TableofFigures">
    <w:name w:val="table of figures"/>
    <w:basedOn w:val="Normal"/>
    <w:next w:val="Normal"/>
    <w:semiHidden/>
    <w:rsid w:val="00695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C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5C68"/>
    <w:rPr>
      <w:rFonts w:ascii="Wingdings" w:hAnsi="Wingdings"/>
    </w:rPr>
  </w:style>
  <w:style w:type="paragraph" w:customStyle="1" w:styleId="TableHeading">
    <w:name w:val="Table Heading"/>
    <w:basedOn w:val="HeadingBase"/>
    <w:rsid w:val="00695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C68"/>
    <w:rPr>
      <w:color w:val="0033CC"/>
      <w:u w:val="none"/>
    </w:rPr>
  </w:style>
  <w:style w:type="paragraph" w:customStyle="1" w:styleId="BodyTextRight">
    <w:name w:val="Body Text Right"/>
    <w:basedOn w:val="BodyText"/>
    <w:rsid w:val="00695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C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C68"/>
    <w:rPr>
      <w:sz w:val="32"/>
    </w:rPr>
  </w:style>
  <w:style w:type="paragraph" w:customStyle="1" w:styleId="HeadingProcedure">
    <w:name w:val="Heading Procedure"/>
    <w:basedOn w:val="HeadingBase"/>
    <w:next w:val="Normal"/>
    <w:rsid w:val="00695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C68"/>
    <w:pPr>
      <w:spacing w:before="60" w:after="60"/>
    </w:pPr>
  </w:style>
  <w:style w:type="paragraph" w:styleId="ListContinue">
    <w:name w:val="List Continue"/>
    <w:basedOn w:val="List"/>
    <w:rsid w:val="00695C68"/>
    <w:pPr>
      <w:ind w:firstLine="0"/>
    </w:pPr>
  </w:style>
  <w:style w:type="paragraph" w:customStyle="1" w:styleId="ListNote">
    <w:name w:val="List Note"/>
    <w:basedOn w:val="List"/>
    <w:rsid w:val="00695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C68"/>
    <w:rPr>
      <w:rFonts w:ascii="Courier New" w:hAnsi="Courier New"/>
    </w:rPr>
  </w:style>
  <w:style w:type="paragraph" w:customStyle="1" w:styleId="NoteBullet">
    <w:name w:val="Note Bullet"/>
    <w:basedOn w:val="Note"/>
    <w:rsid w:val="00695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C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5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C68"/>
    <w:rPr>
      <w:b/>
      <w:smallCaps/>
    </w:rPr>
  </w:style>
  <w:style w:type="paragraph" w:customStyle="1" w:styleId="TableListNumber">
    <w:name w:val="Table List Number"/>
    <w:basedOn w:val="ListNumber"/>
    <w:rsid w:val="00695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C68"/>
    <w:pPr>
      <w:numPr>
        <w:numId w:val="7"/>
      </w:numPr>
    </w:pPr>
  </w:style>
  <w:style w:type="paragraph" w:customStyle="1" w:styleId="ListAlpha2">
    <w:name w:val="List Alpha 2"/>
    <w:basedOn w:val="List2"/>
    <w:rsid w:val="00695C68"/>
    <w:pPr>
      <w:numPr>
        <w:numId w:val="6"/>
      </w:numPr>
    </w:pPr>
  </w:style>
  <w:style w:type="paragraph" w:styleId="List2">
    <w:name w:val="List 2"/>
    <w:basedOn w:val="BodyText"/>
    <w:rsid w:val="00695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C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C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5C68"/>
    <w:pPr>
      <w:numPr>
        <w:numId w:val="2"/>
      </w:numPr>
    </w:pPr>
  </w:style>
  <w:style w:type="paragraph" w:styleId="ListContinue2">
    <w:name w:val="List Continue 2"/>
    <w:basedOn w:val="List2"/>
    <w:rsid w:val="00695C68"/>
    <w:pPr>
      <w:ind w:firstLine="0"/>
    </w:pPr>
  </w:style>
  <w:style w:type="paragraph" w:styleId="ListContinue3">
    <w:name w:val="List Continue 3"/>
    <w:basedOn w:val="List3"/>
    <w:rsid w:val="00695C68"/>
    <w:pPr>
      <w:ind w:left="1021" w:firstLine="0"/>
    </w:pPr>
  </w:style>
  <w:style w:type="paragraph" w:styleId="ListContinue4">
    <w:name w:val="List Continue 4"/>
    <w:basedOn w:val="List4"/>
    <w:rsid w:val="00695C68"/>
    <w:pPr>
      <w:ind w:firstLine="0"/>
    </w:pPr>
  </w:style>
  <w:style w:type="paragraph" w:styleId="ListContinue5">
    <w:name w:val="List Continue 5"/>
    <w:basedOn w:val="List5"/>
    <w:rsid w:val="00695C68"/>
    <w:pPr>
      <w:ind w:firstLine="0"/>
    </w:pPr>
  </w:style>
  <w:style w:type="paragraph" w:styleId="ListNumber3">
    <w:name w:val="List Number 3"/>
    <w:basedOn w:val="List3"/>
    <w:rsid w:val="00695C68"/>
    <w:pPr>
      <w:numPr>
        <w:numId w:val="3"/>
      </w:numPr>
    </w:pPr>
  </w:style>
  <w:style w:type="paragraph" w:styleId="ListNumber4">
    <w:name w:val="List Number 4"/>
    <w:basedOn w:val="List4"/>
    <w:rsid w:val="00695C68"/>
    <w:pPr>
      <w:numPr>
        <w:numId w:val="4"/>
      </w:numPr>
    </w:pPr>
  </w:style>
  <w:style w:type="paragraph" w:styleId="ListNumber5">
    <w:name w:val="List Number 5"/>
    <w:basedOn w:val="List5"/>
    <w:rsid w:val="00695C68"/>
    <w:pPr>
      <w:numPr>
        <w:numId w:val="5"/>
      </w:numPr>
    </w:pPr>
  </w:style>
  <w:style w:type="paragraph" w:styleId="BlockText">
    <w:name w:val="Block Text"/>
    <w:basedOn w:val="Normal"/>
    <w:rsid w:val="00695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C68"/>
    <w:rPr>
      <w:sz w:val="16"/>
      <w:vertAlign w:val="superscript"/>
    </w:rPr>
  </w:style>
  <w:style w:type="character" w:customStyle="1" w:styleId="Symbols">
    <w:name w:val="Symbols"/>
    <w:basedOn w:val="DefaultParagraphFont"/>
    <w:rsid w:val="00695C68"/>
    <w:rPr>
      <w:rFonts w:ascii="Symbol" w:hAnsi="Symbol"/>
    </w:rPr>
  </w:style>
  <w:style w:type="character" w:customStyle="1" w:styleId="MenuOptions">
    <w:name w:val="Menu Options"/>
    <w:basedOn w:val="DefaultParagraphFont"/>
    <w:rsid w:val="00695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C68"/>
    <w:rPr>
      <w:b/>
    </w:rPr>
  </w:style>
  <w:style w:type="character" w:customStyle="1" w:styleId="Underlined">
    <w:name w:val="Underlined"/>
    <w:basedOn w:val="DefaultParagraphFont"/>
    <w:rsid w:val="00695C68"/>
    <w:rPr>
      <w:u w:val="single"/>
    </w:rPr>
  </w:style>
  <w:style w:type="paragraph" w:customStyle="1" w:styleId="TableBodyTextRight">
    <w:name w:val="Table Body Text Right"/>
    <w:basedOn w:val="TableBodyText"/>
    <w:rsid w:val="00695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C68"/>
    <w:rPr>
      <w:sz w:val="18"/>
    </w:rPr>
  </w:style>
  <w:style w:type="paragraph" w:customStyle="1" w:styleId="BodySmallRight">
    <w:name w:val="Body Small Right"/>
    <w:basedOn w:val="BodyTextRight"/>
    <w:rsid w:val="00695C68"/>
    <w:rPr>
      <w:sz w:val="18"/>
      <w:szCs w:val="18"/>
    </w:rPr>
  </w:style>
  <w:style w:type="paragraph" w:customStyle="1" w:styleId="MarginEdition">
    <w:name w:val="Margin Edition"/>
    <w:basedOn w:val="MarginNote"/>
    <w:rsid w:val="00695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C68"/>
    <w:rPr>
      <w:sz w:val="2"/>
      <w:szCs w:val="2"/>
    </w:rPr>
  </w:style>
  <w:style w:type="character" w:customStyle="1" w:styleId="Small">
    <w:name w:val="Small"/>
    <w:basedOn w:val="DefaultParagraphFont"/>
    <w:rsid w:val="00695C68"/>
    <w:rPr>
      <w:sz w:val="16"/>
    </w:rPr>
  </w:style>
  <w:style w:type="paragraph" w:customStyle="1" w:styleId="WideTable">
    <w:name w:val="Wide Table"/>
    <w:basedOn w:val="Normal"/>
    <w:rsid w:val="00695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C68"/>
  </w:style>
  <w:style w:type="paragraph" w:styleId="Quote">
    <w:name w:val="Quote"/>
    <w:basedOn w:val="Heading1"/>
    <w:link w:val="QuoteChar"/>
    <w:qFormat/>
    <w:rsid w:val="00695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C68"/>
    <w:pPr>
      <w:pageBreakBefore/>
    </w:pPr>
  </w:style>
  <w:style w:type="paragraph" w:customStyle="1" w:styleId="Border">
    <w:name w:val="Border"/>
    <w:basedOn w:val="Normal"/>
    <w:qFormat/>
    <w:rsid w:val="00695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C68"/>
    <w:rPr>
      <w:u w:val="single"/>
    </w:rPr>
  </w:style>
  <w:style w:type="character" w:customStyle="1" w:styleId="BoldandItalics">
    <w:name w:val="Bold and Italics"/>
    <w:qFormat/>
    <w:rsid w:val="00695C68"/>
    <w:rPr>
      <w:b/>
      <w:i/>
      <w:u w:val="none"/>
    </w:rPr>
  </w:style>
  <w:style w:type="paragraph" w:styleId="BalloonText">
    <w:name w:val="Balloon Text"/>
    <w:basedOn w:val="Normal"/>
    <w:link w:val="BalloonTextChar"/>
    <w:rsid w:val="00695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C68"/>
    <w:pPr>
      <w:spacing w:before="0" w:after="0"/>
    </w:pPr>
  </w:style>
  <w:style w:type="paragraph" w:customStyle="1" w:styleId="BodyTextBold">
    <w:name w:val="Body Text Bold"/>
    <w:basedOn w:val="BodyText"/>
    <w:qFormat/>
    <w:rsid w:val="00695C68"/>
    <w:rPr>
      <w:b/>
    </w:rPr>
  </w:style>
  <w:style w:type="character" w:styleId="Hyperlink">
    <w:name w:val="Hyperlink"/>
    <w:basedOn w:val="DefaultParagraphFont"/>
    <w:uiPriority w:val="99"/>
    <w:unhideWhenUsed/>
    <w:rsid w:val="00515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4363</Characters>
  <Application>Microsoft Office Word</Application>
  <DocSecurity>0</DocSecurity>
  <Lines>132</Lines>
  <Paragraphs>77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RIIMCU605D Establish and maintain the inrush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2020-07-08T06:38:00Z</dcterms:created>
  <dcterms:modified xsi:type="dcterms:W3CDTF">2020-07-08T06:38:00Z</dcterms:modified>
</cp:coreProperties>
</file>