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EFA" w:rsidP="009F7EFA">
      <w:pPr>
        <w:pStyle w:val="Title"/>
      </w:pPr>
      <w:r>
        <w:fldChar w:fldCharType="begin"/>
      </w:r>
      <w:r>
        <w:instrText xml:space="preserve"> TITLE   \* MERGEFORMAT </w:instrText>
      </w:r>
      <w:r>
        <w:fldChar w:fldCharType="separate"/>
      </w:r>
      <w:r>
        <w:t>RIIMCU605D Establish and maintain the inrush management plan</w:t>
      </w:r>
      <w:r>
        <w:fldChar w:fldCharType="end"/>
      </w:r>
    </w:p>
    <w:p w:rsidR="009F7EFA" w:rsidP="009F7EFA">
      <w:pPr>
        <w:pStyle w:val="Version"/>
        <w:sectPr w:rsidSect="00423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3899" w:rsidP="00423899">
      <w:pPr>
        <w:pStyle w:val="SuperHeading"/>
      </w:pPr>
      <w:r w:rsidRPr="00423899">
        <w:t>RIIMCU605D Establish and maintain the inrush management plan</w:t>
      </w:r>
    </w:p>
    <w:p w:rsidR="00000000" w:rsidRPr="00423899" w:rsidP="00423899">
      <w:pPr>
        <w:pStyle w:val="Heading1"/>
      </w:pPr>
      <w:bookmarkStart w:id="1" w:name="O_690091"/>
      <w:bookmarkEnd w:id="1"/>
      <w:r w:rsidRPr="00423899">
        <w:t>Modification History</w:t>
      </w:r>
    </w:p>
    <w:tbl>
      <w:tblPr>
        <w:tblW w:w="9270" w:type="dxa"/>
        <w:tblLayout w:type="fixed"/>
        <w:tblCellMar>
          <w:left w:w="62" w:type="dxa"/>
          <w:right w:w="62" w:type="dxa"/>
        </w:tblCellMar>
        <w:tblLook w:val="0000"/>
      </w:tblPr>
      <w:tblGrid>
        <w:gridCol w:w="1170"/>
        <w:gridCol w:w="8100"/>
      </w:tblGrid>
      <w:tr w:rsidTr="009F7EF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Comment</w:t>
            </w:r>
          </w:p>
        </w:tc>
      </w:tr>
      <w:tr w:rsidTr="009F7EF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This unit replaces RIIMCU605A Establish and maintain the inrush management plan</w:t>
            </w:r>
          </w:p>
        </w:tc>
      </w:tr>
      <w:tr w:rsidTr="009F7EFA">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899" w:rsidP="00423899">
            <w:pPr>
              <w:pStyle w:val="BodyText"/>
            </w:pPr>
            <w:r w:rsidRPr="00423899">
              <w:t>Required frequency and volume of evidence amended in Performance evidence.</w:t>
            </w:r>
            <w:r w:rsidRPr="00423899">
              <w:br/>
              <w:t xml:space="preserve">Substantial amendments made in Assessment </w:t>
            </w:r>
            <w:r w:rsidRPr="00423899">
              <w:t>Conditions field, including: references to Industry Sectors, assessor and subject matter expert experience requirements, how assessment should be conducted and what it should confirm.</w:t>
            </w:r>
          </w:p>
        </w:tc>
      </w:tr>
    </w:tbl>
    <w:p w:rsidR="00000000" w:rsidRPr="00423899" w:rsidP="00423899">
      <w:pPr>
        <w:pStyle w:val="BodyText"/>
      </w:pPr>
    </w:p>
    <w:p w:rsidR="00000000" w:rsidRPr="00423899" w:rsidP="00423899">
      <w:pPr>
        <w:pStyle w:val="AllowPageBreak"/>
      </w:pPr>
    </w:p>
    <w:p w:rsidR="00000000" w:rsidRPr="00423899" w:rsidP="00423899">
      <w:pPr>
        <w:pStyle w:val="Heading1"/>
      </w:pPr>
      <w:bookmarkStart w:id="2" w:name="O_690090"/>
      <w:bookmarkEnd w:id="2"/>
      <w:r w:rsidRPr="00423899">
        <w:t>Application</w:t>
      </w:r>
    </w:p>
    <w:p w:rsidR="00000000" w:rsidRPr="00423899" w:rsidP="009F7EFA">
      <w:pPr>
        <w:pStyle w:val="BodyText"/>
      </w:pPr>
      <w:r w:rsidRPr="00423899">
        <w:t>This unit describes a participant’</w:t>
      </w:r>
      <w:r w:rsidRPr="00423899">
        <w:t xml:space="preserve">s skills and knowledge required to establish and maintain the inrush management plan in Coal mining. </w:t>
      </w:r>
    </w:p>
    <w:p w:rsidR="00000000" w:rsidRPr="00423899" w:rsidP="009F7EFA">
      <w:pPr>
        <w:pStyle w:val="Heading3"/>
      </w:pPr>
      <w:r w:rsidRPr="00423899">
        <w:t xml:space="preserve">This unit is appropriate for those working in management roles </w:t>
      </w:r>
    </w:p>
    <w:p w:rsidR="009F7EFA" w:rsidP="009F7EFA">
      <w:pPr>
        <w:pStyle w:val="BodyText"/>
      </w:pPr>
      <w:r w:rsidRPr="00423899">
        <w:t xml:space="preserve">Licensing, legislative, regulatory and certification requirements that apply to this unit </w:t>
      </w:r>
      <w:r w:rsidRPr="00423899">
        <w:t>can vary between states, territories, and Industry sectors. Relevant information must be sourced prior to application of the unit.</w:t>
      </w:r>
    </w:p>
    <w:p w:rsidR="00000000" w:rsidRPr="00423899" w:rsidP="00423899">
      <w:pPr>
        <w:pStyle w:val="Heading1"/>
      </w:pPr>
      <w:bookmarkStart w:id="3" w:name="O_690089"/>
      <w:bookmarkEnd w:id="3"/>
      <w:r w:rsidRPr="00423899">
        <w:t>Unit Sector</w:t>
      </w:r>
    </w:p>
    <w:p w:rsidR="00000000" w:rsidRPr="00423899" w:rsidP="009F7EFA">
      <w:pPr>
        <w:pStyle w:val="BodyText"/>
      </w:pPr>
      <w:r w:rsidRPr="00423899">
        <w:t>Coal mining (Underground)</w:t>
      </w:r>
    </w:p>
    <w:p w:rsidR="00000000" w:rsidRPr="00423899" w:rsidP="00423899">
      <w:pPr>
        <w:pStyle w:val="Heading1"/>
      </w:pPr>
      <w:bookmarkStart w:id="4" w:name="O_690088"/>
      <w:bookmarkEnd w:id="4"/>
      <w:r w:rsidRPr="00423899">
        <w:t>Elements and Performance Criteria</w:t>
      </w:r>
    </w:p>
    <w:tbl>
      <w:tblPr>
        <w:tblW w:w="9322" w:type="dxa"/>
        <w:tblLayout w:type="fixed"/>
        <w:tblCellMar>
          <w:left w:w="62" w:type="dxa"/>
          <w:right w:w="62" w:type="dxa"/>
        </w:tblCellMar>
        <w:tblLook w:val="0000"/>
      </w:tblPr>
      <w:tblGrid>
        <w:gridCol w:w="2438"/>
        <w:gridCol w:w="6884"/>
      </w:tblGrid>
      <w:tr w:rsidTr="004238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899">
            <w:pPr>
              <w:pStyle w:val="BodyText"/>
              <w:rPr>
                <w:lang w:val="en-NZ"/>
              </w:rPr>
            </w:pPr>
            <w:r w:rsidRPr="00423899">
              <w:t>1.</w:t>
            </w:r>
            <w:r w:rsidRPr="00423899">
              <w:tab/>
              <w:t>Plan and prepar</w:t>
            </w:r>
            <w:r w:rsidRPr="00423899">
              <w:t>e to establish and maintain the inrush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899" w:rsidP="00423899">
            <w:pPr>
              <w:pStyle w:val="BodyText"/>
            </w:pPr>
            <w:r w:rsidRPr="00423899">
              <w:t>1.1</w:t>
            </w:r>
            <w:r w:rsidRPr="00423899">
              <w:tab/>
              <w:t xml:space="preserve">Access, interpret and apply inrush management system documentation, and ensure the work activity is compliant </w:t>
            </w:r>
          </w:p>
          <w:p w:rsidR="00000000" w:rsidRPr="00423899" w:rsidP="00423899">
            <w:pPr>
              <w:pStyle w:val="BodyText"/>
            </w:pPr>
            <w:r w:rsidRPr="00423899">
              <w:t>1.2</w:t>
            </w:r>
            <w:r w:rsidRPr="00423899">
              <w:tab/>
              <w:t>Identify the potential sources and effects of inrushes</w:t>
            </w:r>
          </w:p>
          <w:p w:rsidR="00000000" w:rsidRPr="00423899" w:rsidP="00423899">
            <w:pPr>
              <w:pStyle w:val="BodyText"/>
            </w:pPr>
            <w:r w:rsidRPr="00423899">
              <w:t>1.3</w:t>
            </w:r>
            <w:r w:rsidRPr="00423899">
              <w:tab/>
              <w:t>Analyse and evaluate mi</w:t>
            </w:r>
            <w:r w:rsidRPr="00423899">
              <w:t>ne site historical information for indications of inrush potential</w:t>
            </w:r>
          </w:p>
          <w:p w:rsidR="00000000" w:rsidRPr="00423899" w:rsidP="00423899">
            <w:pPr>
              <w:pStyle w:val="BodyText"/>
            </w:pPr>
            <w:r w:rsidRPr="00423899">
              <w:t>1.4</w:t>
            </w:r>
            <w:r w:rsidRPr="00423899">
              <w:tab/>
              <w:t>Identify, analyse and evaluate geological and physical conditions that contribute to inrush potential</w:t>
            </w:r>
          </w:p>
          <w:p w:rsidR="00000000" w:rsidRPr="00423899" w:rsidP="00423899">
            <w:pPr>
              <w:pStyle w:val="BodyText"/>
            </w:pPr>
            <w:r w:rsidRPr="00423899">
              <w:t>1.5</w:t>
            </w:r>
            <w:r w:rsidRPr="00423899">
              <w:tab/>
              <w:t>Identify, analyse and evaluate inrush hazards and risks</w:t>
            </w:r>
          </w:p>
          <w:p w:rsidR="00000000" w:rsidP="00423899">
            <w:pPr>
              <w:pStyle w:val="BodyText"/>
              <w:rPr>
                <w:lang w:val="en-NZ"/>
              </w:rPr>
            </w:pPr>
            <w:r w:rsidRPr="00423899">
              <w:t>1.6</w:t>
            </w:r>
            <w:r w:rsidRPr="00423899">
              <w:tab/>
              <w:t>Identify, analyse a</w:t>
            </w:r>
            <w:r w:rsidRPr="00423899">
              <w:t>nd evaluate the effects of inrush on mine operations and personnel</w:t>
            </w:r>
          </w:p>
        </w:tc>
      </w:tr>
      <w:tr w:rsidTr="004238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899">
            <w:pPr>
              <w:pStyle w:val="BodyText"/>
              <w:rPr>
                <w:lang w:val="en-NZ"/>
              </w:rPr>
            </w:pPr>
            <w:r w:rsidRPr="00423899">
              <w:t>2.</w:t>
            </w:r>
            <w:r w:rsidRPr="00423899">
              <w:tab/>
              <w:t>Identify, analyse and evaluate potential inrush controls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899" w:rsidP="00423899">
            <w:pPr>
              <w:pStyle w:val="BodyText"/>
            </w:pPr>
            <w:r w:rsidRPr="00423899">
              <w:t>2.1</w:t>
            </w:r>
            <w:r w:rsidRPr="00423899">
              <w:tab/>
              <w:t>Identify, analyse and evaluate potential inrush controls</w:t>
            </w:r>
          </w:p>
          <w:p w:rsidR="00000000" w:rsidRPr="00423899" w:rsidP="00423899">
            <w:pPr>
              <w:pStyle w:val="BodyText"/>
            </w:pPr>
            <w:r w:rsidRPr="00423899">
              <w:t>2.2</w:t>
            </w:r>
            <w:r w:rsidRPr="00423899">
              <w:tab/>
            </w:r>
            <w:r w:rsidRPr="00423899">
              <w:t>Identify, analyse and evaluate inrush controls to deal with matters identified from the review of historical information</w:t>
            </w:r>
          </w:p>
          <w:p w:rsidR="00000000" w:rsidRPr="00423899" w:rsidP="00423899">
            <w:pPr>
              <w:pStyle w:val="BodyText"/>
            </w:pPr>
            <w:r w:rsidRPr="00423899">
              <w:t>2.3</w:t>
            </w:r>
            <w:r w:rsidRPr="00423899">
              <w:tab/>
              <w:t xml:space="preserve">Identify, analyse and evaluate inrush controls to deal with geological and physical conditions </w:t>
            </w:r>
          </w:p>
          <w:p w:rsidR="00000000" w:rsidRPr="00423899" w:rsidP="00423899">
            <w:pPr>
              <w:pStyle w:val="BodyText"/>
            </w:pPr>
            <w:r w:rsidRPr="00423899">
              <w:t>2.4</w:t>
            </w:r>
            <w:r w:rsidRPr="00423899">
              <w:tab/>
              <w:t>Identify, analyse, evaluate and</w:t>
            </w:r>
            <w:r w:rsidRPr="00423899">
              <w:t xml:space="preserve"> confirm the validity of mine plans and associated records</w:t>
            </w:r>
          </w:p>
          <w:p w:rsidR="00000000" w:rsidP="00423899">
            <w:pPr>
              <w:pStyle w:val="BodyText"/>
              <w:rPr>
                <w:lang w:val="en-NZ"/>
              </w:rPr>
            </w:pPr>
            <w:r w:rsidRPr="00423899">
              <w:t>2.5</w:t>
            </w:r>
            <w:r w:rsidRPr="00423899">
              <w:tab/>
              <w:t>Identify, analyse and evaluate the methods, purposes and capabilities of mine monitoring systems</w:t>
            </w:r>
          </w:p>
        </w:tc>
      </w:tr>
      <w:tr w:rsidTr="004238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899">
            <w:pPr>
              <w:pStyle w:val="BodyText"/>
              <w:rPr>
                <w:lang w:val="en-NZ"/>
              </w:rPr>
            </w:pPr>
            <w:r w:rsidRPr="00423899">
              <w:t>3.</w:t>
            </w:r>
            <w:r w:rsidRPr="00423899">
              <w:tab/>
              <w:t>Design and develop inrush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899" w:rsidP="00423899">
            <w:pPr>
              <w:pStyle w:val="BodyText"/>
            </w:pPr>
            <w:r w:rsidRPr="00423899">
              <w:t>3.1</w:t>
            </w:r>
            <w:r w:rsidRPr="00423899">
              <w:tab/>
              <w:t>Design and develop inrush controls for addr</w:t>
            </w:r>
            <w:r w:rsidRPr="00423899">
              <w:t>essing inrush hazards for the inrush management system</w:t>
            </w:r>
          </w:p>
          <w:p w:rsidR="00000000" w:rsidRPr="00423899" w:rsidP="00423899">
            <w:pPr>
              <w:pStyle w:val="BodyText"/>
            </w:pPr>
            <w:r w:rsidRPr="00423899">
              <w:t>3.2</w:t>
            </w:r>
            <w:r w:rsidRPr="00423899">
              <w:tab/>
              <w:t>Determine personnel safety measures and techniques into the inrush management system</w:t>
            </w:r>
          </w:p>
          <w:p w:rsidR="00000000" w:rsidRPr="00423899" w:rsidP="00423899">
            <w:pPr>
              <w:pStyle w:val="BodyText"/>
            </w:pPr>
            <w:r w:rsidRPr="00423899">
              <w:t>3.3</w:t>
            </w:r>
            <w:r w:rsidRPr="00423899">
              <w:tab/>
              <w:t>Design and/or incorporate services and infrastructure protection measures into the inrush management system</w:t>
            </w:r>
          </w:p>
          <w:p w:rsidR="00000000" w:rsidRPr="00423899" w:rsidP="00423899">
            <w:pPr>
              <w:pStyle w:val="BodyText"/>
            </w:pPr>
            <w:r w:rsidRPr="00423899">
              <w:t>3.4</w:t>
            </w:r>
            <w:r w:rsidRPr="00423899">
              <w:tab/>
              <w:t>Design and develop mine monitoring requirements relating to inrush</w:t>
            </w:r>
          </w:p>
          <w:p w:rsidR="00000000" w:rsidP="00423899">
            <w:pPr>
              <w:pStyle w:val="BodyText"/>
              <w:rPr>
                <w:lang w:val="en-NZ"/>
              </w:rPr>
            </w:pPr>
            <w:r w:rsidRPr="00423899">
              <w:t>3.5</w:t>
            </w:r>
            <w:r w:rsidRPr="00423899">
              <w:tab/>
              <w:t>Integrate the system elements to complete the inrush management system design</w:t>
            </w:r>
          </w:p>
        </w:tc>
      </w:tr>
      <w:tr w:rsidTr="004238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899">
            <w:pPr>
              <w:pStyle w:val="BodyText"/>
              <w:rPr>
                <w:lang w:val="en-NZ"/>
              </w:rPr>
            </w:pPr>
            <w:r w:rsidRPr="00423899">
              <w:t>4.</w:t>
            </w:r>
            <w:r w:rsidRPr="00423899">
              <w:tab/>
              <w:t>Establish the inrush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899" w:rsidP="00423899">
            <w:pPr>
              <w:pStyle w:val="BodyText"/>
            </w:pPr>
            <w:r w:rsidRPr="00423899">
              <w:t>4.1</w:t>
            </w:r>
            <w:r w:rsidRPr="00423899">
              <w:tab/>
              <w:t>Develop and establish inrush hazard identification, analys</w:t>
            </w:r>
            <w:r w:rsidRPr="00423899">
              <w:t>is and reporting procedures</w:t>
            </w:r>
          </w:p>
          <w:p w:rsidR="00000000" w:rsidRPr="00423899" w:rsidP="00423899">
            <w:pPr>
              <w:pStyle w:val="BodyText"/>
            </w:pPr>
            <w:r w:rsidRPr="00423899">
              <w:t>4.2</w:t>
            </w:r>
            <w:r w:rsidRPr="00423899">
              <w:tab/>
              <w:t>Establish actions and procedures required in response to inrush indicators</w:t>
            </w:r>
          </w:p>
          <w:p w:rsidR="00000000" w:rsidRPr="00423899" w:rsidP="00423899">
            <w:pPr>
              <w:pStyle w:val="BodyText"/>
            </w:pPr>
            <w:r w:rsidRPr="00423899">
              <w:t>4.3</w:t>
            </w:r>
            <w:r w:rsidRPr="00423899">
              <w:tab/>
              <w:t xml:space="preserve">Develop permit-to-mine procedures </w:t>
            </w:r>
          </w:p>
          <w:p w:rsidR="00000000" w:rsidRPr="00423899" w:rsidP="00423899">
            <w:pPr>
              <w:pStyle w:val="BodyText"/>
            </w:pPr>
            <w:r w:rsidRPr="00423899">
              <w:t>4.4</w:t>
            </w:r>
            <w:r w:rsidRPr="00423899">
              <w:tab/>
              <w:t>Establish personnel safety measures and techniques</w:t>
            </w:r>
          </w:p>
          <w:p w:rsidR="00000000" w:rsidRPr="00423899" w:rsidP="00423899">
            <w:pPr>
              <w:pStyle w:val="BodyText"/>
            </w:pPr>
            <w:r w:rsidRPr="00423899">
              <w:t>4.5</w:t>
            </w:r>
            <w:r w:rsidRPr="00423899">
              <w:tab/>
              <w:t>Establish services and infrastructure protection me</w:t>
            </w:r>
            <w:r w:rsidRPr="00423899">
              <w:t>asures to minimise damage caused by inrush</w:t>
            </w:r>
          </w:p>
          <w:p w:rsidR="00000000" w:rsidRPr="00423899" w:rsidP="00423899">
            <w:pPr>
              <w:pStyle w:val="BodyText"/>
            </w:pPr>
            <w:r w:rsidRPr="00423899">
              <w:t>4.6</w:t>
            </w:r>
            <w:r w:rsidRPr="00423899">
              <w:tab/>
              <w:t>Establish the monitoring, recording and reporting procedures</w:t>
            </w:r>
          </w:p>
          <w:p w:rsidR="00000000" w:rsidRPr="00423899" w:rsidP="00423899">
            <w:pPr>
              <w:pStyle w:val="BodyText"/>
            </w:pPr>
            <w:r w:rsidRPr="00423899">
              <w:t>4.7</w:t>
            </w:r>
            <w:r w:rsidRPr="00423899">
              <w:tab/>
              <w:t>Establish emergency response and evacuation plans</w:t>
            </w:r>
          </w:p>
          <w:p w:rsidR="00000000" w:rsidP="00423899">
            <w:pPr>
              <w:pStyle w:val="BodyText"/>
              <w:rPr>
                <w:lang w:val="en-NZ"/>
              </w:rPr>
            </w:pPr>
            <w:r w:rsidRPr="00423899">
              <w:t>4.8</w:t>
            </w:r>
            <w:r w:rsidRPr="00423899">
              <w:tab/>
              <w:t>Establish training requirements for the inrush management plan</w:t>
            </w:r>
          </w:p>
        </w:tc>
      </w:tr>
      <w:tr w:rsidTr="004238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899">
            <w:pPr>
              <w:pStyle w:val="BodyText"/>
              <w:rPr>
                <w:lang w:val="en-NZ"/>
              </w:rPr>
            </w:pPr>
            <w:r w:rsidRPr="00423899">
              <w:t>5.</w:t>
            </w:r>
            <w:r w:rsidRPr="00423899">
              <w:tab/>
            </w:r>
            <w:r w:rsidRPr="00423899">
              <w:t>Plan and prepare for the implementation of the inrush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899" w:rsidP="00423899">
            <w:pPr>
              <w:pStyle w:val="BodyText"/>
            </w:pPr>
            <w:r w:rsidRPr="00423899">
              <w:t>5.1</w:t>
            </w:r>
            <w:r w:rsidRPr="00423899">
              <w:tab/>
              <w:t>Access, interpret and clarify the inrush management plan</w:t>
            </w:r>
          </w:p>
          <w:p w:rsidR="00000000" w:rsidRPr="00423899" w:rsidP="00423899">
            <w:pPr>
              <w:pStyle w:val="BodyText"/>
            </w:pPr>
            <w:r w:rsidRPr="00423899">
              <w:t>5.2</w:t>
            </w:r>
            <w:r w:rsidRPr="00423899">
              <w:tab/>
              <w:t>Identify, clarify and communicate to all personnel roles and responsibilities, as specified in the inrush management plan</w:t>
            </w:r>
          </w:p>
          <w:p w:rsidR="00000000" w:rsidRPr="00423899" w:rsidP="00423899">
            <w:pPr>
              <w:pStyle w:val="BodyText"/>
            </w:pPr>
            <w:r w:rsidRPr="00423899">
              <w:t>5.3</w:t>
            </w:r>
            <w:r w:rsidRPr="00423899">
              <w:tab/>
              <w:t xml:space="preserve">Identify, forecast, obtain and allocate/schedule resources </w:t>
            </w:r>
            <w:r w:rsidRPr="00423899">
              <w:t>required for the implementation of the inrush management plan</w:t>
            </w:r>
          </w:p>
          <w:p w:rsidR="00000000" w:rsidRPr="00423899" w:rsidP="00423899">
            <w:pPr>
              <w:pStyle w:val="BodyText"/>
            </w:pPr>
            <w:r w:rsidRPr="00423899">
              <w:t>5.4</w:t>
            </w:r>
            <w:r w:rsidRPr="00423899">
              <w:tab/>
              <w:t>Implement the inrush management plan training program</w:t>
            </w:r>
          </w:p>
          <w:p w:rsidR="00000000" w:rsidP="00423899">
            <w:pPr>
              <w:pStyle w:val="BodyText"/>
              <w:rPr>
                <w:lang w:val="en-NZ"/>
              </w:rPr>
            </w:pPr>
            <w:r w:rsidRPr="00423899">
              <w:t>5.5</w:t>
            </w:r>
            <w:r w:rsidRPr="00423899">
              <w:tab/>
              <w:t>Review inrush management plan implementation procedures, and impleme</w:t>
            </w:r>
            <w:r w:rsidRPr="00423899">
              <w:t xml:space="preserve">nt required changes </w:t>
            </w:r>
          </w:p>
        </w:tc>
      </w:tr>
      <w:tr w:rsidTr="004238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899">
            <w:pPr>
              <w:pStyle w:val="BodyText"/>
              <w:rPr>
                <w:lang w:val="en-NZ"/>
              </w:rPr>
            </w:pPr>
            <w:r w:rsidRPr="00423899">
              <w:t>6.</w:t>
            </w:r>
            <w:r w:rsidRPr="00423899">
              <w:tab/>
              <w:t>Audit and review the effectiveness of the inrush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899" w:rsidP="00423899">
            <w:pPr>
              <w:pStyle w:val="BodyText"/>
            </w:pPr>
            <w:r w:rsidRPr="00423899">
              <w:t>6.1</w:t>
            </w:r>
            <w:r w:rsidRPr="00423899">
              <w:tab/>
              <w:t xml:space="preserve">Audit the inrush management system </w:t>
            </w:r>
          </w:p>
          <w:p w:rsidR="00000000" w:rsidRPr="00423899" w:rsidP="00423899">
            <w:pPr>
              <w:pStyle w:val="BodyText"/>
            </w:pPr>
            <w:r w:rsidRPr="00423899">
              <w:t>6.2</w:t>
            </w:r>
            <w:r w:rsidRPr="00423899">
              <w:tab/>
              <w:t xml:space="preserve">Audit mine monitoring systems </w:t>
            </w:r>
          </w:p>
          <w:p w:rsidR="00000000" w:rsidRPr="00423899" w:rsidP="00423899">
            <w:pPr>
              <w:pStyle w:val="BodyText"/>
            </w:pPr>
            <w:r w:rsidRPr="00423899">
              <w:t>6.3</w:t>
            </w:r>
            <w:r w:rsidRPr="00423899">
              <w:tab/>
              <w:t xml:space="preserve">Audit inrush hazard identification, monitoring and response procedures </w:t>
            </w:r>
          </w:p>
          <w:p w:rsidR="00000000" w:rsidRPr="00423899" w:rsidP="00423899">
            <w:pPr>
              <w:pStyle w:val="BodyText"/>
            </w:pPr>
            <w:r w:rsidRPr="00423899">
              <w:t>6.4</w:t>
            </w:r>
            <w:r w:rsidRPr="00423899">
              <w:tab/>
              <w:t>Audit recor</w:t>
            </w:r>
            <w:r w:rsidRPr="00423899">
              <w:t xml:space="preserve">ding plans and procedures </w:t>
            </w:r>
          </w:p>
          <w:p w:rsidR="00000000" w:rsidRPr="00423899" w:rsidP="00423899">
            <w:pPr>
              <w:pStyle w:val="BodyText"/>
            </w:pPr>
            <w:r w:rsidRPr="00423899">
              <w:t>6.5</w:t>
            </w:r>
            <w:r w:rsidRPr="00423899">
              <w:tab/>
              <w:t>Audit inrush training plan for currency, relevance and compliance with the requirements of the inrush management system</w:t>
            </w:r>
          </w:p>
          <w:p w:rsidR="00000000" w:rsidRPr="00423899" w:rsidP="00423899">
            <w:pPr>
              <w:pStyle w:val="BodyText"/>
            </w:pPr>
            <w:r w:rsidRPr="00423899">
              <w:t>6.6</w:t>
            </w:r>
            <w:r w:rsidRPr="00423899">
              <w:tab/>
              <w:t>Identify and respond promptly to instances of non-compliance or other discrepancies/deficiencies reve</w:t>
            </w:r>
            <w:r w:rsidRPr="00423899">
              <w:t xml:space="preserve">aled by audit </w:t>
            </w:r>
          </w:p>
          <w:p w:rsidR="00000000" w:rsidRPr="00423899" w:rsidP="00423899">
            <w:pPr>
              <w:pStyle w:val="BodyText"/>
            </w:pPr>
            <w:r w:rsidRPr="00423899">
              <w:t>6.7</w:t>
            </w:r>
            <w:r w:rsidRPr="00423899">
              <w:tab/>
              <w:t>Maintain written records, reports and policy documentation</w:t>
            </w:r>
          </w:p>
        </w:tc>
      </w:tr>
    </w:tbl>
    <w:p w:rsidR="009F7EFA" w:rsidP="00423899">
      <w:pPr>
        <w:pStyle w:val="BodyText"/>
      </w:pPr>
    </w:p>
    <w:p w:rsidR="009F7EFA" w:rsidP="00423899">
      <w:pPr>
        <w:pStyle w:val="BodyText"/>
      </w:pPr>
    </w:p>
    <w:p w:rsidR="00000000" w:rsidRPr="00423899" w:rsidP="00423899">
      <w:pPr>
        <w:pStyle w:val="Heading1"/>
      </w:pPr>
      <w:bookmarkStart w:id="5" w:name="O_690087"/>
      <w:bookmarkEnd w:id="5"/>
      <w:r w:rsidRPr="00423899">
        <w:t>Foundation Skills</w:t>
      </w:r>
    </w:p>
    <w:p w:rsidR="009F7EFA" w:rsidP="009F7EFA">
      <w:pPr>
        <w:pStyle w:val="BodyText"/>
      </w:pPr>
      <w:r w:rsidRPr="00423899">
        <w:t xml:space="preserve">Foundation skills essential to performance are explicit in the performance criteria of this unit. Further information is available in the Resources and Infrastructure Industry Training Package Companion Volume. </w:t>
      </w:r>
    </w:p>
    <w:p w:rsidR="00000000" w:rsidRPr="00423899" w:rsidP="00423899">
      <w:pPr>
        <w:pStyle w:val="Heading1"/>
      </w:pPr>
      <w:bookmarkStart w:id="6" w:name="O_690086"/>
      <w:bookmarkEnd w:id="6"/>
      <w:r w:rsidRPr="00423899">
        <w:t>Unit Mapping Information</w:t>
      </w:r>
    </w:p>
    <w:p w:rsidR="00000000" w:rsidRPr="00423899" w:rsidP="009F7EFA">
      <w:pPr>
        <w:pStyle w:val="BodyText"/>
      </w:pPr>
      <w:r w:rsidRPr="00423899">
        <w:t>R</w:t>
      </w:r>
      <w:r w:rsidRPr="00423899">
        <w:t xml:space="preserve">IIMCU605A Establish and maintain the inrush management plan </w:t>
      </w:r>
    </w:p>
    <w:p w:rsidR="00000000" w:rsidRPr="00423899" w:rsidP="00423899">
      <w:pPr>
        <w:pStyle w:val="Heading1"/>
      </w:pPr>
      <w:bookmarkStart w:id="7" w:name="O_690092"/>
      <w:bookmarkEnd w:id="7"/>
      <w:r w:rsidRPr="00423899">
        <w:t>Links</w:t>
      </w:r>
    </w:p>
    <w:p w:rsidR="00000000" w:rsidRPr="00423899" w:rsidP="009F7EFA">
      <w:pPr>
        <w:pStyle w:val="BodyText"/>
      </w:pPr>
      <w:r w:rsidRPr="004238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A27BB">
        <w:rPr>
          <w:rStyle w:val="Hyperlink"/>
        </w:rPr>
        <w:t>https://vetnet.gov.au/Pages/TrainingDocs.aspx?q=88a61002-9a21-4386-aaf8-69c76e675272</w:t>
      </w:r>
      <w:r>
        <w:fldChar w:fldCharType="end"/>
      </w:r>
    </w:p>
    <w:p w:rsidR="00000000" w:rsidRPr="00423899" w:rsidP="009F7EFA">
      <w:pPr>
        <w:pStyle w:val="BodyText"/>
        <w:sectPr w:rsidSect="00423899">
          <w:headerReference w:type="default" r:id="rId10"/>
          <w:footerReference w:type="default" r:id="rId11"/>
          <w:pgSz w:w="11908" w:h="16833"/>
          <w:pgMar w:top="1702" w:right="1418" w:bottom="1702" w:left="1418" w:header="992" w:footer="992" w:gutter="0"/>
          <w:cols w:space="720"/>
          <w:noEndnote/>
          <w:docGrid w:linePitch="299"/>
        </w:sectPr>
      </w:pPr>
    </w:p>
    <w:p w:rsidR="00000000" w:rsidRPr="00423899" w:rsidP="00423899">
      <w:pPr>
        <w:pStyle w:val="SuperHeading"/>
      </w:pPr>
      <w:r w:rsidRPr="00423899">
        <w:t>Assessment Requirements for RIIMCU605D Establish and maintain the inrush management plan</w:t>
      </w:r>
    </w:p>
    <w:p w:rsidR="00000000" w:rsidRPr="00423899" w:rsidP="00423899">
      <w:pPr>
        <w:pStyle w:val="Heading1"/>
      </w:pPr>
      <w:bookmarkStart w:id="8" w:name="O_690081"/>
      <w:bookmarkEnd w:id="8"/>
      <w:r w:rsidRPr="00423899">
        <w:t>Modification History</w:t>
      </w:r>
    </w:p>
    <w:tbl>
      <w:tblPr>
        <w:tblW w:w="9270" w:type="dxa"/>
        <w:tblLayout w:type="fixed"/>
        <w:tblCellMar>
          <w:left w:w="62" w:type="dxa"/>
          <w:right w:w="62" w:type="dxa"/>
        </w:tblCellMar>
        <w:tblLook w:val="0000"/>
      </w:tblPr>
      <w:tblGrid>
        <w:gridCol w:w="1170"/>
        <w:gridCol w:w="8100"/>
      </w:tblGrid>
      <w:tr w:rsidTr="009F7EFA">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Comment</w:t>
            </w:r>
          </w:p>
        </w:tc>
      </w:tr>
      <w:tr w:rsidTr="009F7EF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This unit replaces RIIMCU605A Establish and maintain the inrush management plan</w:t>
            </w:r>
          </w:p>
        </w:tc>
      </w:tr>
      <w:tr w:rsidTr="009F7EFA">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899">
            <w:pPr>
              <w:pStyle w:val="BodyText"/>
              <w:rPr>
                <w:lang w:val="en-NZ"/>
              </w:rPr>
            </w:pPr>
            <w:r w:rsidRPr="0042389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899" w:rsidP="00423899">
            <w:pPr>
              <w:pStyle w:val="BodyText"/>
            </w:pPr>
            <w:r w:rsidRPr="00423899">
              <w:t>Required frequency and volume of evidence amended in Performance evidence.</w:t>
            </w:r>
            <w:r w:rsidRPr="00423899">
              <w:br/>
              <w:t>Substantial amendments made in Assessment Conditions field, including: references to Industry Sectors, assessor and subject matter expert experience requirements, how assessment sho</w:t>
            </w:r>
            <w:r w:rsidRPr="00423899">
              <w:t>uld be conducted and what it should confirm.</w:t>
            </w:r>
          </w:p>
        </w:tc>
      </w:tr>
    </w:tbl>
    <w:p w:rsidR="00000000" w:rsidRPr="00423899" w:rsidP="00423899">
      <w:pPr>
        <w:pStyle w:val="BodyText"/>
      </w:pPr>
    </w:p>
    <w:p w:rsidR="00000000" w:rsidRPr="00423899" w:rsidP="00423899">
      <w:pPr>
        <w:pStyle w:val="AllowPageBreak"/>
      </w:pPr>
    </w:p>
    <w:p w:rsidR="00000000" w:rsidRPr="00423899" w:rsidP="00423899">
      <w:pPr>
        <w:pStyle w:val="Heading1"/>
      </w:pPr>
      <w:bookmarkStart w:id="9" w:name="O_690079"/>
      <w:bookmarkEnd w:id="9"/>
      <w:r w:rsidRPr="00423899">
        <w:t>Performance Evidence</w:t>
      </w:r>
    </w:p>
    <w:p w:rsidR="00000000" w:rsidRPr="00423899" w:rsidP="009F7EFA">
      <w:pPr>
        <w:pStyle w:val="BodyText"/>
      </w:pPr>
      <w:r w:rsidRPr="00423899">
        <w:t>Evidence is required to be collected that demonstrates a candidate’s competency in this unit. Evidence must be relevant to the roles within this sector’s work operations a</w:t>
      </w:r>
      <w:r w:rsidRPr="00423899">
        <w:t>nd satisfy all of the requirements of the performance criteria of this unit and include that the candidate:</w:t>
      </w:r>
    </w:p>
    <w:p w:rsidR="00000000" w:rsidRPr="00423899" w:rsidP="00423899">
      <w:pPr>
        <w:pStyle w:val="ListBullet"/>
      </w:pPr>
      <w:r w:rsidRPr="00423899">
        <w:t>locates and applies relevant legislation, documentation, policies and procedures</w:t>
      </w:r>
    </w:p>
    <w:p w:rsidR="00000000" w:rsidRPr="00423899" w:rsidP="00423899">
      <w:pPr>
        <w:pStyle w:val="ListBullet"/>
      </w:pPr>
      <w:r w:rsidRPr="00423899">
        <w:t>implements the procedures and techniques for the safe, effective and efficient establishment and maintenance of the inrush management plan including:</w:t>
      </w:r>
    </w:p>
    <w:p w:rsidR="00000000" w:rsidRPr="00423899" w:rsidP="00423899">
      <w:pPr>
        <w:pStyle w:val="ListBullet2"/>
      </w:pPr>
      <w:r w:rsidRPr="00423899">
        <w:t>assessing the risks and consequences of inrush</w:t>
      </w:r>
    </w:p>
    <w:p w:rsidR="00000000" w:rsidRPr="00423899" w:rsidP="00423899">
      <w:pPr>
        <w:pStyle w:val="ListBullet2"/>
      </w:pPr>
      <w:r w:rsidRPr="00423899">
        <w:t>operating hand held monitoring equipment</w:t>
      </w:r>
    </w:p>
    <w:p w:rsidR="00000000" w:rsidRPr="00423899" w:rsidP="00423899">
      <w:pPr>
        <w:pStyle w:val="ListBullet2"/>
      </w:pPr>
      <w:r w:rsidRPr="00423899">
        <w:t>accessing and eva</w:t>
      </w:r>
      <w:r w:rsidRPr="00423899">
        <w:t>luating data from monitoring equipment</w:t>
      </w:r>
    </w:p>
    <w:p w:rsidR="00000000" w:rsidRPr="00423899" w:rsidP="00423899">
      <w:pPr>
        <w:pStyle w:val="ListBullet2"/>
      </w:pPr>
      <w:r w:rsidRPr="00423899">
        <w:t>performing inrush planning mathematical calculations</w:t>
      </w:r>
    </w:p>
    <w:p w:rsidR="00000000" w:rsidRPr="00423899" w:rsidP="00423899">
      <w:pPr>
        <w:pStyle w:val="ListBullet2"/>
      </w:pPr>
      <w:r w:rsidRPr="00423899">
        <w:t>interpreting and applying mathematical and scientific theorems/laws related to inrush</w:t>
      </w:r>
    </w:p>
    <w:p w:rsidR="00000000" w:rsidRPr="00423899" w:rsidP="00423899">
      <w:pPr>
        <w:pStyle w:val="ListBullet2"/>
      </w:pPr>
      <w:r w:rsidRPr="00423899">
        <w:t>accessing and applying design criteria for inrush management systems</w:t>
      </w:r>
    </w:p>
    <w:p w:rsidR="00000000" w:rsidRPr="00423899" w:rsidP="00423899">
      <w:pPr>
        <w:pStyle w:val="ListBullet2"/>
      </w:pPr>
      <w:r w:rsidRPr="00423899">
        <w:t>interpret</w:t>
      </w:r>
      <w:r w:rsidRPr="00423899">
        <w:t>ing computer spreadsheets and inrush modelling/simulations</w:t>
      </w:r>
    </w:p>
    <w:p w:rsidR="00000000" w:rsidRPr="00423899" w:rsidP="00423899">
      <w:pPr>
        <w:pStyle w:val="ListBullet2"/>
      </w:pPr>
      <w:r w:rsidRPr="00423899">
        <w:t>accessing and analysing archival and historical water storage and inrush information related to the mine</w:t>
      </w:r>
    </w:p>
    <w:p w:rsidR="00000000" w:rsidRPr="00423899" w:rsidP="00423899">
      <w:pPr>
        <w:pStyle w:val="ListBullet"/>
      </w:pPr>
      <w:r w:rsidRPr="00423899">
        <w:t>works effectively with others to undertake and complete the establishment and maintenance o</w:t>
      </w:r>
      <w:r w:rsidRPr="00423899">
        <w:t>f the inrush management plan including:</w:t>
      </w:r>
    </w:p>
    <w:p w:rsidR="00000000" w:rsidRPr="00423899" w:rsidP="00423899">
      <w:pPr>
        <w:pStyle w:val="ListBullet2"/>
      </w:pPr>
      <w:r w:rsidRPr="00423899">
        <w:t>communicating clearly and concisely with others to receive and clarify work instructions, and convey work progress</w:t>
      </w:r>
    </w:p>
    <w:p w:rsidR="00000000" w:rsidRPr="00423899" w:rsidP="00423899">
      <w:pPr>
        <w:pStyle w:val="ListBullet2"/>
      </w:pPr>
      <w:r w:rsidRPr="00423899">
        <w:t>identifying the relevant information and scope of the work necessary to meet the required outcomes</w:t>
      </w:r>
    </w:p>
    <w:p w:rsidR="00000000" w:rsidRPr="00423899" w:rsidP="00423899">
      <w:pPr>
        <w:pStyle w:val="ListBullet2"/>
      </w:pPr>
      <w:r w:rsidRPr="00423899">
        <w:t>d</w:t>
      </w:r>
      <w:r w:rsidRPr="00423899">
        <w:t>eveloping procedures appropriate to mine operations for prevention of inrush</w:t>
      </w:r>
    </w:p>
    <w:p w:rsidR="00000000" w:rsidRPr="00423899" w:rsidP="00423899">
      <w:pPr>
        <w:pStyle w:val="ListBullet"/>
      </w:pPr>
      <w:r w:rsidRPr="00423899">
        <w:t xml:space="preserve">demonstrates completion of establishing and maintaining the inrush management system that safely, effectively </w:t>
      </w:r>
      <w:r w:rsidRPr="00423899">
        <w:t>and efficiently meets all of the required outcomes on more than one (1) occasion including:</w:t>
      </w:r>
    </w:p>
    <w:p w:rsidR="00000000" w:rsidRPr="00423899" w:rsidP="00423899">
      <w:pPr>
        <w:pStyle w:val="ListBullet2"/>
      </w:pPr>
      <w:r w:rsidRPr="00423899">
        <w:t>identifying viable options and the selection of inrush management techniques that best meet the required outcomes</w:t>
      </w:r>
    </w:p>
    <w:p w:rsidR="00000000" w:rsidRPr="00423899" w:rsidP="00423899">
      <w:pPr>
        <w:pStyle w:val="ListBullet2"/>
      </w:pPr>
      <w:r w:rsidRPr="00423899">
        <w:t>developing and establishing inrush hazard identif</w:t>
      </w:r>
      <w:r w:rsidRPr="00423899">
        <w:t>ication, analysis and reporting procedures</w:t>
      </w:r>
    </w:p>
    <w:p w:rsidR="00000000" w:rsidRPr="00423899" w:rsidP="00423899">
      <w:pPr>
        <w:pStyle w:val="ListBullet2"/>
      </w:pPr>
      <w:r w:rsidRPr="00423899">
        <w:t>establishing inrush training requirement</w:t>
      </w:r>
    </w:p>
    <w:p w:rsidR="00000000" w:rsidRPr="00423899" w:rsidP="00423899">
      <w:pPr>
        <w:pStyle w:val="ListBullet2"/>
      </w:pPr>
      <w:r w:rsidRPr="00423899">
        <w:t>conducting enquiries / investigations and preparing reports</w:t>
      </w:r>
    </w:p>
    <w:p w:rsidR="00000000" w:rsidRPr="00423899" w:rsidP="00423899">
      <w:pPr>
        <w:pStyle w:val="AllowPageBreak"/>
      </w:pPr>
    </w:p>
    <w:p w:rsidR="00000000" w:rsidRPr="00423899" w:rsidP="00423899">
      <w:pPr>
        <w:pStyle w:val="Heading1"/>
      </w:pPr>
      <w:bookmarkStart w:id="10" w:name="O_690077"/>
      <w:bookmarkEnd w:id="10"/>
      <w:r w:rsidRPr="00423899">
        <w:t>Knowledge Evidence</w:t>
      </w:r>
    </w:p>
    <w:p w:rsidR="00000000" w:rsidRPr="00423899" w:rsidP="009F7EFA">
      <w:pPr>
        <w:pStyle w:val="BodyText"/>
      </w:pPr>
      <w:r w:rsidRPr="00423899">
        <w:t>The candidate must demonstrate knowledge in establishing and maintaining the</w:t>
      </w:r>
      <w:r w:rsidRPr="00423899">
        <w:t xml:space="preserve"> inrush management plan through:</w:t>
      </w:r>
    </w:p>
    <w:p w:rsidR="00000000" w:rsidRPr="00423899" w:rsidP="00423899">
      <w:pPr>
        <w:pStyle w:val="ListBullet2"/>
      </w:pPr>
      <w:r w:rsidRPr="00423899">
        <w:t xml:space="preserve">identifying and evaluating systems of work </w:t>
      </w:r>
    </w:p>
    <w:p w:rsidR="00000000" w:rsidRPr="00423899" w:rsidP="00423899">
      <w:pPr>
        <w:pStyle w:val="ListBullet2"/>
      </w:pPr>
      <w:r w:rsidRPr="00423899">
        <w:t>identifying and assessing factors affecting stability of mining structures</w:t>
      </w:r>
    </w:p>
    <w:p w:rsidR="00000000" w:rsidRPr="00423899" w:rsidP="00423899">
      <w:pPr>
        <w:pStyle w:val="ListBullet2"/>
      </w:pPr>
      <w:r w:rsidRPr="00423899">
        <w:t>mine mapping of inrush zones, related geology and features</w:t>
      </w:r>
    </w:p>
    <w:p w:rsidR="00000000" w:rsidRPr="00423899" w:rsidP="00423899">
      <w:pPr>
        <w:pStyle w:val="ListBullet2"/>
      </w:pPr>
      <w:r w:rsidRPr="00423899">
        <w:t>identifying and evaluating the impact of dif</w:t>
      </w:r>
      <w:r w:rsidRPr="00423899">
        <w:t>fering geological features and conditions on inrush zones</w:t>
      </w:r>
    </w:p>
    <w:p w:rsidR="00000000" w:rsidRPr="00423899" w:rsidP="00423899">
      <w:pPr>
        <w:pStyle w:val="ListBullet2"/>
      </w:pPr>
      <w:r w:rsidRPr="00423899">
        <w:t>identifying and evaluating use of monitoring systems and techniques</w:t>
      </w:r>
    </w:p>
    <w:p w:rsidR="00000000" w:rsidRPr="00423899" w:rsidP="00423899">
      <w:pPr>
        <w:pStyle w:val="ListBullet2"/>
      </w:pPr>
      <w:r w:rsidRPr="00423899">
        <w:t>identifying and applying emergency response and evacuation/disaster planning processes and techniques</w:t>
      </w:r>
    </w:p>
    <w:p w:rsidR="00000000" w:rsidRPr="00423899" w:rsidP="00423899">
      <w:pPr>
        <w:pStyle w:val="AllowPageBreak"/>
      </w:pPr>
    </w:p>
    <w:p w:rsidR="00000000" w:rsidRPr="00423899" w:rsidP="00423899">
      <w:pPr>
        <w:pStyle w:val="Heading1"/>
      </w:pPr>
      <w:bookmarkStart w:id="11" w:name="O_690075"/>
      <w:bookmarkEnd w:id="11"/>
      <w:r w:rsidRPr="00423899">
        <w:t>Assessment Conditions</w:t>
      </w:r>
    </w:p>
    <w:p w:rsidR="00000000" w:rsidRPr="00423899" w:rsidP="00423899">
      <w:pPr>
        <w:pStyle w:val="ListBullet"/>
      </w:pPr>
      <w:r w:rsidRPr="00423899">
        <w:t xml:space="preserve">An assessor of this unit must satisfy the requirements of the NVR/AQTF or their successors; and Industry regulations for certification and licensing; and, </w:t>
      </w:r>
    </w:p>
    <w:p w:rsidR="00000000" w:rsidRPr="00423899" w:rsidP="00423899">
      <w:pPr>
        <w:pStyle w:val="ListBullet"/>
      </w:pPr>
      <w:r w:rsidRPr="00423899">
        <w:t xml:space="preserve">this unit must be assessed in the context of this sector’s work environment; </w:t>
      </w:r>
      <w:r w:rsidRPr="00423899">
        <w:t>and,</w:t>
      </w:r>
    </w:p>
    <w:p w:rsidR="00000000" w:rsidRPr="00423899" w:rsidP="00423899">
      <w:pPr>
        <w:pStyle w:val="ListBullet"/>
      </w:pPr>
      <w:r w:rsidRPr="00423899">
        <w:t>this unit must be assessed in compliance with relevant legislation/regulation and using policies, procedures, processes and operational manuals directly related to the industry sector for which it is being assessed; and,</w:t>
      </w:r>
    </w:p>
    <w:p w:rsidR="00000000" w:rsidRPr="00423899" w:rsidP="00423899">
      <w:pPr>
        <w:pStyle w:val="ListBullet"/>
      </w:pPr>
      <w:r w:rsidRPr="00423899">
        <w:t>assessment may be conducted in</w:t>
      </w:r>
      <w:r w:rsidRPr="00423899">
        <w:t xml:space="preserve"> conjunction with the assessment of other Units of Competency; and,</w:t>
      </w:r>
    </w:p>
    <w:p w:rsidR="00000000" w:rsidRPr="00423899" w:rsidP="00423899">
      <w:pPr>
        <w:pStyle w:val="ListBullet"/>
      </w:pPr>
      <w:r w:rsidRPr="00423899">
        <w:t>assessment must confirm consistent performance can be applied in a range of relevant workplace circumstances; and,</w:t>
      </w:r>
    </w:p>
    <w:p w:rsidR="00000000" w:rsidRPr="00423899" w:rsidP="00423899">
      <w:pPr>
        <w:pStyle w:val="ListBullet"/>
      </w:pPr>
      <w:r w:rsidRPr="00423899">
        <w:t>assessors must demonstrate the performance evidence, and knowledge eviden</w:t>
      </w:r>
      <w:r w:rsidRPr="00423899">
        <w:t>ce as outlined in this Unit of Competency, and through the minimum years of current* work experience specified below in an Industry sector relevant to the outcomes of the unit; or,</w:t>
      </w:r>
    </w:p>
    <w:p w:rsidR="00000000" w:rsidRPr="00423899" w:rsidP="00423899">
      <w:pPr>
        <w:pStyle w:val="ListBullet"/>
      </w:pPr>
      <w:r w:rsidRPr="00423899">
        <w:t>where the assessor does not meet experience requirements a co-assessment or</w:t>
      </w:r>
      <w:r w:rsidRPr="00423899">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423899">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23899" w:rsidP="00423899">
      <w:pPr>
        <w:pStyle w:val="ListBullet"/>
      </w:pPr>
      <w:r w:rsidRPr="00423899">
        <w:t>asse</w:t>
      </w:r>
      <w:r w:rsidRPr="00423899">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238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Required assessor or Industry subject matter expert experience</w:t>
            </w:r>
          </w:p>
        </w:tc>
      </w:tr>
      <w:tr w:rsidTr="004238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1 Year</w:t>
            </w:r>
          </w:p>
        </w:tc>
      </w:tr>
      <w:tr w:rsidTr="004238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2 Years</w:t>
            </w:r>
          </w:p>
        </w:tc>
      </w:tr>
      <w:tr w:rsidTr="004238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3 Years</w:t>
            </w:r>
          </w:p>
        </w:tc>
      </w:tr>
      <w:tr w:rsidTr="004238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5 Years</w:t>
            </w:r>
          </w:p>
        </w:tc>
      </w:tr>
      <w:tr w:rsidTr="004238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899">
            <w:pPr>
              <w:pStyle w:val="BodyText"/>
              <w:rPr>
                <w:lang w:val="en-NZ"/>
              </w:rPr>
            </w:pPr>
            <w:r w:rsidRPr="004238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3899" w:rsidP="00423899">
            <w:pPr>
              <w:pStyle w:val="BodyText"/>
            </w:pPr>
            <w:r w:rsidRPr="00423899">
              <w:t>Where this Unit is being assessed outside of the Resources and Infrastructure Sectors assessor and/or Industry subject matter expert experience should be in-line with industry standards</w:t>
            </w:r>
            <w:r w:rsidRPr="00423899">
              <w:t xml:space="preserve"> for the sector in which it is being assessed and where no Industry standard is specified should comply with any relevant regulation.</w:t>
            </w:r>
          </w:p>
        </w:tc>
      </w:tr>
    </w:tbl>
    <w:p w:rsidR="00000000" w:rsidRPr="00423899" w:rsidP="009F7EFA">
      <w:pPr>
        <w:pStyle w:val="BodyText"/>
      </w:pPr>
      <w:r w:rsidRPr="00423899">
        <w:t>*Assessors can demonstrate current work experience through employment within Industry in a role relevant to the outcomes of the Unit; or, for external assessors this can be demonstrated through exposure to Industry by conducting frequent site assessments a</w:t>
      </w:r>
      <w:r w:rsidRPr="00423899">
        <w:t>cross various locations.</w:t>
      </w:r>
    </w:p>
    <w:p w:rsidR="00000000" w:rsidRPr="00423899" w:rsidP="009F7EFA">
      <w:pPr>
        <w:pStyle w:val="BodyText"/>
      </w:pPr>
      <w:r w:rsidRPr="00423899">
        <w:t>**Where a unit is being delivered outside of a Qualification the first numeric character in the Unit code should be considered to indicate the AQF level</w:t>
      </w:r>
    </w:p>
    <w:p w:rsidR="00000000" w:rsidRPr="00423899" w:rsidP="00423899">
      <w:pPr>
        <w:pStyle w:val="Heading1"/>
      </w:pPr>
      <w:bookmarkStart w:id="12" w:name="O_690093"/>
      <w:bookmarkEnd w:id="12"/>
      <w:r w:rsidRPr="00423899">
        <w:t>Links</w:t>
      </w:r>
    </w:p>
    <w:p w:rsidR="00000000" w:rsidRPr="00423899" w:rsidP="009F7EFA">
      <w:pPr>
        <w:pStyle w:val="BodyText"/>
      </w:pPr>
      <w:r w:rsidRPr="00423899">
        <w:t>Companion Volume implementation guides are found in VET</w:t>
      </w:r>
      <w:r w:rsidRPr="00423899">
        <w:t xml:space="preserve">Net - </w:t>
      </w:r>
      <w:r>
        <w:fldChar w:fldCharType="begin"/>
      </w:r>
      <w:r>
        <w:instrText xml:space="preserve"> HYPERLINK "https://vetnet.gov.au/Pages/TrainingDocs.aspx?q=88a61002-9a21-4386-aaf8-69c76e675272" </w:instrText>
      </w:r>
      <w:r>
        <w:fldChar w:fldCharType="separate"/>
      </w:r>
      <w:r w:rsidRPr="002A27BB">
        <w:rPr>
          <w:rStyle w:val="Hyperlink"/>
        </w:rPr>
        <w:t>https://vetnet.gov.au/Pages/TrainingDocs.aspx?q=88a61002-9a21-4386-aaf8-69c76e675272</w:t>
      </w:r>
      <w:r>
        <w:fldChar w:fldCharType="end"/>
      </w:r>
    </w:p>
    <w:p w:rsidR="00000000" w:rsidRPr="00423899" w:rsidP="00423899"/>
    <w:sectPr w:rsidSect="00423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rsidRPr="009F7EFA" w:rsidP="009F7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FA" w:rsidP="00423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EFA" w:rsidP="00423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7EFA" w:rsidP="00423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rsidP="00423899">
    <w:pPr>
      <w:pStyle w:val="Footer"/>
      <w:framePr w:wrap="around"/>
    </w:pPr>
    <w:r>
      <w:fldChar w:fldCharType="begin"/>
    </w:r>
    <w:r>
      <w:instrText xml:space="preserve"> DOCPROPERTY  Subject  \* MERGEFORMAT </w:instrText>
    </w:r>
    <w:r>
      <w:fldChar w:fldCharType="separate"/>
    </w:r>
    <w:r w:rsidR="009F7EFA">
      <w:t>Approved</w:t>
    </w:r>
    <w:r w:rsidR="009F7EFA">
      <w:fldChar w:fldCharType="end"/>
    </w:r>
    <w:r>
      <w:tab/>
      <w:t xml:space="preserve">Page </w:t>
    </w:r>
    <w:r>
      <w:fldChar w:fldCharType="begin"/>
    </w:r>
    <w:r>
      <w:instrText xml:space="preserve"> PAGE  \* Arabic  \* MERGEFORMAT </w:instrText>
    </w:r>
    <w:r>
      <w:fldChar w:fldCharType="separate"/>
    </w:r>
    <w:r w:rsidR="009F7E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EFA">
      <w:rPr>
        <w:noProof/>
      </w:rPr>
      <w:t>4</w:t>
    </w:r>
    <w:r>
      <w:rPr>
        <w:noProof/>
      </w:rPr>
      <w:fldChar w:fldCharType="end"/>
    </w:r>
  </w:p>
  <w:p w:rsidR="00423899" w:rsidP="00423899">
    <w:pPr>
      <w:pStyle w:val="Footer"/>
      <w:framePr w:wrap="around"/>
    </w:pPr>
    <w:r>
      <w:t xml:space="preserve">© Commonwealth of Australia, </w:t>
    </w:r>
    <w:r>
      <w:fldChar w:fldCharType="begin"/>
    </w:r>
    <w:r>
      <w:instrText xml:space="preserve"> DATE  \@ "yyyy"  \* MERGEFORMAT </w:instrText>
    </w:r>
    <w:r>
      <w:fldChar w:fldCharType="separate"/>
    </w:r>
    <w:r w:rsidR="009F7EFA">
      <w:rPr>
        <w:noProof/>
      </w:rPr>
      <w:t>2025</w:t>
    </w:r>
    <w:r>
      <w:fldChar w:fldCharType="end"/>
    </w:r>
    <w:r>
      <w:tab/>
    </w:r>
    <w:r>
      <w:fldChar w:fldCharType="begin"/>
    </w:r>
    <w:r>
      <w:instrText xml:space="preserve"> DOCPROPERTY  Author  \* MERGEFORMAT </w:instrText>
    </w:r>
    <w:r>
      <w:fldChar w:fldCharType="separate"/>
    </w:r>
    <w:r w:rsidR="009F7EFA">
      <w:t>Mining and Automotive Skills Alliance</w:t>
    </w:r>
    <w:r w:rsidR="009F7EFA">
      <w:fldChar w:fldCharType="end"/>
    </w:r>
  </w:p>
  <w:p w:rsidR="00423899" w:rsidP="00423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899" w:rsidRPr="009F7EFA" w:rsidP="009F7E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FA" w:rsidRPr="002D2AF8" w:rsidP="00423899">
    <w:pPr>
      <w:pStyle w:val="Header"/>
      <w:framePr w:wrap="around"/>
    </w:pPr>
    <w:r>
      <w:fldChar w:fldCharType="begin"/>
    </w:r>
    <w:r>
      <w:instrText xml:space="preserve"> TITLE   \* MERGEFORMAT </w:instrText>
    </w:r>
    <w:r>
      <w:fldChar w:fldCharType="separate"/>
    </w:r>
    <w:r>
      <w:t>RIIMCU605D Establish and maintain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EFA" w:rsidP="00423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99" w:rsidRPr="002D2AF8" w:rsidP="00423899">
    <w:pPr>
      <w:pStyle w:val="Header"/>
      <w:framePr w:wrap="around"/>
    </w:pPr>
    <w:r>
      <w:fldChar w:fldCharType="begin"/>
    </w:r>
    <w:r>
      <w:instrText xml:space="preserve"> TITLE   \* MERGEFORMAT </w:instrText>
    </w:r>
    <w:r>
      <w:fldChar w:fldCharType="separate"/>
    </w:r>
    <w:r w:rsidR="009F7EFA">
      <w:t>RIIMCU605D Establish and maintain the inrush management plan</w:t>
    </w:r>
    <w:r w:rsidR="009F7EFA">
      <w:fldChar w:fldCharType="end"/>
    </w:r>
    <w:r>
      <w:tab/>
      <w:t xml:space="preserve">Date this document was generated: </w:t>
    </w:r>
    <w:r>
      <w:fldChar w:fldCharType="begin"/>
    </w:r>
    <w:r>
      <w:instrText xml:space="preserve"> CREATEDATE  \@ "d MMMM yyyy"  \* MERGEFORMAT </w:instrText>
    </w:r>
    <w:r>
      <w:fldChar w:fldCharType="separate"/>
    </w:r>
    <w:r w:rsidR="009F7EFA">
      <w:rPr>
        <w:noProof/>
      </w:rPr>
      <w:t>2 March 2025</w:t>
    </w:r>
    <w:r>
      <w:fldChar w:fldCharType="end"/>
    </w:r>
  </w:p>
  <w:p w:rsidR="00423899" w:rsidP="00423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127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05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6B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899"/>
    <w:pPr>
      <w:spacing w:before="360" w:after="60"/>
      <w:outlineLvl w:val="0"/>
    </w:pPr>
    <w:rPr>
      <w:sz w:val="32"/>
    </w:rPr>
  </w:style>
  <w:style w:type="paragraph" w:styleId="Heading2">
    <w:name w:val="heading 2"/>
    <w:basedOn w:val="HeadingBase"/>
    <w:next w:val="BodyText"/>
    <w:link w:val="Heading2Char"/>
    <w:qFormat/>
    <w:rsid w:val="00423899"/>
    <w:pPr>
      <w:keepLines/>
      <w:spacing w:before="240" w:after="120"/>
      <w:outlineLvl w:val="1"/>
    </w:pPr>
    <w:rPr>
      <w:sz w:val="28"/>
      <w:szCs w:val="40"/>
    </w:rPr>
  </w:style>
  <w:style w:type="paragraph" w:styleId="Heading3">
    <w:name w:val="heading 3"/>
    <w:basedOn w:val="HeadingBase"/>
    <w:next w:val="BodyText"/>
    <w:link w:val="Heading3Char"/>
    <w:qFormat/>
    <w:rsid w:val="00423899"/>
    <w:pPr>
      <w:spacing w:before="180" w:after="120"/>
      <w:outlineLvl w:val="2"/>
    </w:pPr>
    <w:rPr>
      <w:spacing w:val="-10"/>
      <w:kern w:val="32"/>
    </w:rPr>
  </w:style>
  <w:style w:type="paragraph" w:styleId="Heading4">
    <w:name w:val="heading 4"/>
    <w:basedOn w:val="HeadingBase"/>
    <w:next w:val="BodyText"/>
    <w:link w:val="Heading4Char"/>
    <w:qFormat/>
    <w:rsid w:val="00423899"/>
    <w:pPr>
      <w:spacing w:before="160" w:after="120"/>
      <w:outlineLvl w:val="3"/>
    </w:pPr>
    <w:rPr>
      <w:sz w:val="22"/>
    </w:rPr>
  </w:style>
  <w:style w:type="paragraph" w:styleId="Heading5">
    <w:name w:val="heading 5"/>
    <w:basedOn w:val="HeadingBase"/>
    <w:next w:val="Normal"/>
    <w:link w:val="Heading5Char"/>
    <w:qFormat/>
    <w:rsid w:val="00423899"/>
    <w:pPr>
      <w:spacing w:before="80"/>
      <w:outlineLvl w:val="4"/>
    </w:pPr>
    <w:rPr>
      <w:color w:val="918585"/>
      <w:sz w:val="20"/>
    </w:rPr>
  </w:style>
  <w:style w:type="paragraph" w:styleId="Heading6">
    <w:name w:val="heading 6"/>
    <w:basedOn w:val="HeadingBase"/>
    <w:next w:val="Normal"/>
    <w:link w:val="Heading6Char"/>
    <w:qFormat/>
    <w:rsid w:val="00423899"/>
    <w:pPr>
      <w:spacing w:before="60"/>
      <w:outlineLvl w:val="5"/>
    </w:pPr>
    <w:rPr>
      <w:color w:val="918585"/>
      <w:sz w:val="20"/>
    </w:rPr>
  </w:style>
  <w:style w:type="paragraph" w:styleId="Heading7">
    <w:name w:val="heading 7"/>
    <w:basedOn w:val="Normal"/>
    <w:next w:val="Normal"/>
    <w:link w:val="Heading7Char"/>
    <w:qFormat/>
    <w:rsid w:val="00423899"/>
    <w:pPr>
      <w:ind w:left="720"/>
      <w:outlineLvl w:val="6"/>
    </w:pPr>
    <w:rPr>
      <w:i/>
    </w:rPr>
  </w:style>
  <w:style w:type="paragraph" w:styleId="Heading8">
    <w:name w:val="heading 8"/>
    <w:basedOn w:val="Normal"/>
    <w:next w:val="Normal"/>
    <w:link w:val="Heading8Char"/>
    <w:qFormat/>
    <w:rsid w:val="00423899"/>
    <w:pPr>
      <w:ind w:left="720"/>
      <w:outlineLvl w:val="7"/>
    </w:pPr>
    <w:rPr>
      <w:i/>
    </w:rPr>
  </w:style>
  <w:style w:type="paragraph" w:styleId="Heading9">
    <w:name w:val="heading 9"/>
    <w:basedOn w:val="Normal"/>
    <w:next w:val="Normal"/>
    <w:link w:val="Heading9Char"/>
    <w:qFormat/>
    <w:rsid w:val="00423899"/>
    <w:pPr>
      <w:ind w:left="720"/>
      <w:outlineLvl w:val="8"/>
    </w:pPr>
    <w:rPr>
      <w:i/>
    </w:rPr>
  </w:style>
  <w:style w:type="character" w:default="1" w:styleId="DefaultParagraphFont">
    <w:name w:val="Default Paragraph Font"/>
    <w:uiPriority w:val="1"/>
    <w:unhideWhenUsed/>
    <w:rsid w:val="00423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899"/>
  </w:style>
  <w:style w:type="character" w:customStyle="1" w:styleId="Heading1Char">
    <w:name w:val="Heading 1 Char"/>
    <w:basedOn w:val="DefaultParagraphFont"/>
    <w:link w:val="Heading1"/>
    <w:rsid w:val="00423899"/>
    <w:rPr>
      <w:rFonts w:ascii="Times New Roman" w:eastAsia="Times New Roman" w:hAnsi="Times New Roman" w:cs="Times New Roman"/>
      <w:b/>
      <w:sz w:val="32"/>
      <w:szCs w:val="20"/>
      <w:lang w:eastAsia="en-US"/>
    </w:rPr>
  </w:style>
  <w:style w:type="paragraph" w:styleId="BodyText">
    <w:name w:val="Body Text"/>
    <w:basedOn w:val="Normal"/>
    <w:link w:val="BodyTextChar"/>
    <w:rsid w:val="00423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899"/>
    <w:rPr>
      <w:rFonts w:ascii="Times New Roman" w:eastAsia="Times New Roman" w:hAnsi="Times New Roman" w:cs="Times New Roman"/>
      <w:sz w:val="24"/>
      <w:lang w:eastAsia="en-US"/>
    </w:rPr>
  </w:style>
  <w:style w:type="paragraph" w:styleId="ListBullet">
    <w:name w:val="List Bullet"/>
    <w:basedOn w:val="List"/>
    <w:rsid w:val="00423899"/>
    <w:pPr>
      <w:numPr>
        <w:numId w:val="12"/>
      </w:numPr>
      <w:tabs>
        <w:tab w:val="clear" w:pos="340"/>
      </w:tabs>
      <w:spacing w:before="40" w:after="40"/>
    </w:pPr>
  </w:style>
  <w:style w:type="paragraph" w:styleId="ListBullet2">
    <w:name w:val="List Bullet 2"/>
    <w:basedOn w:val="List2"/>
    <w:rsid w:val="00423899"/>
    <w:pPr>
      <w:numPr>
        <w:numId w:val="13"/>
      </w:numPr>
      <w:tabs>
        <w:tab w:val="clear" w:pos="680"/>
      </w:tabs>
    </w:pPr>
  </w:style>
  <w:style w:type="paragraph" w:customStyle="1" w:styleId="SuperHeading">
    <w:name w:val="SuperHeading"/>
    <w:basedOn w:val="Normal"/>
    <w:rsid w:val="00423899"/>
    <w:pPr>
      <w:spacing w:before="240" w:after="120"/>
      <w:outlineLvl w:val="0"/>
    </w:pPr>
    <w:rPr>
      <w:rFonts w:ascii="Times New Roman" w:hAnsi="Times New Roman"/>
      <w:b/>
      <w:sz w:val="32"/>
    </w:rPr>
  </w:style>
  <w:style w:type="paragraph" w:customStyle="1" w:styleId="AllowPageBreak">
    <w:name w:val="AllowPageBreak"/>
    <w:rsid w:val="00423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899"/>
    <w:rPr>
      <w:rFonts w:ascii="Courier New" w:eastAsia="Times New Roman" w:hAnsi="Courier New" w:cs="Times New Roman"/>
      <w:i/>
      <w:szCs w:val="20"/>
      <w:lang w:eastAsia="en-US"/>
    </w:rPr>
  </w:style>
  <w:style w:type="paragraph" w:customStyle="1" w:styleId="HeadingBase">
    <w:name w:val="Heading Base"/>
    <w:rsid w:val="00423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899"/>
    <w:pPr>
      <w:tabs>
        <w:tab w:val="right" w:leader="dot" w:pos="9072"/>
      </w:tabs>
      <w:ind w:left="567"/>
    </w:pPr>
    <w:rPr>
      <w:szCs w:val="22"/>
    </w:rPr>
  </w:style>
  <w:style w:type="paragraph" w:customStyle="1" w:styleId="TOCBase">
    <w:name w:val="TOC Base"/>
    <w:rsid w:val="00423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899"/>
    <w:pPr>
      <w:tabs>
        <w:tab w:val="right" w:leader="dot" w:pos="9072"/>
      </w:tabs>
      <w:spacing w:before="40" w:after="40"/>
      <w:ind w:left="284"/>
    </w:pPr>
    <w:rPr>
      <w:rFonts w:ascii="Times New Roman" w:hAnsi="Times New Roman"/>
    </w:rPr>
  </w:style>
  <w:style w:type="paragraph" w:styleId="TOC1">
    <w:name w:val="toc 1"/>
    <w:basedOn w:val="TOCBase"/>
    <w:next w:val="Normal"/>
    <w:rsid w:val="00423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899"/>
    <w:rPr>
      <w:rFonts w:ascii="Times New Roman" w:eastAsia="Times New Roman" w:hAnsi="Times New Roman" w:cs="Times New Roman"/>
      <w:sz w:val="16"/>
      <w:lang w:eastAsia="en-US"/>
    </w:rPr>
  </w:style>
  <w:style w:type="paragraph" w:styleId="Title">
    <w:name w:val="Title"/>
    <w:basedOn w:val="HeadingBase"/>
    <w:link w:val="TitleChar"/>
    <w:qFormat/>
    <w:rsid w:val="00423899"/>
    <w:pPr>
      <w:spacing w:before="5040"/>
      <w:jc w:val="center"/>
    </w:pPr>
    <w:rPr>
      <w:sz w:val="48"/>
      <w:szCs w:val="72"/>
      <w:lang w:val="en-US"/>
    </w:rPr>
  </w:style>
  <w:style w:type="character" w:customStyle="1" w:styleId="TitleChar">
    <w:name w:val="Title Char"/>
    <w:basedOn w:val="DefaultParagraphFont"/>
    <w:link w:val="Title"/>
    <w:rsid w:val="00423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899"/>
    <w:pPr>
      <w:tabs>
        <w:tab w:val="left" w:pos="3600"/>
        <w:tab w:val="left" w:pos="3958"/>
      </w:tabs>
    </w:pPr>
  </w:style>
  <w:style w:type="paragraph" w:styleId="List">
    <w:name w:val="List"/>
    <w:basedOn w:val="BodyText"/>
    <w:next w:val="BodyText"/>
    <w:rsid w:val="00423899"/>
    <w:pPr>
      <w:tabs>
        <w:tab w:val="left" w:pos="340"/>
      </w:tabs>
      <w:spacing w:before="60" w:after="60"/>
      <w:ind w:left="340" w:hanging="340"/>
    </w:pPr>
  </w:style>
  <w:style w:type="paragraph" w:customStyle="1" w:styleId="Note">
    <w:name w:val="Note"/>
    <w:basedOn w:val="BodyText"/>
    <w:rsid w:val="004238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3899"/>
    <w:rPr>
      <w:b/>
      <w:spacing w:val="0"/>
    </w:rPr>
  </w:style>
  <w:style w:type="paragraph" w:customStyle="1" w:styleId="SuperTitle">
    <w:name w:val="SuperTitle"/>
    <w:basedOn w:val="Title"/>
    <w:rsid w:val="00423899"/>
    <w:pPr>
      <w:framePr w:wrap="auto" w:hAnchor="text" w:y="6049"/>
    </w:pPr>
    <w:rPr>
      <w:color w:val="000000"/>
      <w:sz w:val="40"/>
    </w:rPr>
  </w:style>
  <w:style w:type="paragraph" w:customStyle="1" w:styleId="TOCTitle">
    <w:name w:val="TOCTitle"/>
    <w:basedOn w:val="Heading1"/>
    <w:rsid w:val="00423899"/>
    <w:pPr>
      <w:spacing w:after="240"/>
      <w:jc w:val="center"/>
      <w:outlineLvl w:val="9"/>
    </w:pPr>
    <w:rPr>
      <w:caps/>
    </w:rPr>
  </w:style>
  <w:style w:type="paragraph" w:customStyle="1" w:styleId="Version">
    <w:name w:val="Version"/>
    <w:rsid w:val="00423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899"/>
    <w:pPr>
      <w:keepNext w:val="0"/>
      <w:tabs>
        <w:tab w:val="right" w:pos="4176"/>
      </w:tabs>
      <w:ind w:left="198" w:hanging="198"/>
    </w:pPr>
    <w:rPr>
      <w:rFonts w:ascii="Garamond" w:hAnsi="Garamond"/>
    </w:rPr>
  </w:style>
  <w:style w:type="paragraph" w:styleId="IndexHeading">
    <w:name w:val="index heading"/>
    <w:basedOn w:val="Normal"/>
    <w:next w:val="Index1"/>
    <w:semiHidden/>
    <w:rsid w:val="00423899"/>
    <w:pPr>
      <w:spacing w:before="120" w:after="120"/>
    </w:pPr>
    <w:rPr>
      <w:rFonts w:ascii="Arial" w:hAnsi="Arial"/>
      <w:b/>
      <w:color w:val="918585"/>
      <w:sz w:val="24"/>
    </w:rPr>
  </w:style>
  <w:style w:type="paragraph" w:styleId="Header">
    <w:name w:val="header"/>
    <w:basedOn w:val="Normal"/>
    <w:link w:val="HeaderChar"/>
    <w:rsid w:val="00423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899"/>
    <w:rPr>
      <w:rFonts w:ascii="Times New Roman" w:eastAsia="Times New Roman" w:hAnsi="Times New Roman" w:cs="Times New Roman"/>
      <w:sz w:val="16"/>
      <w:szCs w:val="20"/>
      <w:lang w:val="en-GB" w:eastAsia="en-US"/>
    </w:rPr>
  </w:style>
  <w:style w:type="paragraph" w:customStyle="1" w:styleId="Chapter">
    <w:name w:val="Chapter"/>
    <w:basedOn w:val="Normal"/>
    <w:rsid w:val="00423899"/>
    <w:pPr>
      <w:spacing w:before="240"/>
    </w:pPr>
    <w:rPr>
      <w:rFonts w:ascii="Times New Roman" w:hAnsi="Times New Roman"/>
      <w:smallCaps/>
      <w:spacing w:val="80"/>
      <w:sz w:val="28"/>
    </w:rPr>
  </w:style>
  <w:style w:type="paragraph" w:customStyle="1" w:styleId="InChapter">
    <w:name w:val="InChapter"/>
    <w:basedOn w:val="Heading3"/>
    <w:rsid w:val="00423899"/>
    <w:pPr>
      <w:spacing w:after="240"/>
      <w:outlineLvl w:val="9"/>
    </w:pPr>
    <w:rPr>
      <w:noProof/>
    </w:rPr>
  </w:style>
  <w:style w:type="paragraph" w:styleId="Index2">
    <w:name w:val="index 2"/>
    <w:basedOn w:val="Normal"/>
    <w:next w:val="Normal"/>
    <w:semiHidden/>
    <w:rsid w:val="00423899"/>
    <w:pPr>
      <w:tabs>
        <w:tab w:val="right" w:pos="4176"/>
      </w:tabs>
      <w:ind w:left="568" w:hanging="284"/>
    </w:pPr>
    <w:rPr>
      <w:rFonts w:ascii="Garamond" w:hAnsi="Garamond"/>
    </w:rPr>
  </w:style>
  <w:style w:type="paragraph" w:customStyle="1" w:styleId="Byline">
    <w:name w:val="Byline"/>
    <w:rsid w:val="00423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899"/>
    <w:pPr>
      <w:tabs>
        <w:tab w:val="clear" w:pos="3600"/>
        <w:tab w:val="clear" w:pos="3958"/>
      </w:tabs>
      <w:jc w:val="right"/>
    </w:pPr>
  </w:style>
  <w:style w:type="character" w:styleId="Emphasis">
    <w:name w:val="Emphasis"/>
    <w:basedOn w:val="DefaultParagraphFont"/>
    <w:qFormat/>
    <w:rsid w:val="00423899"/>
    <w:rPr>
      <w:i/>
    </w:rPr>
  </w:style>
  <w:style w:type="paragraph" w:styleId="Caption">
    <w:name w:val="caption"/>
    <w:basedOn w:val="BodyText"/>
    <w:next w:val="Normal"/>
    <w:qFormat/>
    <w:rsid w:val="00423899"/>
    <w:pPr>
      <w:framePr w:w="2268" w:hSpace="181" w:vSpace="181" w:wrap="around" w:vAnchor="text" w:hAnchor="page" w:x="1135" w:y="285" w:anchorLock="1"/>
    </w:pPr>
    <w:rPr>
      <w:i/>
    </w:rPr>
  </w:style>
  <w:style w:type="paragraph" w:customStyle="1" w:styleId="MiniTOCTitle">
    <w:name w:val="MiniTOCTitle"/>
    <w:basedOn w:val="Heading4"/>
    <w:rsid w:val="00423899"/>
    <w:pPr>
      <w:spacing w:before="240"/>
      <w:outlineLvl w:val="9"/>
    </w:pPr>
    <w:rPr>
      <w:noProof/>
      <w:sz w:val="24"/>
    </w:rPr>
  </w:style>
  <w:style w:type="paragraph" w:customStyle="1" w:styleId="MiniTOCItem">
    <w:name w:val="MiniTOCItem"/>
    <w:basedOn w:val="ListBullet"/>
    <w:rsid w:val="00423899"/>
    <w:pPr>
      <w:numPr>
        <w:numId w:val="0"/>
      </w:numPr>
      <w:tabs>
        <w:tab w:val="right" w:leader="dot" w:pos="6521"/>
      </w:tabs>
      <w:spacing w:before="0" w:after="0"/>
    </w:pPr>
  </w:style>
  <w:style w:type="paragraph" w:customStyle="1" w:styleId="TOFTitle">
    <w:name w:val="TOFTitle"/>
    <w:basedOn w:val="TOCTitle"/>
    <w:rsid w:val="00423899"/>
  </w:style>
  <w:style w:type="paragraph" w:styleId="TableofFigures">
    <w:name w:val="table of figures"/>
    <w:basedOn w:val="Normal"/>
    <w:next w:val="Normal"/>
    <w:semiHidden/>
    <w:rsid w:val="00423899"/>
    <w:pPr>
      <w:tabs>
        <w:tab w:val="right" w:leader="dot" w:pos="9072"/>
      </w:tabs>
      <w:ind w:left="970" w:hanging="403"/>
    </w:pPr>
    <w:rPr>
      <w:rFonts w:ascii="Times New Roman" w:hAnsi="Times New Roman"/>
      <w:b/>
    </w:rPr>
  </w:style>
  <w:style w:type="paragraph" w:styleId="ListNumber">
    <w:name w:val="List Number"/>
    <w:basedOn w:val="List"/>
    <w:rsid w:val="00423899"/>
    <w:pPr>
      <w:numPr>
        <w:numId w:val="15"/>
      </w:numPr>
      <w:tabs>
        <w:tab w:val="clear" w:pos="340"/>
      </w:tabs>
    </w:pPr>
  </w:style>
  <w:style w:type="character" w:customStyle="1" w:styleId="WingdingSymbols">
    <w:name w:val="Wingding Symbols"/>
    <w:rsid w:val="00423899"/>
    <w:rPr>
      <w:rFonts w:ascii="Wingdings" w:hAnsi="Wingdings"/>
    </w:rPr>
  </w:style>
  <w:style w:type="paragraph" w:customStyle="1" w:styleId="TableHeading">
    <w:name w:val="Table Heading"/>
    <w:basedOn w:val="HeadingBase"/>
    <w:rsid w:val="00423899"/>
    <w:pPr>
      <w:keepLines/>
      <w:pBdr>
        <w:bottom w:val="single" w:sz="6" w:space="1" w:color="918585"/>
      </w:pBdr>
      <w:spacing w:before="240"/>
    </w:pPr>
  </w:style>
  <w:style w:type="character" w:customStyle="1" w:styleId="HotSpot">
    <w:name w:val="HotSpot"/>
    <w:rsid w:val="00423899"/>
    <w:rPr>
      <w:color w:val="0033CC"/>
      <w:u w:val="none"/>
    </w:rPr>
  </w:style>
  <w:style w:type="paragraph" w:customStyle="1" w:styleId="BodyTextRight">
    <w:name w:val="Body Text Right"/>
    <w:basedOn w:val="BodyText"/>
    <w:rsid w:val="00423899"/>
    <w:pPr>
      <w:spacing w:before="0" w:after="0"/>
      <w:jc w:val="right"/>
    </w:pPr>
  </w:style>
  <w:style w:type="paragraph" w:styleId="Index3">
    <w:name w:val="index 3"/>
    <w:basedOn w:val="ListNumber2"/>
    <w:next w:val="Normal"/>
    <w:semiHidden/>
    <w:rsid w:val="00423899"/>
    <w:pPr>
      <w:numPr>
        <w:numId w:val="0"/>
      </w:numPr>
      <w:tabs>
        <w:tab w:val="right" w:leader="dot" w:pos="4176"/>
      </w:tabs>
    </w:pPr>
  </w:style>
  <w:style w:type="paragraph" w:styleId="ListNumber2">
    <w:name w:val="List Number 2"/>
    <w:basedOn w:val="List2"/>
    <w:rsid w:val="00423899"/>
    <w:pPr>
      <w:numPr>
        <w:numId w:val="10"/>
      </w:numPr>
      <w:tabs>
        <w:tab w:val="clear" w:pos="1060"/>
      </w:tabs>
    </w:pPr>
  </w:style>
  <w:style w:type="paragraph" w:customStyle="1" w:styleId="MarginNote">
    <w:name w:val="Margin Note"/>
    <w:basedOn w:val="BodyText"/>
    <w:rsid w:val="00423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899"/>
    <w:rPr>
      <w:sz w:val="32"/>
    </w:rPr>
  </w:style>
  <w:style w:type="paragraph" w:customStyle="1" w:styleId="HeadingProcedure">
    <w:name w:val="Heading Procedure"/>
    <w:basedOn w:val="HeadingBase"/>
    <w:next w:val="Normal"/>
    <w:rsid w:val="00423899"/>
    <w:pPr>
      <w:tabs>
        <w:tab w:val="left" w:pos="0"/>
      </w:tabs>
      <w:spacing w:before="120" w:after="60"/>
    </w:pPr>
    <w:rPr>
      <w:i/>
      <w:color w:val="918585"/>
      <w:sz w:val="22"/>
    </w:rPr>
  </w:style>
  <w:style w:type="paragraph" w:customStyle="1" w:styleId="TableBodyText">
    <w:name w:val="Table Body Text"/>
    <w:basedOn w:val="BodyText"/>
    <w:rsid w:val="00423899"/>
    <w:pPr>
      <w:spacing w:before="60" w:after="60"/>
    </w:pPr>
  </w:style>
  <w:style w:type="paragraph" w:styleId="ListContinue">
    <w:name w:val="List Continue"/>
    <w:basedOn w:val="List"/>
    <w:rsid w:val="00423899"/>
    <w:pPr>
      <w:ind w:firstLine="0"/>
    </w:pPr>
  </w:style>
  <w:style w:type="paragraph" w:customStyle="1" w:styleId="ListNote">
    <w:name w:val="List Note"/>
    <w:basedOn w:val="List"/>
    <w:rsid w:val="00423899"/>
    <w:pPr>
      <w:pBdr>
        <w:top w:val="single" w:sz="6" w:space="2" w:color="918585"/>
        <w:bottom w:val="single" w:sz="6" w:space="2" w:color="918585"/>
      </w:pBdr>
      <w:tabs>
        <w:tab w:val="left" w:pos="1021"/>
      </w:tabs>
      <w:ind w:firstLine="0"/>
    </w:pPr>
  </w:style>
  <w:style w:type="paragraph" w:customStyle="1" w:styleId="Warning">
    <w:name w:val="Warning"/>
    <w:basedOn w:val="BodyText"/>
    <w:rsid w:val="00423899"/>
    <w:pPr>
      <w:shd w:val="clear" w:color="auto" w:fill="D9D9D9"/>
      <w:tabs>
        <w:tab w:val="left" w:pos="992"/>
      </w:tabs>
      <w:ind w:left="119" w:right="119"/>
    </w:pPr>
    <w:rPr>
      <w:sz w:val="20"/>
    </w:rPr>
  </w:style>
  <w:style w:type="paragraph" w:customStyle="1" w:styleId="MarginIcons">
    <w:name w:val="Margin Icons"/>
    <w:basedOn w:val="BodyText"/>
    <w:rsid w:val="00423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899"/>
    <w:rPr>
      <w:rFonts w:ascii="Courier New" w:hAnsi="Courier New"/>
    </w:rPr>
  </w:style>
  <w:style w:type="paragraph" w:customStyle="1" w:styleId="NoteBullet">
    <w:name w:val="Note Bullet"/>
    <w:basedOn w:val="Note"/>
    <w:rsid w:val="00423899"/>
    <w:pPr>
      <w:tabs>
        <w:tab w:val="clear" w:pos="680"/>
      </w:tabs>
      <w:spacing w:before="60" w:after="60"/>
    </w:pPr>
  </w:style>
  <w:style w:type="paragraph" w:customStyle="1" w:styleId="SubHeading2">
    <w:name w:val="SubHeading2"/>
    <w:basedOn w:val="HeadingBase"/>
    <w:rsid w:val="00423899"/>
    <w:pPr>
      <w:spacing w:before="240" w:after="60"/>
    </w:pPr>
    <w:rPr>
      <w:sz w:val="20"/>
    </w:rPr>
  </w:style>
  <w:style w:type="paragraph" w:customStyle="1" w:styleId="SubHeading1">
    <w:name w:val="SubHeading1"/>
    <w:basedOn w:val="HeadingBase"/>
    <w:rsid w:val="00423899"/>
    <w:pPr>
      <w:spacing w:before="240" w:after="60"/>
    </w:pPr>
    <w:rPr>
      <w:color w:val="918585"/>
      <w:sz w:val="22"/>
    </w:rPr>
  </w:style>
  <w:style w:type="paragraph" w:customStyle="1" w:styleId="SideHeading">
    <w:name w:val="Side Heading"/>
    <w:basedOn w:val="HeadingBase"/>
    <w:rsid w:val="00423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899"/>
    <w:pPr>
      <w:tabs>
        <w:tab w:val="num" w:pos="360"/>
      </w:tabs>
    </w:pPr>
  </w:style>
  <w:style w:type="paragraph" w:styleId="PlainText">
    <w:name w:val="Plain Text"/>
    <w:basedOn w:val="Normal"/>
    <w:link w:val="PlainTextChar"/>
    <w:rsid w:val="00423899"/>
    <w:rPr>
      <w:sz w:val="20"/>
    </w:rPr>
  </w:style>
  <w:style w:type="character" w:customStyle="1" w:styleId="PlainTextChar">
    <w:name w:val="Plain Text Char"/>
    <w:basedOn w:val="DefaultParagraphFont"/>
    <w:link w:val="PlainText"/>
    <w:rsid w:val="00423899"/>
    <w:rPr>
      <w:rFonts w:ascii="Courier New" w:eastAsia="Times New Roman" w:hAnsi="Courier New" w:cs="Times New Roman"/>
      <w:sz w:val="20"/>
      <w:szCs w:val="20"/>
      <w:lang w:eastAsia="en-US"/>
    </w:rPr>
  </w:style>
  <w:style w:type="character" w:customStyle="1" w:styleId="MenuOption">
    <w:name w:val="Menu Option"/>
    <w:basedOn w:val="DefaultParagraphFont"/>
    <w:rsid w:val="00423899"/>
    <w:rPr>
      <w:b/>
      <w:smallCaps/>
    </w:rPr>
  </w:style>
  <w:style w:type="paragraph" w:customStyle="1" w:styleId="TableListNumber">
    <w:name w:val="Table List Number"/>
    <w:basedOn w:val="ListNumber"/>
    <w:rsid w:val="00423899"/>
    <w:pPr>
      <w:numPr>
        <w:numId w:val="0"/>
      </w:numPr>
    </w:pPr>
  </w:style>
  <w:style w:type="paragraph" w:styleId="TOC4">
    <w:name w:val="toc 4"/>
    <w:basedOn w:val="TOCBase"/>
    <w:next w:val="Normal"/>
    <w:semiHidden/>
    <w:rsid w:val="00423899"/>
    <w:pPr>
      <w:tabs>
        <w:tab w:val="right" w:leader="dot" w:pos="9071"/>
      </w:tabs>
      <w:ind w:left="1701"/>
    </w:pPr>
  </w:style>
  <w:style w:type="paragraph" w:customStyle="1" w:styleId="ListAlpha">
    <w:name w:val="List Alpha"/>
    <w:basedOn w:val="List"/>
    <w:rsid w:val="00423899"/>
    <w:pPr>
      <w:numPr>
        <w:numId w:val="9"/>
      </w:numPr>
    </w:pPr>
  </w:style>
  <w:style w:type="paragraph" w:customStyle="1" w:styleId="ListAlpha2">
    <w:name w:val="List Alpha 2"/>
    <w:basedOn w:val="List2"/>
    <w:rsid w:val="00423899"/>
    <w:pPr>
      <w:numPr>
        <w:numId w:val="8"/>
      </w:numPr>
    </w:pPr>
  </w:style>
  <w:style w:type="paragraph" w:styleId="List2">
    <w:name w:val="List 2"/>
    <w:basedOn w:val="BodyText"/>
    <w:rsid w:val="00423899"/>
    <w:pPr>
      <w:tabs>
        <w:tab w:val="left" w:pos="680"/>
      </w:tabs>
      <w:spacing w:before="60" w:after="60"/>
      <w:ind w:left="680" w:hanging="340"/>
    </w:pPr>
  </w:style>
  <w:style w:type="paragraph" w:styleId="List3">
    <w:name w:val="List 3"/>
    <w:basedOn w:val="BodyText"/>
    <w:rsid w:val="00423899"/>
    <w:pPr>
      <w:tabs>
        <w:tab w:val="left" w:pos="1021"/>
      </w:tabs>
      <w:spacing w:before="60" w:after="60"/>
      <w:ind w:left="1020" w:hanging="340"/>
    </w:pPr>
  </w:style>
  <w:style w:type="paragraph" w:styleId="List4">
    <w:name w:val="List 4"/>
    <w:basedOn w:val="BodyText"/>
    <w:rsid w:val="00423899"/>
    <w:pPr>
      <w:tabs>
        <w:tab w:val="left" w:pos="1361"/>
      </w:tabs>
      <w:spacing w:before="60" w:after="60"/>
      <w:ind w:left="1361" w:hanging="340"/>
    </w:pPr>
  </w:style>
  <w:style w:type="paragraph" w:styleId="List5">
    <w:name w:val="List 5"/>
    <w:basedOn w:val="BodyText"/>
    <w:rsid w:val="00423899"/>
    <w:pPr>
      <w:tabs>
        <w:tab w:val="left" w:pos="1701"/>
      </w:tabs>
      <w:spacing w:before="60" w:after="60"/>
      <w:ind w:left="1701" w:hanging="340"/>
    </w:pPr>
  </w:style>
  <w:style w:type="paragraph" w:styleId="ListBullet3">
    <w:name w:val="List Bullet 3"/>
    <w:basedOn w:val="List3"/>
    <w:rsid w:val="00423899"/>
    <w:pPr>
      <w:numPr>
        <w:numId w:val="14"/>
      </w:numPr>
      <w:tabs>
        <w:tab w:val="clear" w:pos="1021"/>
      </w:tabs>
      <w:ind w:left="1037" w:hanging="357"/>
    </w:pPr>
  </w:style>
  <w:style w:type="paragraph" w:styleId="ListBullet4">
    <w:name w:val="List Bullet 4"/>
    <w:basedOn w:val="List4"/>
    <w:rsid w:val="00423899"/>
    <w:pPr>
      <w:numPr>
        <w:numId w:val="3"/>
      </w:numPr>
      <w:tabs>
        <w:tab w:val="clear" w:pos="1361"/>
      </w:tabs>
    </w:pPr>
  </w:style>
  <w:style w:type="paragraph" w:styleId="ListBullet5">
    <w:name w:val="List Bullet 5"/>
    <w:basedOn w:val="List5"/>
    <w:rsid w:val="00423899"/>
    <w:pPr>
      <w:numPr>
        <w:numId w:val="4"/>
      </w:numPr>
    </w:pPr>
  </w:style>
  <w:style w:type="paragraph" w:styleId="ListContinue2">
    <w:name w:val="List Continue 2"/>
    <w:basedOn w:val="List2"/>
    <w:rsid w:val="00423899"/>
    <w:pPr>
      <w:ind w:firstLine="0"/>
    </w:pPr>
  </w:style>
  <w:style w:type="paragraph" w:styleId="ListContinue3">
    <w:name w:val="List Continue 3"/>
    <w:basedOn w:val="List3"/>
    <w:rsid w:val="00423899"/>
    <w:pPr>
      <w:ind w:left="1021" w:firstLine="0"/>
    </w:pPr>
  </w:style>
  <w:style w:type="paragraph" w:styleId="ListContinue4">
    <w:name w:val="List Continue 4"/>
    <w:basedOn w:val="List4"/>
    <w:rsid w:val="00423899"/>
    <w:pPr>
      <w:ind w:firstLine="0"/>
    </w:pPr>
  </w:style>
  <w:style w:type="paragraph" w:styleId="ListContinue5">
    <w:name w:val="List Continue 5"/>
    <w:basedOn w:val="List5"/>
    <w:rsid w:val="00423899"/>
    <w:pPr>
      <w:ind w:firstLine="0"/>
    </w:pPr>
  </w:style>
  <w:style w:type="paragraph" w:styleId="ListNumber3">
    <w:name w:val="List Number 3"/>
    <w:basedOn w:val="List3"/>
    <w:rsid w:val="00423899"/>
    <w:pPr>
      <w:numPr>
        <w:numId w:val="5"/>
      </w:numPr>
    </w:pPr>
  </w:style>
  <w:style w:type="paragraph" w:styleId="ListNumber4">
    <w:name w:val="List Number 4"/>
    <w:basedOn w:val="List4"/>
    <w:rsid w:val="00423899"/>
    <w:pPr>
      <w:numPr>
        <w:numId w:val="6"/>
      </w:numPr>
    </w:pPr>
  </w:style>
  <w:style w:type="paragraph" w:styleId="ListNumber5">
    <w:name w:val="List Number 5"/>
    <w:basedOn w:val="List5"/>
    <w:rsid w:val="00423899"/>
    <w:pPr>
      <w:numPr>
        <w:numId w:val="7"/>
      </w:numPr>
    </w:pPr>
  </w:style>
  <w:style w:type="paragraph" w:styleId="BlockText">
    <w:name w:val="Block Text"/>
    <w:basedOn w:val="Normal"/>
    <w:rsid w:val="00423899"/>
    <w:pPr>
      <w:spacing w:after="120"/>
      <w:ind w:left="1440" w:right="1440"/>
    </w:pPr>
  </w:style>
  <w:style w:type="character" w:customStyle="1" w:styleId="Subscript">
    <w:name w:val="Subscript"/>
    <w:basedOn w:val="DefaultParagraphFont"/>
    <w:rsid w:val="00423899"/>
    <w:rPr>
      <w:sz w:val="16"/>
      <w:vertAlign w:val="subscript"/>
    </w:rPr>
  </w:style>
  <w:style w:type="character" w:customStyle="1" w:styleId="Superscript">
    <w:name w:val="Superscript"/>
    <w:basedOn w:val="DefaultParagraphFont"/>
    <w:rsid w:val="00423899"/>
    <w:rPr>
      <w:sz w:val="16"/>
      <w:vertAlign w:val="superscript"/>
    </w:rPr>
  </w:style>
  <w:style w:type="character" w:customStyle="1" w:styleId="Symbols">
    <w:name w:val="Symbols"/>
    <w:basedOn w:val="DefaultParagraphFont"/>
    <w:rsid w:val="00423899"/>
    <w:rPr>
      <w:rFonts w:ascii="Symbol" w:hAnsi="Symbol"/>
    </w:rPr>
  </w:style>
  <w:style w:type="character" w:customStyle="1" w:styleId="MenuOptions">
    <w:name w:val="Menu Options"/>
    <w:basedOn w:val="DefaultParagraphFont"/>
    <w:rsid w:val="00423899"/>
    <w:rPr>
      <w:rFonts w:ascii="Arial Narrow" w:hAnsi="Arial Narrow"/>
      <w:smallCaps/>
    </w:rPr>
  </w:style>
  <w:style w:type="character" w:customStyle="1" w:styleId="Buttons">
    <w:name w:val="Buttons"/>
    <w:basedOn w:val="DefaultParagraphFont"/>
    <w:rsid w:val="00423899"/>
    <w:rPr>
      <w:b/>
    </w:rPr>
  </w:style>
  <w:style w:type="character" w:customStyle="1" w:styleId="Underlined">
    <w:name w:val="Underlined"/>
    <w:basedOn w:val="DefaultParagraphFont"/>
    <w:rsid w:val="00423899"/>
    <w:rPr>
      <w:u w:val="single"/>
    </w:rPr>
  </w:style>
  <w:style w:type="paragraph" w:customStyle="1" w:styleId="TableBodyTextRight">
    <w:name w:val="Table Body Text Right"/>
    <w:basedOn w:val="TableBodyText"/>
    <w:rsid w:val="00423899"/>
    <w:pPr>
      <w:widowControl w:val="0"/>
      <w:autoSpaceDE w:val="0"/>
      <w:autoSpaceDN w:val="0"/>
      <w:adjustRightInd w:val="0"/>
      <w:jc w:val="right"/>
    </w:pPr>
    <w:rPr>
      <w:rFonts w:cs="Arial"/>
      <w:szCs w:val="18"/>
    </w:rPr>
  </w:style>
  <w:style w:type="paragraph" w:customStyle="1" w:styleId="CopyrightText">
    <w:name w:val="Copyright Text"/>
    <w:basedOn w:val="BodyText"/>
    <w:rsid w:val="00423899"/>
    <w:rPr>
      <w:sz w:val="18"/>
    </w:rPr>
  </w:style>
  <w:style w:type="paragraph" w:customStyle="1" w:styleId="BodySmallRight">
    <w:name w:val="Body Small Right"/>
    <w:basedOn w:val="BodyTextRight"/>
    <w:rsid w:val="00423899"/>
    <w:rPr>
      <w:sz w:val="18"/>
      <w:szCs w:val="18"/>
    </w:rPr>
  </w:style>
  <w:style w:type="paragraph" w:customStyle="1" w:styleId="MarginEdition">
    <w:name w:val="Margin Edition"/>
    <w:basedOn w:val="MarginNote"/>
    <w:rsid w:val="00423899"/>
    <w:pPr>
      <w:spacing w:before="0" w:after="0"/>
    </w:pPr>
    <w:rPr>
      <w:rFonts w:ascii="Times New Roman" w:hAnsi="Times New Roman"/>
      <w:color w:val="999999"/>
    </w:rPr>
  </w:style>
  <w:style w:type="paragraph" w:customStyle="1" w:styleId="Spacer">
    <w:name w:val="Spacer"/>
    <w:basedOn w:val="Normal"/>
    <w:rsid w:val="00423899"/>
    <w:rPr>
      <w:sz w:val="2"/>
      <w:szCs w:val="2"/>
    </w:rPr>
  </w:style>
  <w:style w:type="character" w:customStyle="1" w:styleId="Small">
    <w:name w:val="Small"/>
    <w:basedOn w:val="DefaultParagraphFont"/>
    <w:rsid w:val="00423899"/>
    <w:rPr>
      <w:sz w:val="16"/>
    </w:rPr>
  </w:style>
  <w:style w:type="paragraph" w:customStyle="1" w:styleId="WideTable">
    <w:name w:val="Wide Table"/>
    <w:basedOn w:val="Normal"/>
    <w:rsid w:val="00423899"/>
    <w:pPr>
      <w:ind w:left="-1418"/>
    </w:pPr>
    <w:rPr>
      <w:sz w:val="2"/>
      <w:szCs w:val="2"/>
    </w:rPr>
  </w:style>
  <w:style w:type="character" w:styleId="PageNumber">
    <w:name w:val="page number"/>
    <w:basedOn w:val="DefaultParagraphFont"/>
    <w:rsid w:val="00423899"/>
  </w:style>
  <w:style w:type="paragraph" w:styleId="Quote">
    <w:name w:val="Quote"/>
    <w:basedOn w:val="Heading1"/>
    <w:link w:val="QuoteChar"/>
    <w:qFormat/>
    <w:rsid w:val="00423899"/>
    <w:rPr>
      <w:b w:val="0"/>
      <w:sz w:val="72"/>
      <w:szCs w:val="72"/>
      <w:lang w:val="en-NZ"/>
    </w:rPr>
  </w:style>
  <w:style w:type="character" w:customStyle="1" w:styleId="QuoteChar">
    <w:name w:val="Quote Char"/>
    <w:basedOn w:val="DefaultParagraphFont"/>
    <w:link w:val="Quote"/>
    <w:rsid w:val="00423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899"/>
    <w:pPr>
      <w:pageBreakBefore/>
    </w:pPr>
  </w:style>
  <w:style w:type="paragraph" w:customStyle="1" w:styleId="Border">
    <w:name w:val="Border"/>
    <w:basedOn w:val="Normal"/>
    <w:qFormat/>
    <w:rsid w:val="00423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899"/>
    <w:rPr>
      <w:b/>
      <w:bCs/>
      <w:i/>
      <w:iCs/>
      <w:color w:val="auto"/>
    </w:rPr>
  </w:style>
  <w:style w:type="paragraph" w:styleId="IntenseQuote">
    <w:name w:val="Intense Quote"/>
    <w:basedOn w:val="Normal"/>
    <w:next w:val="Normal"/>
    <w:link w:val="IntenseQuoteChar"/>
    <w:uiPriority w:val="30"/>
    <w:qFormat/>
    <w:rsid w:val="00423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899"/>
    <w:rPr>
      <w:smallCaps/>
      <w:color w:val="auto"/>
      <w:u w:val="single"/>
    </w:rPr>
  </w:style>
  <w:style w:type="character" w:styleId="IntenseReference">
    <w:name w:val="Intense Reference"/>
    <w:basedOn w:val="DefaultParagraphFont"/>
    <w:uiPriority w:val="32"/>
    <w:qFormat/>
    <w:rsid w:val="00423899"/>
    <w:rPr>
      <w:b/>
      <w:bCs/>
      <w:smallCaps/>
      <w:color w:val="auto"/>
      <w:spacing w:val="5"/>
      <w:u w:val="single"/>
    </w:rPr>
  </w:style>
  <w:style w:type="paragraph" w:customStyle="1" w:styleId="2ColumnHeading">
    <w:name w:val="2Column Heading"/>
    <w:basedOn w:val="BodyText"/>
    <w:qFormat/>
    <w:rsid w:val="00423899"/>
    <w:pPr>
      <w:spacing w:after="60"/>
      <w:ind w:left="-2268"/>
    </w:pPr>
    <w:rPr>
      <w:b/>
    </w:rPr>
  </w:style>
  <w:style w:type="paragraph" w:customStyle="1" w:styleId="Heading1TOC">
    <w:name w:val="Heading1 TOC"/>
    <w:basedOn w:val="Normal"/>
    <w:qFormat/>
    <w:rsid w:val="00423899"/>
    <w:pPr>
      <w:spacing w:before="240" w:after="120"/>
    </w:pPr>
    <w:rPr>
      <w:rFonts w:ascii="Times New Roman" w:hAnsi="Times New Roman"/>
      <w:b/>
      <w:sz w:val="32"/>
    </w:rPr>
  </w:style>
  <w:style w:type="paragraph" w:customStyle="1" w:styleId="Heading2TOC">
    <w:name w:val="Heading2 TOC"/>
    <w:basedOn w:val="Normal"/>
    <w:qFormat/>
    <w:rsid w:val="00423899"/>
    <w:pPr>
      <w:spacing w:before="240" w:after="60"/>
    </w:pPr>
    <w:rPr>
      <w:rFonts w:ascii="Times New Roman" w:hAnsi="Times New Roman"/>
      <w:b/>
      <w:sz w:val="28"/>
    </w:rPr>
  </w:style>
  <w:style w:type="character" w:customStyle="1" w:styleId="Underline">
    <w:name w:val="Underline"/>
    <w:basedOn w:val="DefaultParagraphFont"/>
    <w:qFormat/>
    <w:rsid w:val="00423899"/>
    <w:rPr>
      <w:u w:val="single"/>
    </w:rPr>
  </w:style>
  <w:style w:type="character" w:customStyle="1" w:styleId="BoldandItalics">
    <w:name w:val="Bold and Italics"/>
    <w:qFormat/>
    <w:rsid w:val="00423899"/>
    <w:rPr>
      <w:b/>
      <w:i/>
      <w:u w:val="none"/>
    </w:rPr>
  </w:style>
  <w:style w:type="paragraph" w:styleId="BalloonText">
    <w:name w:val="Balloon Text"/>
    <w:basedOn w:val="Normal"/>
    <w:link w:val="BalloonTextChar"/>
    <w:rsid w:val="00423899"/>
    <w:rPr>
      <w:rFonts w:ascii="Tahoma" w:hAnsi="Tahoma" w:cs="Tahoma"/>
      <w:sz w:val="16"/>
      <w:szCs w:val="16"/>
    </w:rPr>
  </w:style>
  <w:style w:type="character" w:customStyle="1" w:styleId="BalloonTextChar">
    <w:name w:val="Balloon Text Char"/>
    <w:basedOn w:val="DefaultParagraphFont"/>
    <w:link w:val="BalloonText"/>
    <w:rsid w:val="00423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899"/>
    <w:rPr>
      <w:b/>
      <w:color w:val="660033"/>
      <w:spacing w:val="0"/>
    </w:rPr>
  </w:style>
  <w:style w:type="paragraph" w:customStyle="1" w:styleId="Nameditemlist">
    <w:name w:val="Named item list"/>
    <w:basedOn w:val="BodyText"/>
    <w:qFormat/>
    <w:rsid w:val="00423899"/>
    <w:pPr>
      <w:tabs>
        <w:tab w:val="left" w:pos="2835"/>
      </w:tabs>
      <w:ind w:left="2835" w:hanging="2835"/>
    </w:pPr>
  </w:style>
  <w:style w:type="paragraph" w:customStyle="1" w:styleId="BodyTextnopadding">
    <w:name w:val="Body Text no padding"/>
    <w:basedOn w:val="BodyText"/>
    <w:qFormat/>
    <w:rsid w:val="00423899"/>
    <w:pPr>
      <w:spacing w:before="0" w:after="0"/>
    </w:pPr>
  </w:style>
  <w:style w:type="paragraph" w:customStyle="1" w:styleId="BodyTextBold">
    <w:name w:val="Body Text Bold"/>
    <w:basedOn w:val="BodyText"/>
    <w:qFormat/>
    <w:rsid w:val="00423899"/>
    <w:rPr>
      <w:b/>
    </w:rPr>
  </w:style>
  <w:style w:type="character" w:styleId="Hyperlink">
    <w:name w:val="Hyperlink"/>
    <w:basedOn w:val="DefaultParagraphFont"/>
    <w:uiPriority w:val="99"/>
    <w:unhideWhenUsed/>
    <w:rsid w:val="009F7E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1524</Words>
  <Characters>9684</Characters>
  <Application>Microsoft Office Word</Application>
  <DocSecurity>0</DocSecurity>
  <Lines>261</Lines>
  <Paragraphs>153</Paragraphs>
  <ScaleCrop>false</ScaleCrop>
  <Company>Author-it Software Corporation Ltd.</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RIIMCU605D Establish and maintain the inrush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